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w:rPr>
          <w:rtl w:val="0"/>
          <w:lang w:val="de-DE"/>
        </w:rPr>
        <w:t>#articleTItle</w:t>
      </w:r>
    </w:p>
    <w:p>
      <w:pPr>
        <w:pStyle w:val="Normal.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A new order for delivery of oil from the archive of Theon </w:t>
      </w: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ff40ff"/>
          <w:sz w:val="28"/>
          <w:szCs w:val="28"/>
          <w:rtl w:val="0"/>
          <w14:textFill>
            <w14:solidFill>
              <w14:srgbClr w14:val="FF40FF"/>
            </w14:solidFill>
          </w14:textFill>
        </w:rPr>
      </w:pPr>
      <w:r>
        <w:rPr>
          <w:rFonts w:ascii="Times Roman" w:hAnsi="Times Roman"/>
          <w:outline w:val="0"/>
          <w:color w:val="ff40ff"/>
          <w:sz w:val="28"/>
          <w:szCs w:val="28"/>
          <w:rtl w:val="0"/>
          <w:lang w:val="en-US"/>
          <w14:textFill>
            <w14:solidFill>
              <w14:srgbClr w14:val="FF40FF"/>
            </w14:solidFill>
          </w14:textFill>
        </w:rPr>
        <w:t>#author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both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Nowak</w:t>
      </w:r>
      <w:r>
        <w:rPr>
          <w:rFonts w:ascii="Times New Roman" w:hAnsi="Times New Roman"/>
          <w:kern w:val="0"/>
          <w:rtl w:val="0"/>
          <w:lang w:val="de-DE"/>
        </w:rPr>
        <w:t xml:space="preserve">, </w:t>
      </w:r>
      <w:r>
        <w:rPr>
          <w:rFonts w:ascii="Times New Roman" w:hAnsi="Times New Roman"/>
          <w:kern w:val="0"/>
          <w:rtl w:val="0"/>
          <w:lang w:val="en-US"/>
        </w:rPr>
        <w:t>Maria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rFonts w:ascii="Times New Roman" w:hAnsi="Times New Roman"/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#affiliation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rPr>
          <w:rFonts w:ascii="Times New Roman" w:cs="Times New Roman" w:hAnsi="Times New Roman" w:eastAsia="Times New Roman"/>
          <w:kern w:val="0"/>
          <w:lang w:val="en-US"/>
          <w14:textOutline>
            <w14:noFill/>
          </w14:textOutline>
        </w:rPr>
      </w:pPr>
      <w:r>
        <w:rPr>
          <w:rFonts w:ascii="IFAO-Grec Unicode" w:hAnsi="IFAO-Grec Unicode"/>
          <w:kern w:val="0"/>
          <w:rtl w:val="0"/>
          <w:lang w:val="en-US"/>
          <w14:textOutline>
            <w14:noFill/>
          </w14:textOutline>
        </w:rPr>
        <w:t>Faculty of Law and Administration, University of Warsaw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rFonts w:ascii="Times New Roman" w:hAnsi="Times New Roman"/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#email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rPr>
          <w:rFonts w:ascii="Times New Roman" w:cs="Times New Roman" w:hAnsi="Times New Roman" w:eastAsia="Times New Roman"/>
          <w:kern w:val="0"/>
          <w14:textOutline>
            <w14:noFill/>
          </w14:textOutline>
        </w:rPr>
      </w:pPr>
      <w:r>
        <w:rPr>
          <w:rStyle w:val="Hyperlink.0"/>
          <w:rFonts w:ascii="Times New Roman" w:cs="Times New Roman" w:hAnsi="Times New Roman" w:eastAsia="Times New Roman"/>
          <w:kern w:val="0"/>
          <w14:textOutline>
            <w14:noFill/>
          </w14:textOutline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kern w:val="0"/>
          <w14:textOutline>
            <w14:noFill/>
          </w14:textOutline>
        </w:rPr>
        <w:instrText xml:space="preserve"> HYPERLINK "mailto:m.nowak@wpia.uw.edu.pl"</w:instrText>
      </w:r>
      <w:r>
        <w:rPr>
          <w:rStyle w:val="Hyperlink.0"/>
          <w:rFonts w:ascii="Times New Roman" w:cs="Times New Roman" w:hAnsi="Times New Roman" w:eastAsia="Times New Roman"/>
          <w:kern w:val="0"/>
          <w14:textOutline>
            <w14:noFill/>
          </w14:textOutline>
        </w:rPr>
        <w:fldChar w:fldCharType="separate" w:fldLock="0"/>
      </w:r>
      <w:r>
        <w:rPr>
          <w:rStyle w:val="Hyperlink.0"/>
          <w:rFonts w:ascii="Times New Roman" w:hAnsi="Times New Roman"/>
          <w:kern w:val="0"/>
          <w:rtl w:val="0"/>
          <w:lang w:val="en-US"/>
          <w14:textOutline>
            <w14:noFill/>
          </w14:textOutline>
        </w:rPr>
        <w:t>m.nowak@wpia.uw.edu.pl</w:t>
      </w:r>
      <w:r>
        <w:rPr>
          <w:rFonts w:ascii="Times New Roman" w:cs="Times New Roman" w:hAnsi="Times New Roman" w:eastAsia="Times New Roman"/>
          <w:kern w:val="0"/>
          <w14:textOutline>
            <w14:noFill/>
          </w14:textOutline>
        </w:rPr>
        <w:fldChar w:fldCharType="end" w:fldLock="0"/>
      </w:r>
      <w:r>
        <w:rPr>
          <w:rFonts w:ascii="Times New Roman" w:cs="Times New Roman" w:hAnsi="Times New Roman" w:eastAsia="Times New Roman"/>
          <w:kern w:val="0"/>
          <w14:textOutline>
            <w14:noFill/>
          </w14:textOutline>
        </w:rPr>
        <w:br w:type="textWrapping"/>
      </w:r>
    </w:p>
    <w:p>
      <w:pPr>
        <w:pStyle w:val="Normal.0"/>
      </w:pPr>
      <w:r>
        <w:rPr>
          <w:rtl w:val="0"/>
          <w:lang w:val="de-DE"/>
        </w:rPr>
        <w:t>#acknowledgement</w:t>
      </w:r>
    </w:p>
    <w:p>
      <w:pPr>
        <w:pStyle w:val="Normal.0"/>
        <w:rPr>
          <w:rStyle w:val="Hyperlink.0"/>
          <w:rFonts w:ascii="Times Roman" w:cs="Times Roman" w:hAnsi="Times Roman" w:eastAsia="Times Roman"/>
        </w:rPr>
      </w:pPr>
      <w:r>
        <w:rPr>
          <w:rStyle w:val="Hyperlink.0"/>
          <w:rFonts w:ascii="Times New Roman" w:hAnsi="Times New Roman"/>
          <w:rtl w:val="0"/>
          <w:lang w:val="en-US"/>
        </w:rPr>
        <w:t>The image thanks to the courtesy of the National Library of the Czech Republic.</w:t>
      </w:r>
    </w:p>
    <w:p>
      <w:pPr>
        <w:pStyle w:val="Normal.0"/>
        <w:rPr>
          <w:rStyle w:val="Hyperlink.0"/>
          <w:rFonts w:ascii="Times New Roman" w:cs="Times New Roman" w:hAnsi="Times New Roman" w:eastAsia="Times New Roman"/>
        </w:rPr>
      </w:pPr>
    </w:p>
    <w:p>
      <w:pPr>
        <w:pStyle w:val="Normal.0"/>
        <w:jc w:val="both"/>
        <w:rPr>
          <w:rStyle w:val="Hyperlink.0"/>
          <w:rFonts w:ascii="Times New Roman" w:cs="Times New Roman" w:hAnsi="Times New Roman" w:eastAsia="Times New Roman"/>
        </w:rPr>
      </w:pPr>
      <w:r>
        <w:rPr>
          <w:rStyle w:val="Hyperlink.0"/>
          <w:rFonts w:ascii="Times New Roman" w:hAnsi="Times New Roman"/>
          <w:rtl w:val="0"/>
          <w:lang w:val="en-US"/>
        </w:rPr>
        <w:t xml:space="preserve">The papyrus belongs to the collection of the National Library of Prague acquired as a donation from Carl Wessely to Theodor Hopfner, who ceded them further to the Public and University Library, now the National Library of the Czech Republic, in 1934. </w:t>
      </w:r>
    </w:p>
    <w:p>
      <w:pPr>
        <w:pStyle w:val="Normal.0"/>
        <w:ind w:firstLine="708"/>
        <w:jc w:val="both"/>
        <w:rPr>
          <w:rStyle w:val="Hyperlink.0"/>
          <w:rFonts w:ascii="Times New Roman" w:cs="Times New Roman" w:hAnsi="Times New Roman" w:eastAsia="Times New Roman"/>
        </w:rPr>
      </w:pPr>
      <w:r>
        <w:rPr>
          <w:rStyle w:val="Hyperlink.0"/>
          <w:rFonts w:ascii="Times New Roman" w:hAnsi="Times New Roman"/>
          <w:rtl w:val="0"/>
          <w:lang w:val="en-US"/>
        </w:rPr>
        <w:t>The document constitutes a part of the archive of Theon,</w:t>
      </w:r>
      <w:r>
        <w:rPr>
          <w:rStyle w:val="Hyperlink.0"/>
          <w:rFonts w:ascii="Times New Roman" w:cs="Times New Roman" w:hAnsi="Times New Roman" w:eastAsia="Times New Roman"/>
          <w:vertAlign w:val="superscript"/>
          <w:lang w:val="en-US"/>
        </w:rPr>
        <w:footnoteReference w:id="1"/>
      </w:r>
      <w:r>
        <w:rPr>
          <w:rStyle w:val="Hyperlink.0"/>
          <w:rFonts w:ascii="Times New Roman" w:hAnsi="Times New Roman"/>
          <w:rtl w:val="0"/>
          <w:lang w:val="en-US"/>
        </w:rPr>
        <w:t xml:space="preserve"> an estate manager, first identified among Berlin papyri by Wilcken (</w: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  <w:lang w:val="en-US"/>
        </w:rPr>
        <w:instrText xml:space="preserve"> HYPERLINK "https://papyri.info/hgv/37083"</w:instrTex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separate" w:fldLock="0"/>
      </w:r>
      <w:r>
        <w:rPr>
          <w:rStyle w:val="Hyperlink.2"/>
          <w:rFonts w:ascii="Times New Roman" w:hAnsi="Times New Roman"/>
          <w:rtl w:val="0"/>
          <w:lang w:val="en-US"/>
        </w:rPr>
        <w:t>BGU 3 960</w:t>
      </w:r>
      <w:r>
        <w:rPr/>
        <w:fldChar w:fldCharType="end" w:fldLock="0"/>
      </w:r>
      <w:r>
        <w:rPr>
          <w:rStyle w:val="Hyperlink.0"/>
          <w:rFonts w:ascii="Times New Roman" w:hAnsi="Times New Roman" w:hint="default"/>
          <w:rtl w:val="0"/>
          <w:lang w:val="en-US"/>
        </w:rPr>
        <w:t>–</w: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  <w:lang w:val="en-US"/>
        </w:rPr>
        <w:instrText xml:space="preserve"> HYPERLINK "https://papyri.info/hgv/37091"</w:instrTex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separate" w:fldLock="0"/>
      </w:r>
      <w:r>
        <w:rPr>
          <w:rStyle w:val="Hyperlink.2"/>
          <w:rFonts w:ascii="Times New Roman" w:hAnsi="Times New Roman"/>
          <w:rtl w:val="0"/>
          <w:lang w:val="en-US"/>
        </w:rPr>
        <w:t>968</w:t>
      </w:r>
      <w:r>
        <w:rPr/>
        <w:fldChar w:fldCharType="end" w:fldLock="0"/>
      </w:r>
      <w:r>
        <w:rPr>
          <w:rStyle w:val="Hyperlink.0"/>
          <w:rFonts w:ascii="Times New Roman" w:hAnsi="Times New Roman"/>
          <w:rtl w:val="0"/>
          <w:lang w:val="en-US"/>
        </w:rPr>
        <w:t>), later connected with three further texts in the Bonn collection by John Shelton (</w: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  <w:lang w:val="en-US"/>
        </w:rPr>
        <w:instrText xml:space="preserve"> HYPERLINK "https://papyri.info/biblio/52191"</w:instrTex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separate" w:fldLock="0"/>
      </w:r>
      <w:r>
        <w:rPr>
          <w:rStyle w:val="Hyperlink.2"/>
          <w:rFonts w:ascii="Times New Roman" w:hAnsi="Times New Roman"/>
          <w:rtl w:val="0"/>
          <w:lang w:val="en-US"/>
        </w:rPr>
        <w:t>Shelton 1977</w:t>
      </w:r>
      <w:r>
        <w:rPr/>
        <w:fldChar w:fldCharType="end" w:fldLock="0"/>
      </w:r>
      <w:r>
        <w:rPr>
          <w:rStyle w:val="Hyperlink.0"/>
          <w:rFonts w:ascii="Times New Roman" w:hAnsi="Times New Roman"/>
          <w:rtl w:val="0"/>
          <w:lang w:val="en-US"/>
        </w:rPr>
        <w:t>: 169</w:t>
      </w:r>
      <w:r>
        <w:rPr>
          <w:rStyle w:val="Hyperlink.0"/>
          <w:rFonts w:ascii="Times New Roman" w:hAnsi="Times New Roman" w:hint="default"/>
          <w:rtl w:val="0"/>
          <w:lang w:val="en-US"/>
        </w:rPr>
        <w:t>–</w:t>
      </w:r>
      <w:r>
        <w:rPr>
          <w:rStyle w:val="Hyperlink.0"/>
          <w:rFonts w:ascii="Times New Roman" w:hAnsi="Times New Roman"/>
          <w:rtl w:val="0"/>
          <w:lang w:val="en-US"/>
        </w:rPr>
        <w:t xml:space="preserve">172 = </w: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  <w:lang w:val="en-US"/>
        </w:rPr>
        <w:instrText xml:space="preserve"> HYPERLINK "https://papyri.info/hgv/36262"</w:instrTex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separate" w:fldLock="0"/>
      </w:r>
      <w:r>
        <w:rPr>
          <w:rStyle w:val="Hyperlink.2"/>
          <w:rFonts w:ascii="Times New Roman" w:hAnsi="Times New Roman"/>
          <w:rtl w:val="0"/>
          <w:lang w:val="en-US"/>
        </w:rPr>
        <w:t>SB 14 12124</w:t>
      </w:r>
      <w:r>
        <w:rPr/>
        <w:fldChar w:fldCharType="end" w:fldLock="0"/>
      </w:r>
      <w:r>
        <w:rPr>
          <w:rStyle w:val="Hyperlink.0"/>
          <w:rFonts w:ascii="Times New Roman" w:hAnsi="Times New Roman" w:hint="default"/>
          <w:rtl w:val="0"/>
          <w:lang w:val="en-US"/>
        </w:rPr>
        <w:t>–</w: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  <w:lang w:val="en-US"/>
        </w:rPr>
        <w:instrText xml:space="preserve"> HYPERLINK "https://papyri.info/hgv/36264"</w:instrTex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separate" w:fldLock="0"/>
      </w:r>
      <w:r>
        <w:rPr>
          <w:rStyle w:val="Hyperlink.2"/>
          <w:rFonts w:ascii="Times New Roman" w:hAnsi="Times New Roman"/>
          <w:rtl w:val="0"/>
          <w:lang w:val="en-US"/>
        </w:rPr>
        <w:t>12126</w:t>
      </w:r>
      <w:r>
        <w:rPr/>
        <w:fldChar w:fldCharType="end" w:fldLock="0"/>
      </w:r>
      <w:r>
        <w:rPr>
          <w:rStyle w:val="Hyperlink.0"/>
          <w:rFonts w:ascii="Times New Roman" w:hAnsi="Times New Roman"/>
          <w:rtl w:val="0"/>
          <w:lang w:val="en-US"/>
        </w:rPr>
        <w:t>). In 1994, Fritz Mitthof and Amphilochios Papathomas published twenty documents belonging to the archive consisting of the re-editions of papyri from Berlin, Bonn and Alexandria as well as new pieces from Berlin, Heidelberg and Prague (</w: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  <w:lang w:val="en-US"/>
        </w:rPr>
        <w:instrText xml:space="preserve"> HYPERLINK "https://papyri.info/biblio/86266"</w:instrTex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separate" w:fldLock="0"/>
      </w:r>
      <w:r>
        <w:rPr>
          <w:rStyle w:val="Hyperlink.2"/>
          <w:rFonts w:ascii="Times New Roman" w:hAnsi="Times New Roman"/>
          <w:rtl w:val="0"/>
          <w:lang w:val="en-US"/>
        </w:rPr>
        <w:t>Mitthof and Papathomas 1994</w:t>
      </w:r>
      <w:r>
        <w:rPr/>
        <w:fldChar w:fldCharType="end" w:fldLock="0"/>
      </w:r>
      <w:r>
        <w:rPr>
          <w:rStyle w:val="Hyperlink.0"/>
          <w:rFonts w:ascii="Times New Roman" w:hAnsi="Times New Roman"/>
          <w:rtl w:val="0"/>
          <w:lang w:val="en-US"/>
        </w:rPr>
        <w:t xml:space="preserve"> = </w: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  <w:lang w:val="en-US"/>
        </w:rPr>
        <w:instrText xml:space="preserve"> HYPERLINK "https://papyri.info/hgv/36912"</w:instrTex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separate" w:fldLock="0"/>
      </w:r>
      <w:r>
        <w:rPr>
          <w:rStyle w:val="Hyperlink.2"/>
          <w:rFonts w:ascii="Times New Roman" w:hAnsi="Times New Roman"/>
          <w:rtl w:val="0"/>
          <w:lang w:val="en-US"/>
        </w:rPr>
        <w:t>SB 22 15739</w:t>
      </w:r>
      <w:r>
        <w:rPr/>
        <w:fldChar w:fldCharType="end" w:fldLock="0"/>
      </w:r>
      <w:r>
        <w:rPr>
          <w:rStyle w:val="Hyperlink.0"/>
          <w:rFonts w:ascii="Times New Roman" w:hAnsi="Times New Roman" w:hint="default"/>
          <w:rtl w:val="0"/>
          <w:lang w:val="en-US"/>
        </w:rPr>
        <w:t>–</w: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  <w:lang w:val="en-US"/>
        </w:rPr>
        <w:instrText xml:space="preserve"> HYPERLINK "https://papyri.info/hgv/37091"</w:instrTex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separate" w:fldLock="0"/>
      </w:r>
      <w:r>
        <w:rPr>
          <w:rStyle w:val="Hyperlink.2"/>
          <w:rFonts w:ascii="Times New Roman" w:hAnsi="Times New Roman"/>
          <w:rtl w:val="0"/>
          <w:lang w:val="en-US"/>
        </w:rPr>
        <w:t>15756</w:t>
      </w:r>
      <w:r>
        <w:rPr/>
        <w:fldChar w:fldCharType="end" w:fldLock="0"/>
      </w:r>
      <w:r>
        <w:rPr>
          <w:rStyle w:val="Hyperlink.0"/>
          <w:rFonts w:ascii="Times New Roman" w:hAnsi="Times New Roman"/>
          <w:rtl w:val="0"/>
          <w:lang w:val="en-US"/>
        </w:rPr>
        <w:t xml:space="preserve">). New texts identified in Prague were published in </w: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  <w:lang w:val="en-US"/>
        </w:rPr>
        <w:instrText xml:space="preserve"> HYPERLINK "https://papyri.info/hgv/130549"</w:instrTex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separate" w:fldLock="0"/>
      </w:r>
      <w:r>
        <w:rPr>
          <w:rStyle w:val="Hyperlink.2"/>
          <w:rFonts w:ascii="Times New Roman" w:hAnsi="Times New Roman"/>
          <w:rtl w:val="0"/>
          <w:lang w:val="en-US"/>
        </w:rPr>
        <w:t>P. Prag. 3 225</w:t>
      </w:r>
      <w:r>
        <w:rPr/>
        <w:fldChar w:fldCharType="end" w:fldLock="0"/>
      </w:r>
      <w:r>
        <w:rPr>
          <w:rStyle w:val="Hyperlink.0"/>
          <w:rFonts w:ascii="Times New Roman" w:hAnsi="Times New Roman" w:hint="default"/>
          <w:rtl w:val="0"/>
          <w:lang w:val="en-US"/>
        </w:rPr>
        <w:t>–</w: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  <w:lang w:val="en-US"/>
        </w:rPr>
        <w:instrText xml:space="preserve"> HYPERLINK "https://papyri.info/hgv/130559"</w:instrText>
      </w:r>
      <w:r>
        <w:rPr>
          <w:rStyle w:val="Hyperlink.2"/>
          <w:rFonts w:ascii="Times New Roman" w:cs="Times New Roman" w:hAnsi="Times New Roman" w:eastAsia="Times New Roman"/>
          <w:lang w:val="en-US"/>
        </w:rPr>
        <w:fldChar w:fldCharType="separate" w:fldLock="0"/>
      </w:r>
      <w:r>
        <w:rPr>
          <w:rStyle w:val="Hyperlink.2"/>
          <w:rFonts w:ascii="Times New Roman" w:hAnsi="Times New Roman"/>
          <w:rtl w:val="0"/>
          <w:lang w:val="en-US"/>
        </w:rPr>
        <w:t>235</w:t>
      </w:r>
      <w:r>
        <w:rPr/>
        <w:fldChar w:fldCharType="end" w:fldLock="0"/>
      </w:r>
      <w:r>
        <w:rPr>
          <w:rStyle w:val="Hyperlink.0"/>
          <w:rFonts w:ascii="Times New Roman" w:hAnsi="Times New Roman"/>
          <w:rtl w:val="0"/>
          <w:lang w:val="en-US"/>
        </w:rPr>
        <w:t xml:space="preserve"> and </w:t>
      </w:r>
      <w:r>
        <w:rPr>
          <w:rStyle w:val="Hyperlink.0"/>
          <w:rFonts w:ascii="Times New Roman" w:hAnsi="Times New Roman"/>
          <w:rtl w:val="0"/>
          <w:lang w:val="de-DE"/>
        </w:rPr>
        <w:t xml:space="preserve">in </w:t>
      </w:r>
      <w:r>
        <w:rPr>
          <w:rStyle w:val="Hyperlink.1"/>
          <w:rFonts w:ascii="Times New Roman" w:cs="Times New Roman" w:hAnsi="Times New Roman" w:eastAsia="Times New Roman"/>
          <w:lang w:val="de-DE"/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lang w:val="de-DE"/>
        </w:rPr>
        <w:instrText xml:space="preserve"> HYPERLINK "https://papyri.info/biblio/86266"</w:instrText>
      </w:r>
      <w:r>
        <w:rPr>
          <w:rStyle w:val="Hyperlink.1"/>
          <w:rFonts w:ascii="Times New Roman" w:cs="Times New Roman" w:hAnsi="Times New Roman" w:eastAsia="Times New Roman"/>
          <w:lang w:val="de-DE"/>
        </w:rPr>
        <w:fldChar w:fldCharType="separate" w:fldLock="0"/>
      </w:r>
      <w:r>
        <w:rPr>
          <w:rStyle w:val="Hyperlink.1"/>
          <w:rFonts w:ascii="Times New Roman" w:hAnsi="Times New Roman"/>
          <w:rtl w:val="0"/>
          <w:lang w:val="de-DE"/>
        </w:rPr>
        <w:t xml:space="preserve">Mitthof </w:t>
      </w:r>
      <w:r>
        <w:rPr>
          <w:rStyle w:val="Hyperlink.2"/>
          <w:rFonts w:ascii="Times New Roman" w:hAnsi="Times New Roman"/>
          <w:rtl w:val="0"/>
          <w:lang w:val="en-US"/>
        </w:rPr>
        <w:t>and Papathomas 2014</w:t>
      </w:r>
      <w:r>
        <w:rPr/>
        <w:fldChar w:fldCharType="end" w:fldLock="0"/>
      </w:r>
      <w:r>
        <w:rPr>
          <w:rStyle w:val="Hyperlink.0"/>
          <w:rFonts w:ascii="Times New Roman" w:hAnsi="Times New Roman"/>
          <w:rtl w:val="0"/>
          <w:lang w:val="en-US"/>
        </w:rPr>
        <w:t>: 205</w:t>
      </w:r>
      <w:r>
        <w:rPr>
          <w:rStyle w:val="Hyperlink.0"/>
          <w:rFonts w:ascii="Times New Roman" w:hAnsi="Times New Roman" w:hint="default"/>
          <w:rtl w:val="0"/>
          <w:lang w:val="en-US"/>
        </w:rPr>
        <w:t>–</w:t>
      </w:r>
      <w:r>
        <w:rPr>
          <w:rStyle w:val="Hyperlink.0"/>
          <w:rFonts w:ascii="Times New Roman" w:hAnsi="Times New Roman"/>
          <w:rtl w:val="0"/>
          <w:lang w:val="en-US"/>
        </w:rPr>
        <w:t xml:space="preserve">211, no. 1 &amp; 2. According to the data provided in Trismegistos.org the number of documents amounts to 39 (TM Arch. 208), with this text being the fortieth. </w:t>
      </w:r>
    </w:p>
    <w:p>
      <w:pPr>
        <w:pStyle w:val="Normal.0"/>
        <w:ind w:firstLine="708"/>
        <w:jc w:val="both"/>
        <w:rPr>
          <w:rStyle w:val="Hyperlink.0"/>
          <w:rFonts w:ascii="Times New Roman" w:cs="Times New Roman" w:hAnsi="Times New Roman" w:eastAsia="Times New Roman"/>
        </w:rPr>
      </w:pPr>
      <w:r>
        <w:rPr>
          <w:rStyle w:val="Hyperlink.0"/>
          <w:rFonts w:ascii="Times New Roman" w:hAnsi="Times New Roman"/>
          <w:rtl w:val="0"/>
          <w:lang w:val="en-US"/>
        </w:rPr>
        <w:t xml:space="preserve">The text was written </w:t>
      </w:r>
      <w:r>
        <w:rPr>
          <w:rStyle w:val="Hyperlink.0"/>
          <w:rFonts w:ascii="Times Roman" w:hAnsi="Times Roman"/>
          <w:i w:val="1"/>
          <w:iCs w:val="1"/>
          <w:rtl w:val="0"/>
          <w:lang w:val="en-US"/>
        </w:rPr>
        <w:t xml:space="preserve">transversa charta </w:t>
      </w:r>
      <w:r>
        <w:rPr>
          <w:rStyle w:val="Hyperlink.0"/>
          <w:rFonts w:ascii="Times New Roman" w:hAnsi="Times New Roman"/>
          <w:rtl w:val="0"/>
          <w:lang w:val="en-US"/>
        </w:rPr>
        <w:t xml:space="preserve">(as is usual in the archive) on the full width of the roll (ca. 30 cm) and height of ca. 7.5 cm, which means that c. one-third of the text is lost. The format thus matches the archive documents of type A, as distinguished in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"https://papyri.info/biblio/86266"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Mitthof and Papathomas 1994</w:t>
      </w:r>
      <w:r>
        <w:rPr/>
        <w:fldChar w:fldCharType="end" w:fldLock="0"/>
      </w:r>
      <w:r>
        <w:rPr>
          <w:rStyle w:val="Hyperlink.0"/>
          <w:rFonts w:ascii="Times New Roman" w:hAnsi="Times New Roman"/>
          <w:rtl w:val="0"/>
          <w:lang w:val="en-US"/>
        </w:rPr>
        <w:t>: 54. Crosstrokes are much less clear than the letters and were drawn along the letters with rather straight than curvy lines</w:t>
      </w:r>
      <w:r>
        <w:rPr>
          <w:rStyle w:val="Hyperlink.0"/>
          <w:rFonts w:ascii="Times Roman" w:hAnsi="Times Roman"/>
          <w:rtl w:val="0"/>
          <w:lang w:val="en-US"/>
        </w:rPr>
        <w:t xml:space="preserve"> </w:t>
      </w:r>
      <w:r>
        <w:rPr>
          <w:rStyle w:val="Hyperlink.0"/>
          <w:rFonts w:ascii="Times New Roman" w:hAnsi="Times New Roman"/>
          <w:rtl w:val="0"/>
          <w:lang w:val="en-US"/>
        </w:rPr>
        <w:t xml:space="preserve">with a different lighter ink </w:t>
      </w:r>
      <w:r>
        <w:rPr>
          <w:rStyle w:val="Hyperlink.0"/>
          <w:rFonts w:ascii="Times Roman" w:hAnsi="Times Roman"/>
          <w:rtl w:val="0"/>
          <w:lang w:val="en-US"/>
        </w:rPr>
        <w:t xml:space="preserve">(as in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"https://papyri.info/hgv/37088"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SB 20 15740</w:t>
      </w:r>
      <w:r>
        <w:rPr/>
        <w:fldChar w:fldCharType="end" w:fldLock="0"/>
      </w:r>
      <w:r>
        <w:rPr>
          <w:rStyle w:val="Hyperlink.0"/>
          <w:rFonts w:ascii="Times Roman" w:hAnsi="Times Roman"/>
          <w:rtl w:val="0"/>
          <w:lang w:val="en-US"/>
        </w:rPr>
        <w:t xml:space="preserve">,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"https://papyri.info/hgv/37089"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SB 20 15754</w:t>
      </w:r>
      <w:r>
        <w:rPr/>
        <w:fldChar w:fldCharType="end" w:fldLock="0"/>
      </w:r>
      <w:r>
        <w:rPr>
          <w:rStyle w:val="Hyperlink.0"/>
          <w:rFonts w:ascii="Times Roman" w:hAnsi="Times Roman"/>
          <w:rtl w:val="0"/>
          <w:lang w:val="en-US"/>
        </w:rPr>
        <w:t>)</w:t>
      </w:r>
      <w:r>
        <w:rPr>
          <w:rStyle w:val="Hyperlink.0"/>
          <w:rFonts w:ascii="Times New Roman" w:hAnsi="Times New Roman"/>
          <w:rtl w:val="0"/>
          <w:lang w:val="en-US"/>
        </w:rPr>
        <w:t xml:space="preserve"> only in ll. 1 and 2.</w:t>
      </w:r>
      <w:r>
        <w:rPr>
          <w:rStyle w:val="Hyperlink.0"/>
          <w:rFonts w:ascii="Times New Roman" w:cs="Times New Roman" w:hAnsi="Times New Roman" w:eastAsia="Times New Roman"/>
          <w:vertAlign w:val="superscript"/>
        </w:rPr>
        <w:footnoteReference w:id="2"/>
      </w:r>
      <w:r>
        <w:rPr>
          <w:rStyle w:val="Hyperlink.0"/>
          <w:rFonts w:ascii="Times New Roman" w:hAnsi="Times New Roman"/>
          <w:rtl w:val="0"/>
          <w:lang w:val="en-US"/>
        </w:rPr>
        <w:t xml:space="preserve"> Crossing out is a sign that the delivery of oil was completed and the order was returned to its issuer, Theon.</w:t>
      </w:r>
    </w:p>
    <w:p>
      <w:pPr>
        <w:pStyle w:val="Normal.0"/>
        <w:ind w:firstLine="708"/>
        <w:jc w:val="both"/>
        <w:rPr>
          <w:rStyle w:val="Hyperlink.0"/>
          <w:rFonts w:ascii="Times New Roman" w:cs="Times New Roman" w:hAnsi="Times New Roman" w:eastAsia="Times New Roman"/>
        </w:rPr>
      </w:pPr>
      <w:r>
        <w:rPr>
          <w:rStyle w:val="Hyperlink.0"/>
          <w:rFonts w:ascii="Times New Roman" w:hAnsi="Times New Roman"/>
          <w:rtl w:val="0"/>
          <w:lang w:val="en-US"/>
        </w:rPr>
        <w:t xml:space="preserve">Like the majority of papyri in this archive, it is an order for delivery of oil addressed to Sambas the oil-maker, which have the following pattern: main body + date + signature + subscription of the scribe + </w:t>
      </w:r>
      <w:r>
        <w:rPr>
          <w:rStyle w:val="Hyperlink.0"/>
          <w:rFonts w:ascii="Times New Roman" w:hAnsi="Times New Roman" w:hint="default"/>
          <w:rtl w:val="0"/>
          <w:lang w:val="en-US"/>
        </w:rPr>
        <w:t>‘</w:t>
      </w:r>
      <w:r>
        <w:rPr>
          <w:rStyle w:val="Hyperlink.0"/>
          <w:rFonts w:ascii="Times New Roman" w:hAnsi="Times New Roman"/>
          <w:rtl w:val="0"/>
          <w:lang w:val="en-US"/>
        </w:rPr>
        <w:t>K</w:t>
      </w:r>
      <w:r>
        <w:rPr>
          <w:rStyle w:val="Hyperlink.0"/>
          <w:rFonts w:ascii="Times New Roman" w:hAnsi="Times New Roman" w:hint="default"/>
          <w:rtl w:val="0"/>
          <w:lang w:val="en-US"/>
        </w:rPr>
        <w:t>ü</w:t>
      </w:r>
      <w:r>
        <w:rPr>
          <w:rStyle w:val="Hyperlink.0"/>
          <w:rFonts w:ascii="Times New Roman" w:hAnsi="Times New Roman"/>
          <w:rtl w:val="0"/>
          <w:lang w:val="en-US"/>
        </w:rPr>
        <w:t>rzel</w:t>
      </w:r>
      <w:r>
        <w:rPr>
          <w:rStyle w:val="Hyperlink.0"/>
          <w:rFonts w:ascii="Times New Roman" w:hAnsi="Times New Roman" w:hint="default"/>
          <w:rtl w:val="0"/>
          <w:lang w:val="en-US"/>
        </w:rPr>
        <w:t>’</w:t>
      </w:r>
      <w:r>
        <w:rPr>
          <w:rStyle w:val="Hyperlink.0"/>
          <w:rFonts w:ascii="Times New Roman" w:hAnsi="Times New Roman"/>
          <w:rtl w:val="0"/>
          <w:lang w:val="en-US"/>
        </w:rPr>
        <w:t xml:space="preserve">/ tachygraphic signs (see below), as in </w:t>
      </w: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"https://papyri.info/hgv/130552"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en-US"/>
        </w:rPr>
        <w:t>P.Prag. 3 228</w:t>
      </w:r>
      <w:r>
        <w:rPr/>
        <w:fldChar w:fldCharType="end" w:fldLock="0"/>
      </w:r>
      <w:r>
        <w:rPr>
          <w:rStyle w:val="Hyperlink.0"/>
          <w:rFonts w:ascii="Times New Roman" w:hAnsi="Times New Roman"/>
          <w:rtl w:val="0"/>
          <w:lang w:val="en-US"/>
        </w:rPr>
        <w:t>. The text is written by two hands, with a subscription in Theon</w:t>
      </w:r>
      <w:r>
        <w:rPr>
          <w:rStyle w:val="Hyperlink.0"/>
          <w:rFonts w:ascii="Times New Roman" w:hAnsi="Times New Roman" w:hint="default"/>
          <w:rtl w:val="0"/>
          <w:lang w:val="en-US"/>
        </w:rPr>
        <w:t>’</w:t>
      </w:r>
      <w:r>
        <w:rPr>
          <w:rStyle w:val="Hyperlink.0"/>
          <w:rFonts w:ascii="Times New Roman" w:hAnsi="Times New Roman"/>
          <w:rtl w:val="0"/>
          <w:lang w:val="en-US"/>
        </w:rPr>
        <w:t>s hand between the body text and the signature of the main scribe: usually it is placed after the signature, but the pattern found here is typical for contemporary contracts or orders and receipts.</w:t>
      </w:r>
    </w:p>
    <w:p>
      <w:pPr>
        <w:pStyle w:val="Normal.0"/>
        <w:ind w:firstLine="708"/>
        <w:jc w:val="both"/>
        <w:rPr>
          <w:rStyle w:val="Hyperlink.0"/>
          <w:rFonts w:ascii="Times New Roman" w:cs="Times New Roman" w:hAnsi="Times New Roman" w:eastAsia="Times New Roman"/>
        </w:rPr>
      </w:pPr>
      <w:r>
        <w:rPr>
          <w:rStyle w:val="Hyperlink.0"/>
          <w:rFonts w:ascii="Times New Roman" w:hAnsi="Times New Roman"/>
          <w:rtl w:val="0"/>
          <w:lang w:val="en-US"/>
        </w:rPr>
        <w:t>Although fragmentary, only the identity of the person to whom the oil was to be delivered and the exact date of the order are lost.</w:t>
      </w:r>
    </w:p>
    <w:p>
      <w:pPr>
        <w:pStyle w:val="Normal.0"/>
        <w:rPr>
          <w:rStyle w:val="Hyperlink.0"/>
          <w:rFonts w:ascii="Times New Roman" w:cs="Times New Roman" w:hAnsi="Times New Roman" w:eastAsia="Times New Roman"/>
        </w:rPr>
      </w:pPr>
    </w:p>
    <w:p>
      <w:pPr>
        <w:pStyle w:val="Normal.0"/>
        <w:rPr>
          <w:rStyle w:val="Hyperlink.0"/>
          <w:rFonts w:ascii="Times New Roman" w:cs="Times New Roman" w:hAnsi="Times New Roman" w:eastAsia="Times New Roman"/>
        </w:rPr>
      </w:pPr>
    </w:p>
    <w:p>
      <w:pPr>
        <w:pStyle w:val="Normal.0"/>
        <w:rPr>
          <w:rStyle w:val="Hyperlink.0"/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Style w:val="Hyperlink.0"/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en-US"/>
        </w:rPr>
        <w:t>#editionDDB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Style w:val="Hyperlink.0"/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0"/>
          <w:rFonts w:ascii="Times New Roman" w:hAnsi="Times New Roman"/>
          <w:sz w:val="24"/>
          <w:szCs w:val="24"/>
          <w:rtl w:val="0"/>
          <w:lang w:val="de-DE"/>
        </w:rPr>
        <w:t>#metadata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Style w:val="Hyperlink.0"/>
          <w:rFonts w:ascii="Times New Roman" w:cs="Times New Roman" w:hAnsi="Times New Roman" w:eastAsia="Times New Roman"/>
          <w:sz w:val="24"/>
          <w:szCs w:val="24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Style w:val="Hyperlink.0"/>
          <w:rFonts w:ascii="Times New Roman" w:cs="Times New Roman" w:hAnsi="Times New Roman" w:eastAsia="Times New Roman"/>
          <w:sz w:val="24"/>
          <w:szCs w:val="24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Style w:val="Hyperlink.0"/>
          <w:rFonts w:ascii="Times New Roman" w:cs="Times New Roman" w:hAnsi="Times New Roman" w:eastAsia="Times New Roman"/>
          <w:sz w:val="24"/>
          <w:szCs w:val="24"/>
          <w:rtl w:val="0"/>
        </w:rPr>
      </w:pPr>
    </w:p>
    <w:tbl>
      <w:tblPr>
        <w:tblW w:w="93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70"/>
        <w:gridCol w:w="4670"/>
      </w:tblGrid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Composed: Place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Arsinoites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Material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Papyrus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TM number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1001064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HGV number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1001064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ddb-filename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pylon.8.8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ddb-hybrid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Pylon;8;8</w:t>
            </w:r>
          </w:p>
        </w:tc>
      </w:tr>
      <w:tr>
        <w:tblPrEx>
          <w:shd w:val="clear" w:color="auto" w:fill="cdd4e9"/>
        </w:tblPrEx>
        <w:trPr>
          <w:trHeight w:val="610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Descriptive title 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Times New Roman" w:hAnsi="Times New Roman"/>
                <w:sz w:val="24"/>
                <w:szCs w:val="24"/>
                <w:u w:color="000000"/>
                <w:rtl w:val="0"/>
                <w:lang w:val="en-US"/>
              </w:rPr>
              <w:t xml:space="preserve">A new order for delivery of oil from the archive of Theon 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Date of text 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  <w:lang w:val="en-US"/>
              </w:rPr>
              <w:t>VI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Inventory no.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P. Prag. inv. Gr. III 385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Keywords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Anweisung (Theon an den </w:t>
            </w:r>
            <w:r>
              <w:rPr>
                <w:rFonts w:ascii="Times New Roman" w:hAnsi="Times New Roman" w:hint="default"/>
                <w:rtl w:val="0"/>
                <w14:textOutline w14:w="12700" w14:cap="flat">
                  <w14:noFill/>
                  <w14:miter w14:lim="400000"/>
                </w14:textOutline>
              </w:rPr>
              <w:t>Ö</w:t>
            </w: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lm</w:t>
            </w:r>
            <w:r>
              <w:rPr>
                <w:rFonts w:ascii="Times New Roman" w:hAnsi="Times New Roman" w:hint="default"/>
                <w:rtl w:val="0"/>
                <w14:textOutline w14:w="12700" w14:cap="flat">
                  <w14:noFill/>
                  <w14:miter w14:lim="400000"/>
                </w14:textOutline>
              </w:rPr>
              <w:t>ü</w:t>
            </w: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ller Sambas)</w:t>
            </w:r>
          </w:p>
        </w:tc>
      </w:tr>
    </w:tbl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Style w:val="Hyperlink.0"/>
          <w:rFonts w:ascii="Times New Roman" w:cs="Times New Roman" w:hAnsi="Times New Roman" w:eastAsia="Times New Roman"/>
          <w:rtl w:val="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160" w:line="259" w:lineRule="auto"/>
        <w:ind w:left="0" w:right="0" w:firstLine="0"/>
        <w:jc w:val="left"/>
        <w:rPr>
          <w:rStyle w:val="Hyperlink.0"/>
          <w:rFonts w:ascii="Times New Roman" w:cs="Times New Roman" w:hAnsi="Times New Roman" w:eastAsia="Times New Roman"/>
          <w:kern w:val="2"/>
          <w:u w:color="000000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Style w:val="Hyperlink.0"/>
          <w:rFonts w:ascii="Times New Roman" w:cs="Times New Roman" w:hAnsi="Times New Roman" w:eastAsia="Times New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Style w:val="Hyperlink.0"/>
          <w:rFonts w:ascii="Times New Roman" w:cs="Times New Roman" w:hAnsi="Times New Roman" w:eastAsia="Times New Roman"/>
          <w:rtl w:val="0"/>
        </w:rPr>
      </w:pPr>
    </w:p>
    <w:tbl>
      <w:tblPr>
        <w:tblW w:w="93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113"/>
        <w:gridCol w:w="3113"/>
        <w:gridCol w:w="3114"/>
      </w:tblGrid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31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Times New Roman" w:hAnsi="Times New Roman"/>
                <w:sz w:val="20"/>
                <w:szCs w:val="20"/>
                <w:u w:color="000000"/>
                <w:rtl w:val="0"/>
              </w:rPr>
              <w:t>P. Prag. inv. Gr. III 385</w:t>
            </w:r>
          </w:p>
        </w:tc>
        <w:tc>
          <w:tcPr>
            <w:tcW w:type="dxa" w:w="31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0"/>
                <w:rFonts w:ascii="IFAO-Grec Unicode" w:hAnsi="IFAO-Grec Unicode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21</w:t>
            </w:r>
            <w:r>
              <w:rPr>
                <w:rStyle w:val="Hyperlink.0"/>
                <w:rFonts w:ascii="IFAO-Grec Unicode" w:hAnsi="IFAO-Grec Unicode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 xml:space="preserve"> (w)</w:t>
            </w:r>
            <w:r>
              <w:rPr>
                <w:rStyle w:val="Hyperlink.0"/>
                <w:rFonts w:ascii="IFAO-Grec Unicode" w:hAnsi="IFAO-Grec Unicode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 × </w:t>
            </w:r>
            <w:r>
              <w:rPr>
                <w:rStyle w:val="Hyperlink.0"/>
                <w:rFonts w:ascii="IFAO-Grec Unicode" w:hAnsi="IFAO-Grec Unicode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5</w:t>
            </w:r>
            <w:r>
              <w:rPr>
                <w:rStyle w:val="Hyperlink.0"/>
                <w:rFonts w:ascii="IFAO-Grec Unicode" w:hAnsi="IFAO-Grec Unicode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.1 (h)</w:t>
            </w:r>
          </w:p>
        </w:tc>
        <w:tc>
          <w:tcPr>
            <w:tcW w:type="dxa" w:w="31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rStyle w:val="Hyperlink.0"/>
                <w:rFonts w:ascii="IFAO-Grec Unicode" w:hAnsi="IFAO-Grec Unicode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Arsinoite Nome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31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rFonts w:ascii="IFAO-Grec Unicode" w:hAnsi="IFAO-Grec Unicode"/>
                <w:sz w:val="20"/>
                <w:szCs w:val="20"/>
                <w:u w:color="000000"/>
                <w:rtl w:val="0"/>
                <w:lang w:val="de-DE"/>
              </w:rPr>
              <w:t>c. 12 April, 6th c.</w:t>
            </w:r>
            <w:r>
              <w:rPr>
                <w:rStyle w:val="Hyperlink.0"/>
                <w:rFonts w:ascii="IFAO-Grec Unicode" w:hAnsi="IFAO-Grec Unicode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</w:tbl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Style w:val="Hyperlink.0"/>
          <w:rFonts w:ascii="Times New Roman" w:cs="Times New Roman" w:hAnsi="Times New Roman" w:eastAsia="Times New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Style w:val="Hyperlink.0"/>
          <w:rFonts w:ascii="Times New Roman" w:cs="Times New Roman" w:hAnsi="Times New Roman" w:eastAsia="Times New Roman"/>
          <w:rtl w:val="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ind w:left="0" w:right="0" w:firstLine="0"/>
        <w:jc w:val="left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Normal.0"/>
        <w:rPr>
          <w:rStyle w:val="Hyperlink.0"/>
          <w:rFonts w:ascii="Times New Roman" w:cs="Times New Roman" w:hAnsi="Times New Roman" w:eastAsia="Times New Roman"/>
        </w:rPr>
      </w:pP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ind w:left="0" w:right="0" w:firstLine="0"/>
        <w:jc w:val="left"/>
        <w:rPr>
          <w:rStyle w:val="Hyperlink.0"/>
          <w:rFonts w:ascii="IFAO-Grec Unicode" w:cs="IFAO-Grec Unicode" w:hAnsi="IFAO-Grec Unicode" w:eastAsia="IFAO-Grec Unicode"/>
          <w:sz w:val="24"/>
          <w:szCs w:val="24"/>
          <w:u w:color="000000"/>
          <w:rtl w:val="0"/>
        </w:rPr>
      </w:pPr>
      <w:r>
        <w:rPr>
          <w:rFonts w:ascii="IFAO-Grec Unicode" w:hAnsi="IFAO-Grec Unicode"/>
          <w:sz w:val="24"/>
          <w:szCs w:val="24"/>
          <w:u w:color="000000"/>
          <w:rtl w:val="0"/>
          <w:lang w:val="de-DE"/>
        </w:rPr>
        <w:t>#text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ind w:left="0" w:right="0" w:firstLine="0"/>
        <w:jc w:val="left"/>
        <w:rPr>
          <w:rFonts w:ascii="IFAO-Grec Unicode" w:cs="IFAO-Grec Unicode" w:hAnsi="IFAO-Grec Unicode" w:eastAsia="IFAO-Grec Unicode"/>
          <w:sz w:val="24"/>
          <w:szCs w:val="24"/>
          <w:u w:color="000000"/>
          <w:rtl w:val="0"/>
        </w:rPr>
      </w:pPr>
      <w:r>
        <w:rPr>
          <w:rStyle w:val="Hyperlink.0"/>
          <w:rFonts w:ascii="IFAO-Grec Unicode" w:hAnsi="IFAO-Grec Unicode"/>
          <w:sz w:val="24"/>
          <w:szCs w:val="24"/>
          <w:u w:color="000000"/>
          <w:rtl w:val="0"/>
        </w:rPr>
        <w:t>&lt;S=.grc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ind w:left="0" w:right="0" w:firstLine="0"/>
        <w:jc w:val="left"/>
        <w:rPr>
          <w:rStyle w:val="Hyperlink.0"/>
          <w:rFonts w:ascii="IFAO-Grec Unicode" w:cs="IFAO-Grec Unicode" w:hAnsi="IFAO-Grec Unicode" w:eastAsia="IFAO-Grec Unicode"/>
          <w:sz w:val="24"/>
          <w:szCs w:val="24"/>
          <w:u w:color="000000"/>
          <w:rtl w:val="0"/>
        </w:rPr>
      </w:pPr>
      <w:r>
        <w:rPr>
          <w:rStyle w:val="Hyperlink.0"/>
          <w:rFonts w:ascii="IFAO-Grec Unicode" w:hAnsi="IFAO-Grec Unicode"/>
          <w:sz w:val="24"/>
          <w:szCs w:val="24"/>
          <w:u w:color="000000"/>
          <w:rtl w:val="0"/>
        </w:rPr>
        <w:t>&lt;=</w:t>
      </w: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  <w:r>
        <w:rPr>
          <w:rStyle w:val="Hyperlink.0"/>
          <w:rFonts w:ascii="IFAO-Grec Unicode" w:hAnsi="IFAO-Grec Unicode"/>
          <w:rtl w:val="0"/>
          <w:lang w:val="en-US"/>
        </w:rPr>
        <w:t xml:space="preserve">1. [*rho-cross* </w:t>
      </w:r>
      <w:r>
        <w:rPr>
          <w:rStyle w:val="Hyperlink.0"/>
          <w:rFonts w:ascii="IFAO-Grec Unicode" w:hAnsi="IFAO-Grec Unicode" w:hint="default"/>
          <w:rtl w:val="0"/>
          <w:lang w:val="en-US"/>
        </w:rPr>
        <w:t>Θέων Σα</w:t>
      </w:r>
      <w:r>
        <w:rPr>
          <w:rStyle w:val="Hyperlink.0"/>
          <w:rFonts w:ascii="IFAO-Grec Unicode" w:hAnsi="IFAO-Grec Unicode"/>
          <w:rtl w:val="0"/>
          <w:lang w:val="en-US"/>
        </w:rPr>
        <w:t>]</w:t>
      </w:r>
      <w:r>
        <w:rPr>
          <w:rStyle w:val="Hyperlink.0"/>
          <w:rFonts w:ascii="IFAO-Grec Unicode" w:hAnsi="IFAO-Grec Unicode" w:hint="default"/>
          <w:rtl w:val="0"/>
          <w:lang w:val="en-US"/>
        </w:rPr>
        <w:t>μ̣βᾷ̣ ἐλα̣ι̣ουργ̣ῷ · πέντ̣ε̣ ξέστας ἐλαίου π</w:t>
      </w:r>
      <w:r>
        <w:rPr>
          <w:rStyle w:val="Hyperlink.0"/>
          <w:rFonts w:ascii="IFAO-Grec Unicode" w:hAnsi="IFAO-Grec Unicode"/>
          <w:rtl w:val="0"/>
          <w:lang w:val="en-US"/>
        </w:rPr>
        <w:t>[</w:t>
      </w:r>
      <w:r>
        <w:rPr>
          <w:rStyle w:val="Hyperlink.0"/>
          <w:rFonts w:ascii="IFAO-Grec Unicode" w:hAnsi="IFAO-Grec Unicode" w:hint="default"/>
          <w:rtl w:val="0"/>
          <w:lang w:val="en-US"/>
        </w:rPr>
        <w:t>αράσχου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] [ca.10]  </w:t>
      </w: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  <w:r>
        <w:rPr>
          <w:rStyle w:val="Hyperlink.0"/>
          <w:rFonts w:ascii="IFAO-Grec Unicode" w:hAnsi="IFAO-Grec Unicode"/>
          <w:rtl w:val="0"/>
          <w:lang w:val="en-US"/>
        </w:rPr>
        <w:t xml:space="preserve">2. </w:t>
      </w:r>
      <w:r>
        <w:rPr>
          <w:rStyle w:val="Hyperlink.0"/>
          <w:rFonts w:ascii="IFAO-Grec Unicode" w:hAnsi="IFAO-Grec Unicode" w:hint="default"/>
          <w:rtl w:val="0"/>
          <w:lang w:val="en-US"/>
        </w:rPr>
        <w:t>ὑ</w:t>
      </w:r>
      <w:r>
        <w:rPr>
          <w:rStyle w:val="Hyperlink.0"/>
          <w:rFonts w:ascii="IFAO-Grec Unicode" w:hAnsi="IFAO-Grec Unicode"/>
          <w:rtl w:val="0"/>
          <w:lang w:val="en-US"/>
        </w:rPr>
        <w:t>[</w:t>
      </w:r>
      <w:r>
        <w:rPr>
          <w:rStyle w:val="Hyperlink.0"/>
          <w:rFonts w:ascii="IFAO-Grec Unicode" w:hAnsi="IFAO-Grec Unicode" w:hint="default"/>
          <w:rtl w:val="0"/>
          <w:lang w:val="en-US"/>
        </w:rPr>
        <w:t>π</w:t>
      </w:r>
      <w:r>
        <w:rPr>
          <w:rStyle w:val="Hyperlink.0"/>
          <w:rFonts w:ascii="IFAO-Grec Unicode" w:hAnsi="IFAO-Grec Unicode"/>
          <w:rtl w:val="0"/>
          <w:lang w:val="en-US"/>
        </w:rPr>
        <w:t>]</w:t>
      </w:r>
      <w:r>
        <w:rPr>
          <w:rStyle w:val="Hyperlink.0"/>
          <w:rFonts w:ascii="IFAO-Grec Unicode" w:hAnsi="IFAO-Grec Unicode" w:hint="default"/>
          <w:rtl w:val="0"/>
          <w:lang w:val="en-US"/>
        </w:rPr>
        <w:t xml:space="preserve">ὲ̣ρ̣ </w:t>
      </w:r>
      <w:r>
        <w:rPr>
          <w:rStyle w:val="Hyperlink.0"/>
          <w:rFonts w:ascii="IFAO-Grec Unicode" w:hAnsi="IFAO-Grec Unicode"/>
          <w:rtl w:val="0"/>
          <w:lang w:val="en-US"/>
        </w:rPr>
        <w:t>(</w:t>
      </w:r>
      <w:r>
        <w:rPr>
          <w:rStyle w:val="Hyperlink.0"/>
          <w:rFonts w:ascii="IFAO-Grec Unicode" w:hAnsi="IFAO-Grec Unicode" w:hint="default"/>
          <w:rtl w:val="0"/>
          <w:lang w:val="en-US"/>
        </w:rPr>
        <w:t>τροφ</w:t>
      </w:r>
      <w:r>
        <w:rPr>
          <w:rStyle w:val="Hyperlink.0"/>
          <w:rFonts w:ascii="IFAO-Grec Unicode" w:hAnsi="IFAO-Grec Unicode"/>
          <w:rtl w:val="0"/>
          <w:lang w:val="en-US"/>
        </w:rPr>
        <w:t>(</w:t>
      </w:r>
      <w:r>
        <w:rPr>
          <w:rStyle w:val="Hyperlink.0"/>
          <w:rFonts w:ascii="IFAO-Grec Unicode" w:hAnsi="IFAO-Grec Unicode" w:hint="default"/>
          <w:rtl w:val="0"/>
          <w:lang w:val="en-US"/>
        </w:rPr>
        <w:t>ῆς</w:t>
      </w:r>
      <w:r>
        <w:rPr>
          <w:rStyle w:val="Hyperlink.0"/>
          <w:rFonts w:ascii="IFAO-Grec Unicode" w:hAnsi="IFAO-Grec Unicode"/>
          <w:rtl w:val="0"/>
          <w:lang w:val="en-US"/>
        </w:rPr>
        <w:t>)) (</w:t>
      </w:r>
      <w:r>
        <w:rPr>
          <w:rStyle w:val="Hyperlink.0"/>
          <w:rFonts w:ascii="IFAO-Grec Unicode" w:hAnsi="IFAO-Grec Unicode" w:hint="default"/>
          <w:rtl w:val="0"/>
          <w:lang w:val="en-US"/>
        </w:rPr>
        <w:t>μη</w:t>
      </w:r>
      <w:r>
        <w:rPr>
          <w:rStyle w:val="Hyperlink.0"/>
          <w:rFonts w:ascii="IFAO-Grec Unicode" w:hAnsi="IFAO-Grec Unicode"/>
          <w:rtl w:val="0"/>
          <w:lang w:val="en-US"/>
        </w:rPr>
        <w:t>(</w:t>
      </w:r>
      <w:r>
        <w:rPr>
          <w:rStyle w:val="Hyperlink.0"/>
          <w:rFonts w:ascii="IFAO-Grec Unicode" w:hAnsi="IFAO-Grec Unicode" w:hint="default"/>
          <w:rtl w:val="0"/>
          <w:lang w:val="en-US"/>
        </w:rPr>
        <w:t>νὸς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)) </w:t>
      </w:r>
      <w:r>
        <w:rPr>
          <w:rStyle w:val="Hyperlink.0"/>
          <w:rFonts w:ascii="IFAO-Grec Unicode" w:hAnsi="IFAO-Grec Unicode" w:hint="default"/>
          <w:rtl w:val="0"/>
          <w:lang w:val="en-US"/>
        </w:rPr>
        <w:t xml:space="preserve">α 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*slanting-stroke**slanting-stroke* </w:t>
      </w:r>
      <w:r>
        <w:rPr>
          <w:rStyle w:val="Hyperlink.0"/>
          <w:rFonts w:ascii="IFAO-Grec Unicode" w:hAnsi="IFAO-Grec Unicode" w:hint="default"/>
          <w:rtl w:val="0"/>
          <w:lang w:val="en-US"/>
        </w:rPr>
        <w:t xml:space="preserve">ἕως </w:t>
      </w:r>
      <w:r>
        <w:rPr>
          <w:rStyle w:val="Hyperlink.0"/>
          <w:rFonts w:ascii="IFAO-Grec Unicode" w:hAnsi="IFAO-Grec Unicode"/>
          <w:rtl w:val="0"/>
          <w:lang w:val="de-DE"/>
        </w:rPr>
        <w:t>&lt;:</w:t>
      </w:r>
      <w:r>
        <w:rPr>
          <w:rStyle w:val="Hyperlink.0"/>
          <w:rFonts w:ascii="IFAO-Grec Unicode" w:hAnsi="IFAO-Grec Unicode" w:hint="default"/>
          <w:rtl w:val="0"/>
          <w:lang w:val="en-US"/>
        </w:rPr>
        <w:t>Ἐπει</w:t>
      </w:r>
      <w:r>
        <w:rPr>
          <w:rStyle w:val="Hyperlink.0"/>
          <w:rFonts w:ascii="IFAO-Grec Unicode" w:hAnsi="IFAO-Grec Unicode" w:hint="default"/>
          <w:rtl w:val="0"/>
        </w:rPr>
        <w:t>φ</w:t>
      </w:r>
      <w:r>
        <w:rPr>
          <w:rStyle w:val="Hyperlink.0"/>
          <w:rFonts w:ascii="IFAO-Grec Unicode" w:hAnsi="IFAO-Grec Unicode"/>
          <w:rtl w:val="0"/>
          <w:lang w:val="de-DE"/>
        </w:rPr>
        <w:t>|</w:t>
      </w:r>
      <w:r>
        <w:rPr>
          <w:rStyle w:val="Hyperlink.0"/>
          <w:rFonts w:ascii="IFAO-Grec Unicode" w:hAnsi="IFAO-Grec Unicode"/>
          <w:rtl w:val="0"/>
          <w:lang w:val="de-DE"/>
        </w:rPr>
        <w:t>reg|</w:t>
      </w:r>
      <w:r>
        <w:rPr>
          <w:rStyle w:val="Hyperlink.0"/>
          <w:rFonts w:ascii="IFAO-Grec Unicode" w:hAnsi="IFAO-Grec Unicode" w:hint="default"/>
          <w:rtl w:val="0"/>
          <w:lang w:val="en-US"/>
        </w:rPr>
        <w:t>Ἐπιφ̣</w:t>
      </w:r>
      <w:r>
        <w:rPr>
          <w:rStyle w:val="Hyperlink.0"/>
          <w:rFonts w:ascii="IFAO-Grec Unicode" w:hAnsi="IFAO-Grec Unicode"/>
          <w:rtl w:val="0"/>
          <w:lang w:val="de-DE"/>
        </w:rPr>
        <w:t>:&gt;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 *slanting-stroke**slanting-stroke* </w:t>
      </w:r>
      <w:r>
        <w:rPr>
          <w:rStyle w:val="Hyperlink.0"/>
          <w:rFonts w:ascii="IFAO-Grec Unicode" w:hAnsi="IFAO-Grec Unicode" w:hint="default"/>
          <w:rtl w:val="0"/>
          <w:lang w:val="en-US"/>
        </w:rPr>
        <w:t xml:space="preserve">ιη </w:t>
      </w:r>
      <w:r>
        <w:rPr>
          <w:rStyle w:val="Hyperlink.0"/>
          <w:rFonts w:ascii="IFAO-Grec Unicode" w:hAnsi="IFAO-Grec Unicode"/>
          <w:rtl w:val="0"/>
          <w:lang w:val="en-US"/>
        </w:rPr>
        <w:t>*slanting-stroke* (</w:t>
      </w:r>
      <w:r>
        <w:rPr>
          <w:rStyle w:val="Hyperlink.0"/>
          <w:rFonts w:ascii="IFAO-Grec Unicode" w:hAnsi="IFAO-Grec Unicode" w:hint="default"/>
          <w:rtl w:val="0"/>
          <w:lang w:val="en-US"/>
        </w:rPr>
        <w:t>ἀ̣</w:t>
      </w:r>
      <w:r>
        <w:rPr>
          <w:rStyle w:val="Hyperlink.0"/>
          <w:rFonts w:ascii="IFAO-Grec Unicode" w:hAnsi="IFAO-Grec Unicode"/>
          <w:rtl w:val="0"/>
          <w:lang w:val="en-US"/>
        </w:rPr>
        <w:t>[</w:t>
      </w:r>
      <w:r>
        <w:rPr>
          <w:rStyle w:val="Hyperlink.0"/>
          <w:rFonts w:ascii="IFAO-Grec Unicode" w:hAnsi="IFAO-Grec Unicode" w:hint="default"/>
          <w:rtl w:val="0"/>
          <w:lang w:val="en-US"/>
        </w:rPr>
        <w:t>ρ</w:t>
      </w:r>
      <w:r>
        <w:rPr>
          <w:rStyle w:val="Hyperlink.0"/>
          <w:rFonts w:ascii="IFAO-Grec Unicode" w:hAnsi="IFAO-Grec Unicode"/>
          <w:rtl w:val="0"/>
          <w:lang w:val="en-US"/>
        </w:rPr>
        <w:t>]</w:t>
      </w:r>
      <w:r>
        <w:rPr>
          <w:rStyle w:val="Hyperlink.0"/>
          <w:rFonts w:ascii="IFAO-Grec Unicode" w:hAnsi="IFAO-Grec Unicode" w:hint="default"/>
          <w:rtl w:val="0"/>
          <w:lang w:val="en-US"/>
        </w:rPr>
        <w:t>χ̣</w:t>
      </w:r>
      <w:r>
        <w:rPr>
          <w:rStyle w:val="Hyperlink.0"/>
          <w:rFonts w:ascii="IFAO-Grec Unicode" w:hAnsi="IFAO-Grec Unicode"/>
          <w:rtl w:val="0"/>
          <w:lang w:val="en-US"/>
        </w:rPr>
        <w:t>(</w:t>
      </w:r>
      <w:r>
        <w:rPr>
          <w:rStyle w:val="Hyperlink.0"/>
          <w:rFonts w:ascii="IFAO-Grec Unicode" w:hAnsi="IFAO-Grec Unicode" w:hint="default"/>
          <w:rtl w:val="0"/>
          <w:lang w:val="en-US"/>
        </w:rPr>
        <w:t>ῇ</w:t>
      </w:r>
      <w:r>
        <w:rPr>
          <w:rStyle w:val="Hyperlink.0"/>
          <w:rFonts w:ascii="IFAO-Grec Unicode" w:hAnsi="IFAO-Grec Unicode"/>
          <w:rtl w:val="0"/>
          <w:lang w:val="en-US"/>
        </w:rPr>
        <w:t>)) &lt;#</w:t>
      </w:r>
      <w:r>
        <w:rPr>
          <w:rStyle w:val="Hyperlink.0"/>
          <w:rFonts w:ascii="IFAO-Grec Unicode" w:hAnsi="IFAO-Grec Unicode" w:hint="default"/>
          <w:rtl w:val="0"/>
          <w:lang w:val="en-US"/>
        </w:rPr>
        <w:t>ι̣δ</w:t>
      </w:r>
      <w:r>
        <w:rPr>
          <w:rStyle w:val="Hyperlink.0"/>
          <w:rFonts w:ascii="IFAO-Grec Unicode" w:hAnsi="IFAO-Grec Unicode"/>
          <w:rtl w:val="0"/>
          <w:lang w:val="en-US"/>
        </w:rPr>
        <w:t>=14#&gt; (</w:t>
      </w:r>
      <w:r>
        <w:rPr>
          <w:rStyle w:val="Hyperlink.0"/>
          <w:rFonts w:ascii="IFAO-Grec Unicode" w:hAnsi="IFAO-Grec Unicode" w:hint="default"/>
          <w:rtl w:val="0"/>
          <w:lang w:val="en-US"/>
        </w:rPr>
        <w:t>ἰν</w:t>
      </w:r>
      <w:r>
        <w:rPr>
          <w:rStyle w:val="Hyperlink.0"/>
          <w:rFonts w:ascii="IFAO-Grec Unicode" w:hAnsi="IFAO-Grec Unicode"/>
          <w:rtl w:val="0"/>
          <w:lang w:val="en-US"/>
        </w:rPr>
        <w:t>(</w:t>
      </w:r>
      <w:r>
        <w:rPr>
          <w:rStyle w:val="Hyperlink.0"/>
          <w:rFonts w:ascii="IFAO-Grec Unicode" w:hAnsi="IFAO-Grec Unicode" w:hint="default"/>
          <w:rtl w:val="0"/>
          <w:lang w:val="en-US"/>
        </w:rPr>
        <w:t>δικτίονος</w:t>
      </w:r>
      <w:r>
        <w:rPr>
          <w:rStyle w:val="Hyperlink.0"/>
          <w:rFonts w:ascii="IFAO-Grec Unicode" w:hAnsi="IFAO-Grec Unicode"/>
          <w:rtl w:val="0"/>
          <w:lang w:val="en-US"/>
        </w:rPr>
        <w:t>)), (</w:t>
      </w:r>
      <w:r>
        <w:rPr>
          <w:rStyle w:val="Hyperlink.0"/>
          <w:rFonts w:ascii="IFAO-Grec Unicode" w:hAnsi="IFAO-Grec Unicode" w:hint="default"/>
          <w:rtl w:val="0"/>
          <w:lang w:val="en-US"/>
        </w:rPr>
        <w:t>ἐλ</w:t>
      </w:r>
      <w:r>
        <w:rPr>
          <w:rStyle w:val="Hyperlink.0"/>
          <w:rFonts w:ascii="IFAO-Grec Unicode" w:hAnsi="IFAO-Grec Unicode"/>
          <w:rtl w:val="0"/>
          <w:lang w:val="en-US"/>
        </w:rPr>
        <w:t>(</w:t>
      </w:r>
      <w:r>
        <w:rPr>
          <w:rStyle w:val="Hyperlink.0"/>
          <w:rFonts w:ascii="IFAO-Grec Unicode" w:hAnsi="IFAO-Grec Unicode" w:hint="default"/>
          <w:rtl w:val="0"/>
          <w:lang w:val="en-US"/>
        </w:rPr>
        <w:t>αίου</w:t>
      </w:r>
      <w:r>
        <w:rPr>
          <w:rStyle w:val="Hyperlink.0"/>
          <w:rFonts w:ascii="IFAO-Grec Unicode" w:hAnsi="IFAO-Grec Unicode"/>
          <w:rtl w:val="0"/>
          <w:lang w:val="en-US"/>
        </w:rPr>
        <w:t>)) (</w:t>
      </w:r>
      <w:r>
        <w:rPr>
          <w:rStyle w:val="Hyperlink.0"/>
          <w:rFonts w:ascii="IFAO-Grec Unicode" w:hAnsi="IFAO-Grec Unicode" w:hint="default"/>
          <w:rtl w:val="0"/>
          <w:lang w:val="en-US"/>
        </w:rPr>
        <w:t>ξ̣</w:t>
      </w:r>
      <w:r>
        <w:rPr>
          <w:rStyle w:val="Hyperlink.0"/>
          <w:rFonts w:ascii="IFAO-Grec Unicode" w:hAnsi="IFAO-Grec Unicode"/>
          <w:rtl w:val="0"/>
          <w:lang w:val="en-US"/>
        </w:rPr>
        <w:t>(</w:t>
      </w:r>
      <w:r>
        <w:rPr>
          <w:rStyle w:val="Hyperlink.0"/>
          <w:rFonts w:ascii="IFAO-Grec Unicode" w:hAnsi="IFAO-Grec Unicode" w:hint="default"/>
          <w:rtl w:val="0"/>
          <w:lang w:val="en-US"/>
        </w:rPr>
        <w:t>έστας</w:t>
      </w:r>
      <w:r>
        <w:rPr>
          <w:rStyle w:val="Hyperlink.0"/>
          <w:rFonts w:ascii="IFAO-Grec Unicode" w:hAnsi="IFAO-Grec Unicode"/>
          <w:rtl w:val="0"/>
          <w:lang w:val="en-US"/>
        </w:rPr>
        <w:t>)) &lt;#</w:t>
      </w:r>
      <w:r>
        <w:rPr>
          <w:rStyle w:val="Hyperlink.0"/>
          <w:rFonts w:ascii="IFAO-Grec Unicode" w:hAnsi="IFAO-Grec Unicode" w:hint="default"/>
          <w:rtl w:val="0"/>
          <w:lang w:val="en-US"/>
        </w:rPr>
        <w:t>ε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=5#&gt; </w:t>
      </w:r>
      <w:r>
        <w:rPr>
          <w:rStyle w:val="Hyperlink.0"/>
          <w:rFonts w:ascii="IFAO-Grec Unicode" w:hAnsi="IFAO-Grec Unicode" w:hint="default"/>
          <w:rtl w:val="0"/>
          <w:lang w:val="en-US"/>
        </w:rPr>
        <w:t>μ̣</w:t>
      </w:r>
      <w:r>
        <w:rPr>
          <w:rStyle w:val="Hyperlink.0"/>
          <w:rFonts w:ascii="IFAO-Grec Unicode" w:hAnsi="IFAO-Grec Unicode"/>
          <w:rtl w:val="0"/>
          <w:lang w:val="en-US"/>
        </w:rPr>
        <w:t>[</w:t>
      </w:r>
      <w:r>
        <w:rPr>
          <w:rStyle w:val="Hyperlink.0"/>
          <w:rFonts w:ascii="IFAO-Grec Unicode" w:hAnsi="IFAO-Grec Unicode" w:hint="default"/>
          <w:rtl w:val="0"/>
          <w:lang w:val="en-US"/>
        </w:rPr>
        <w:t>όνους</w:t>
      </w:r>
      <w:r>
        <w:rPr>
          <w:rStyle w:val="Hyperlink.0"/>
          <w:rFonts w:ascii="IFAO-Grec Unicode" w:hAnsi="IFAO-Grec Unicode"/>
          <w:rtl w:val="0"/>
          <w:lang w:val="en-US"/>
        </w:rPr>
        <w:t>. month day &lt;#</w:t>
      </w:r>
      <w:r>
        <w:rPr>
          <w:rStyle w:val="Hyperlink.0"/>
          <w:rFonts w:ascii="IFAO-Grec Unicode" w:hAnsi="IFAO-Grec Unicode" w:hint="default"/>
          <w:rtl w:val="0"/>
          <w:lang w:val="en-US"/>
        </w:rPr>
        <w:t>ιγ</w:t>
      </w:r>
      <w:r>
        <w:rPr>
          <w:rStyle w:val="Hyperlink.0"/>
          <w:rFonts w:ascii="IFAO-Grec Unicode" w:hAnsi="IFAO-Grec Unicode"/>
          <w:rtl w:val="0"/>
          <w:lang w:val="en-US"/>
        </w:rPr>
        <w:t>=13#&gt; (</w:t>
      </w:r>
      <w:r>
        <w:rPr>
          <w:rStyle w:val="Hyperlink.0"/>
          <w:rFonts w:ascii="IFAO-Grec Unicode" w:hAnsi="IFAO-Grec Unicode" w:hint="default"/>
          <w:rtl w:val="0"/>
          <w:lang w:val="en-US"/>
        </w:rPr>
        <w:t>ἰν</w:t>
      </w:r>
      <w:r>
        <w:rPr>
          <w:rStyle w:val="Hyperlink.0"/>
          <w:rFonts w:ascii="IFAO-Grec Unicode" w:hAnsi="IFAO-Grec Unicode"/>
          <w:rtl w:val="0"/>
          <w:lang w:val="en-US"/>
        </w:rPr>
        <w:t>(</w:t>
      </w:r>
      <w:r>
        <w:rPr>
          <w:rStyle w:val="Hyperlink.0"/>
          <w:rFonts w:ascii="IFAO-Grec Unicode" w:hAnsi="IFAO-Grec Unicode" w:hint="default"/>
          <w:rtl w:val="0"/>
          <w:lang w:val="en-US"/>
        </w:rPr>
        <w:t>δικτίονος</w:t>
      </w:r>
      <w:r>
        <w:rPr>
          <w:rStyle w:val="Hyperlink.0"/>
          <w:rFonts w:ascii="IFAO-Grec Unicode" w:hAnsi="IFAO-Grec Unicode"/>
          <w:rtl w:val="0"/>
          <w:lang w:val="en-US"/>
        </w:rPr>
        <w:t>)). $m2 (</w:t>
      </w:r>
      <w:r>
        <w:rPr>
          <w:rStyle w:val="Hyperlink.0"/>
          <w:rFonts w:ascii="IFAO-Grec Unicode" w:hAnsi="IFAO-Grec Unicode" w:hint="default"/>
          <w:rtl w:val="0"/>
          <w:lang w:val="en-US"/>
        </w:rPr>
        <w:t>ἐσημει</w:t>
      </w:r>
      <w:r>
        <w:rPr>
          <w:rStyle w:val="Hyperlink.0"/>
          <w:rFonts w:ascii="IFAO-Grec Unicode" w:hAnsi="IFAO-Grec Unicode"/>
          <w:rtl w:val="0"/>
          <w:lang w:val="en-US"/>
        </w:rPr>
        <w:t>(</w:t>
      </w:r>
      <w:r>
        <w:rPr>
          <w:rStyle w:val="Hyperlink.0"/>
          <w:rFonts w:ascii="IFAO-Grec Unicode" w:hAnsi="IFAO-Grec Unicode" w:hint="default"/>
          <w:rtl w:val="0"/>
          <w:lang w:val="en-US"/>
        </w:rPr>
        <w:t>ωσάμην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)) </w:t>
      </w:r>
      <w:r>
        <w:rPr>
          <w:rStyle w:val="Hyperlink.0"/>
          <w:rFonts w:ascii="IFAO-Grec Unicode" w:hAnsi="IFAO-Grec Unicode" w:hint="default"/>
          <w:rtl w:val="0"/>
          <w:lang w:val="en-US"/>
        </w:rPr>
        <w:t>ἐλαίου</w:t>
      </w:r>
      <w:r>
        <w:rPr>
          <w:rStyle w:val="Hyperlink.0"/>
          <w:rFonts w:ascii="IFAO-Grec Unicode" w:hAnsi="IFAO-Grec Unicode"/>
          <w:rtl w:val="0"/>
          <w:lang w:val="en-US"/>
        </w:rPr>
        <w:t>]</w:t>
      </w: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  <w:r>
        <w:rPr>
          <w:rStyle w:val="Hyperlink.0"/>
          <w:rFonts w:ascii="IFAO-Grec Unicode" w:hAnsi="IFAO-Grec Unicode"/>
          <w:rtl w:val="0"/>
          <w:lang w:val="en-US"/>
        </w:rPr>
        <w:t>3. [</w:t>
      </w:r>
      <w:r>
        <w:rPr>
          <w:rStyle w:val="Hyperlink.0"/>
          <w:rFonts w:ascii="IFAO-Grec Unicode" w:hAnsi="IFAO-Grec Unicode" w:hint="default"/>
          <w:rtl w:val="0"/>
          <w:lang w:val="en-US"/>
        </w:rPr>
        <w:t>ξ̣έστας</w:t>
      </w:r>
      <w:r>
        <w:rPr>
          <w:rStyle w:val="Hyperlink.0"/>
          <w:rFonts w:ascii="IFAO-Grec Unicode" w:hAnsi="IFAO-Grec Unicode"/>
          <w:rtl w:val="0"/>
          <w:lang w:val="en-US"/>
        </w:rPr>
        <w:t>] &lt;#</w:t>
      </w:r>
      <w:r>
        <w:rPr>
          <w:rStyle w:val="Hyperlink.0"/>
          <w:rFonts w:ascii="IFAO-Grec Unicode" w:hAnsi="IFAO-Grec Unicode" w:hint="default"/>
          <w:rtl w:val="0"/>
          <w:lang w:val="en-US"/>
        </w:rPr>
        <w:t>πέν̣τ̣ε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=5#&gt; </w:t>
      </w:r>
      <w:r>
        <w:rPr>
          <w:rStyle w:val="Hyperlink.0"/>
          <w:rFonts w:ascii="IFAO-Grec Unicode" w:hAnsi="IFAO-Grec Unicode" w:hint="default"/>
          <w:rtl w:val="0"/>
          <w:lang w:val="en-US"/>
        </w:rPr>
        <w:t>μ̣</w:t>
      </w:r>
      <w:r>
        <w:rPr>
          <w:rStyle w:val="Hyperlink.0"/>
          <w:rFonts w:ascii="IFAO-Grec Unicode" w:hAnsi="IFAO-Grec Unicode"/>
          <w:rtl w:val="0"/>
          <w:lang w:val="en-US"/>
        </w:rPr>
        <w:t>[</w:t>
      </w:r>
      <w:r>
        <w:rPr>
          <w:rStyle w:val="Hyperlink.0"/>
          <w:rFonts w:ascii="IFAO-Grec Unicode" w:hAnsi="IFAO-Grec Unicode" w:hint="default"/>
          <w:rtl w:val="0"/>
          <w:lang w:val="en-US"/>
        </w:rPr>
        <w:t>ό</w:t>
      </w:r>
      <w:r>
        <w:rPr>
          <w:rStyle w:val="Hyperlink.0"/>
          <w:rFonts w:ascii="IFAO-Grec Unicode" w:hAnsi="IFAO-Grec Unicode"/>
          <w:rtl w:val="0"/>
          <w:lang w:val="en-US"/>
        </w:rPr>
        <w:t>]</w:t>
      </w:r>
      <w:r>
        <w:rPr>
          <w:rStyle w:val="Hyperlink.0"/>
          <w:rFonts w:ascii="IFAO-Grec Unicode" w:hAnsi="IFAO-Grec Unicode" w:hint="default"/>
          <w:rtl w:val="0"/>
          <w:lang w:val="en-US"/>
        </w:rPr>
        <w:t>νους</w:t>
      </w:r>
      <w:r>
        <w:rPr>
          <w:rStyle w:val="Hyperlink.0"/>
          <w:rFonts w:ascii="IFAO-Grec Unicode" w:hAnsi="IFAO-Grec Unicode"/>
          <w:rtl w:val="0"/>
          <w:lang w:val="en-US"/>
        </w:rPr>
        <w:t>.</w:t>
      </w: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  <w:r>
        <w:rPr>
          <w:rStyle w:val="Hyperlink.0"/>
          <w:rFonts w:ascii="IFAO-Grec Unicode" w:hAnsi="IFAO-Grec Unicode"/>
          <w:rtl w:val="0"/>
          <w:lang w:val="en-US"/>
        </w:rPr>
        <w:t xml:space="preserve">4. $m1 *stauros* </w:t>
      </w:r>
      <w:r>
        <w:rPr>
          <w:rStyle w:val="Hyperlink.0"/>
          <w:rFonts w:ascii="IFAO-Grec Unicode" w:hAnsi="IFAO-Grec Unicode" w:hint="default"/>
          <w:rtl w:val="0"/>
          <w:lang w:val="en-US"/>
        </w:rPr>
        <w:t xml:space="preserve">δι’ ἐμοῦ Ποῦσι </w:t>
      </w:r>
      <w:r>
        <w:rPr>
          <w:rStyle w:val="Hyperlink.0"/>
          <w:rFonts w:ascii="IFAO-Grec Unicode" w:hAnsi="IFAO-Grec Unicode"/>
          <w:rtl w:val="0"/>
          <w:lang w:val="en-US"/>
        </w:rPr>
        <w:t>*stauros* /*illegible text or tachygraphy*/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ind w:left="0" w:right="0" w:firstLine="0"/>
        <w:jc w:val="left"/>
        <w:rPr>
          <w:rStyle w:val="Hyperlink.0"/>
          <w:rFonts w:ascii="IFAO-Grec Unicode" w:cs="IFAO-Grec Unicode" w:hAnsi="IFAO-Grec Unicode" w:eastAsia="IFAO-Grec Unicode"/>
          <w:sz w:val="24"/>
          <w:szCs w:val="24"/>
          <w:u w:color="000000"/>
          <w:rtl w:val="0"/>
        </w:rPr>
      </w:pPr>
      <w:r>
        <w:rPr>
          <w:rStyle w:val="Hyperlink.0"/>
          <w:rFonts w:ascii="IFAO-Grec Unicode" w:hAnsi="IFAO-Grec Unicode"/>
          <w:sz w:val="24"/>
          <w:szCs w:val="24"/>
          <w:u w:color="000000"/>
          <w:rtl w:val="0"/>
          <w:lang w:val="en-US"/>
        </w:rPr>
        <w:t>=&gt;</w:t>
      </w: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  <w:r>
        <w:rPr>
          <w:rStyle w:val="Hyperlink.0"/>
          <w:rFonts w:ascii="IFAO-Grec Unicode" w:hAnsi="IFAO-Grec Unicode"/>
          <w:rtl w:val="0"/>
          <w:lang w:val="de-DE"/>
        </w:rPr>
        <w:t>#translation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ind w:left="0" w:right="0" w:firstLine="0"/>
        <w:jc w:val="left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&lt;T=.en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ind w:left="0" w:right="0" w:firstLine="0"/>
        <w:jc w:val="left"/>
        <w:rPr>
          <w:rStyle w:val="Hyperlink.0"/>
          <w:rFonts w:ascii="IFAO-Grec Unicode" w:cs="IFAO-Grec Unicode" w:hAnsi="IFAO-Grec Unicode" w:eastAsia="IFAO-Grec Unicode"/>
          <w:sz w:val="24"/>
          <w:szCs w:val="24"/>
          <w:u w:color="000000"/>
          <w:rtl w:val="0"/>
        </w:rPr>
      </w:pP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&lt;=</w:t>
      </w:r>
    </w:p>
    <w:p>
      <w:pPr>
        <w:pStyle w:val="Normal.0"/>
        <w:rPr>
          <w:rStyle w:val="Hyperlink.0"/>
          <w:rFonts w:ascii="IFAO-Grec Unicode" w:cs="IFAO-Grec Unicode" w:hAnsi="IFAO-Grec Unicode" w:eastAsia="IFAO-Grec Unicode"/>
          <w:lang w:val="en-US"/>
        </w:rPr>
      </w:pPr>
      <w:r>
        <w:rPr>
          <w:rStyle w:val="Hyperlink.0"/>
          <w:rFonts w:ascii="IFAO-Grec Unicode" w:hAnsi="IFAO-Grec Unicode" w:hint="default"/>
          <w:rtl w:val="0"/>
          <w:lang w:val="en-US"/>
        </w:rPr>
        <w:t xml:space="preserve">⳨ </w:t>
      </w:r>
      <w:r>
        <w:rPr>
          <w:rStyle w:val="Hyperlink.0"/>
          <w:rFonts w:ascii="IFAO-Grec Unicode" w:hAnsi="IFAO-Grec Unicode"/>
          <w:rtl w:val="0"/>
          <w:lang w:val="en-US"/>
        </w:rPr>
        <w:t>Theon to Sambas, oil-maker: supply NN with five xestai of oil for their maintenance for two months // until Epeiph // 18</w:t>
      </w:r>
      <w:r>
        <w:rPr>
          <w:rStyle w:val="Hyperlink.0"/>
          <w:rFonts w:ascii="IFAO-Grec Unicode" w:hAnsi="IFAO-Grec Unicode"/>
          <w:vertAlign w:val="superscript"/>
          <w:rtl w:val="0"/>
          <w:lang w:val="en-US"/>
        </w:rPr>
        <w:t>th</w:t>
      </w:r>
      <w:r>
        <w:rPr>
          <w:rStyle w:val="Hyperlink.0"/>
          <w:rFonts w:ascii="IFAO-Grec Unicode" w:hAnsi="IFAO-Grec Unicode"/>
          <w:rtl w:val="0"/>
          <w:lang w:val="en-US"/>
        </w:rPr>
        <w:t>, at the beginning of the 14</w:t>
      </w:r>
      <w:r>
        <w:rPr>
          <w:rStyle w:val="Hyperlink.0"/>
          <w:rFonts w:ascii="IFAO-Grec Unicode" w:hAnsi="IFAO-Grec Unicode"/>
          <w:vertAlign w:val="superscript"/>
          <w:rtl w:val="0"/>
          <w:lang w:val="en-US"/>
        </w:rPr>
        <w:t>th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 indiction year, 5 </w:t>
      </w:r>
      <w:r>
        <w:rPr>
          <w:rStyle w:val="Hyperlink.0"/>
          <w:rFonts w:ascii="IFAO-Grec Unicode" w:hAnsi="IFAO-Grec Unicode"/>
          <w:rtl w:val="0"/>
          <w:lang w:val="en-US"/>
        </w:rPr>
        <w:t>xestai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 of oil exactly. </w:t>
      </w:r>
      <w:r>
        <w:rPr>
          <w:rStyle w:val="Hyperlink.0"/>
          <w:rFonts w:ascii="IFAO-Grec Unicode" w:hAnsi="IFAO-Grec Unicode"/>
          <w:rtl w:val="0"/>
          <w:lang w:val="pt-PT"/>
        </w:rPr>
        <w:t>[</w:t>
      </w:r>
      <w:r>
        <w:rPr>
          <w:rStyle w:val="Hyperlink.0"/>
          <w:rFonts w:ascii="IFAO-Grec Unicode" w:hAnsi="IFAO-Grec Unicode"/>
          <w:rtl w:val="0"/>
          <w:lang w:val="en-US"/>
        </w:rPr>
        <w:t>month, day,</w:t>
      </w:r>
      <w:r>
        <w:rPr>
          <w:rStyle w:val="Hyperlink.0"/>
          <w:rFonts w:ascii="IFAO-Grec Unicode" w:hAnsi="IFAO-Grec Unicode"/>
          <w:rtl w:val="0"/>
          <w:lang w:val="pt-PT"/>
        </w:rPr>
        <w:t>]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 13th indiction. (hand 2) I have approved five xestai of oil exactly. (hand 1) </w:t>
      </w:r>
      <w:r>
        <w:rPr>
          <w:rStyle w:val="Hyperlink.0"/>
          <w:rFonts w:ascii="IFAO-Grec Unicode" w:hAnsi="IFAO-Grec Unicode" w:hint="default"/>
          <w:rtl w:val="0"/>
          <w:lang w:val="en-US"/>
        </w:rPr>
        <w:t xml:space="preserve">† 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(Written) by me, Pousi. </w:t>
      </w:r>
      <w:r>
        <w:rPr>
          <w:rStyle w:val="Hyperlink.0"/>
          <w:rFonts w:ascii="IFAO-Grec Unicode" w:hAnsi="IFAO-Grec Unicode" w:hint="default"/>
          <w:rtl w:val="0"/>
          <w:lang w:val="en-US"/>
        </w:rPr>
        <w:t xml:space="preserve">† </w:t>
      </w:r>
      <w:r>
        <w:rPr>
          <w:rStyle w:val="Hyperlink.0"/>
          <w:rFonts w:ascii="IFAO-Grec Unicode" w:hAnsi="IFAO-Grec Unicode"/>
          <w:rtl w:val="0"/>
          <w:lang w:val="en-US"/>
        </w:rPr>
        <w:t>(illegible text)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ind w:left="0" w:right="0" w:firstLine="0"/>
        <w:jc w:val="left"/>
        <w:rPr>
          <w:rStyle w:val="Hyperlink.0"/>
          <w:rFonts w:ascii="IFAO-Grec Unicode" w:cs="IFAO-Grec Unicode" w:hAnsi="IFAO-Grec Unicode" w:eastAsia="IFAO-Grec Unicode"/>
          <w:sz w:val="24"/>
          <w:szCs w:val="24"/>
          <w:u w:color="000000"/>
          <w:rtl w:val="0"/>
        </w:rPr>
      </w:pPr>
      <w:r>
        <w:rPr>
          <w:rStyle w:val="Hyperlink.0"/>
          <w:rFonts w:ascii="IFAO-Grec Unicode" w:hAnsi="IFAO-Grec Unicode"/>
          <w:sz w:val="24"/>
          <w:szCs w:val="24"/>
          <w:u w:color="000000"/>
          <w:rtl w:val="0"/>
          <w:lang w:val="en-US"/>
        </w:rPr>
        <w:t>=&gt;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ind w:left="0" w:right="0" w:firstLine="0"/>
        <w:jc w:val="left"/>
        <w:rPr>
          <w:rStyle w:val="Hyperlink.0"/>
          <w:rFonts w:ascii="IFAO-Grec Unicode" w:cs="IFAO-Grec Unicode" w:hAnsi="IFAO-Grec Unicode" w:eastAsia="IFAO-Grec Unicode"/>
          <w:sz w:val="24"/>
          <w:szCs w:val="24"/>
          <w:u w:color="000000"/>
          <w:rtl w:val="0"/>
        </w:rPr>
      </w:pPr>
      <w:r>
        <w:rPr>
          <w:rStyle w:val="Hyperlink.0"/>
          <w:rFonts w:ascii="Times New Roman" w:hAnsi="Times New Roman"/>
          <w:sz w:val="24"/>
          <w:szCs w:val="24"/>
          <w:u w:color="000000"/>
          <w:rtl w:val="0"/>
          <w:lang w:val="en-US"/>
        </w:rPr>
        <w:t>=T&gt;</w:t>
      </w: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  <w:r>
        <w:rPr>
          <w:rStyle w:val="Hyperlink.0"/>
          <w:rFonts w:ascii="IFAO-Grec Unicode" w:hAnsi="IFAO-Grec Unicode"/>
          <w:rtl w:val="0"/>
          <w:lang w:val="en-US"/>
        </w:rPr>
        <w:t xml:space="preserve">  </w:t>
      </w: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  <w:r>
        <w:rPr>
          <w:rStyle w:val="Hyperlink.0"/>
          <w:rFonts w:ascii="IFAO-Grec Unicode" w:hAnsi="IFAO-Grec Unicode"/>
          <w:rtl w:val="0"/>
          <w:lang w:val="de-DE"/>
        </w:rPr>
        <w:t>#commentary</w:t>
      </w:r>
    </w:p>
    <w:p>
      <w:pPr>
        <w:pStyle w:val="Normal.0"/>
        <w:jc w:val="both"/>
        <w:rPr>
          <w:rStyle w:val="Hyperlink.0"/>
          <w:rFonts w:ascii="Times Roman" w:cs="Times Roman" w:hAnsi="Times Roman" w:eastAsia="Times Roman"/>
        </w:rPr>
      </w:pPr>
      <w:r>
        <w:rPr>
          <w:rStyle w:val="Hyperlink.0"/>
          <w:rFonts w:ascii="IFAO-Grec Unicode" w:hAnsi="IFAO-Grec Unicode"/>
          <w:rtl w:val="0"/>
          <w:lang w:val="en-US"/>
        </w:rPr>
        <w:t xml:space="preserve">1. After accounting for the supplement </w:t>
      </w:r>
      <w:r>
        <w:rPr>
          <w:rStyle w:val="Hyperlink.0"/>
          <w:rFonts w:ascii="IFAO-Grec Unicode" w:hAnsi="IFAO-Grec Unicode" w:hint="default"/>
          <w:rtl w:val="0"/>
          <w:lang w:val="en-US"/>
        </w:rPr>
        <w:t>π</w:t>
      </w:r>
      <w:r>
        <w:rPr>
          <w:rStyle w:val="Hyperlink.0"/>
          <w:rFonts w:ascii="IFAO-Grec Unicode" w:hAnsi="IFAO-Grec Unicode"/>
          <w:rtl w:val="0"/>
          <w:lang w:val="en-US"/>
        </w:rPr>
        <w:t>[</w:t>
      </w:r>
      <w:r>
        <w:rPr>
          <w:rStyle w:val="Hyperlink.0"/>
          <w:rFonts w:ascii="IFAO-Grec Unicode" w:hAnsi="IFAO-Grec Unicode" w:hint="default"/>
          <w:rtl w:val="0"/>
          <w:lang w:val="en-US"/>
        </w:rPr>
        <w:t>αράσχου</w:t>
      </w:r>
      <w:r>
        <w:rPr>
          <w:rStyle w:val="Hyperlink.0"/>
          <w:rFonts w:ascii="IFAO-Grec Unicode" w:hAnsi="IFAO-Grec Unicode"/>
          <w:rtl w:val="0"/>
          <w:lang w:val="en-US"/>
        </w:rPr>
        <w:t>], no more than 15 letters are missing, containing the identity of the oil</w:t>
      </w:r>
      <w:r>
        <w:rPr>
          <w:rStyle w:val="Hyperlink.0"/>
          <w:rFonts w:ascii="IFAO-Grec Unicode" w:hAnsi="IFAO-Grec Unicode" w:hint="default"/>
          <w:rtl w:val="0"/>
          <w:lang w:val="en-US"/>
        </w:rPr>
        <w:t>’</w:t>
      </w:r>
      <w:r>
        <w:rPr>
          <w:rStyle w:val="Hyperlink.0"/>
          <w:rFonts w:ascii="IFAO-Grec Unicode" w:hAnsi="IFAO-Grec Unicode"/>
          <w:rtl w:val="0"/>
          <w:lang w:val="en-US"/>
        </w:rPr>
        <w:t>s recipient. Artisans, workers and military personnel were among those who received oil from Sambas (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"https://papyri.info/biblio/86266"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Mitthof and Papathomas 1994</w:t>
      </w:r>
      <w:r>
        <w:rPr/>
        <w:fldChar w:fldCharType="end" w:fldLock="0"/>
      </w:r>
      <w:r>
        <w:rPr>
          <w:rStyle w:val="Hyperlink.0"/>
          <w:rFonts w:ascii="Times New Roman" w:hAnsi="Times New Roman"/>
          <w:rtl w:val="0"/>
          <w:lang w:val="en-US"/>
        </w:rPr>
        <w:t>: 63</w:t>
      </w:r>
      <w:r>
        <w:rPr>
          <w:rStyle w:val="Hyperlink.0"/>
          <w:rFonts w:ascii="Times New Roman" w:hAnsi="Times New Roman" w:hint="default"/>
          <w:rtl w:val="0"/>
          <w:lang w:val="en-US"/>
        </w:rPr>
        <w:t>–</w:t>
      </w:r>
      <w:r>
        <w:rPr>
          <w:rStyle w:val="Hyperlink.0"/>
          <w:rFonts w:ascii="Times New Roman" w:hAnsi="Times New Roman"/>
          <w:rtl w:val="0"/>
          <w:lang w:val="en-US"/>
        </w:rPr>
        <w:t xml:space="preserve">64;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"https://ucrisportal.univie.ac.at/en/publications/olio-e-retribuzioni-nellegitto-tardo-v-viii-d-c/"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Morelli 1996</w:t>
      </w:r>
      <w:r>
        <w:rPr/>
        <w:fldChar w:fldCharType="end" w:fldLock="0"/>
      </w:r>
      <w:r>
        <w:rPr>
          <w:rStyle w:val="Hyperlink.0"/>
          <w:rFonts w:ascii="Times Roman" w:hAnsi="Times Roman"/>
          <w:rtl w:val="0"/>
          <w:lang w:val="en-US"/>
        </w:rPr>
        <w:t>: 13</w:t>
      </w:r>
      <w:r>
        <w:rPr>
          <w:rStyle w:val="Hyperlink.0"/>
          <w:rFonts w:ascii="Times Roman" w:hAnsi="Times Roman" w:hint="default"/>
          <w:rtl w:val="0"/>
          <w:lang w:val="en-US"/>
        </w:rPr>
        <w:t>–</w:t>
      </w:r>
      <w:r>
        <w:rPr>
          <w:rStyle w:val="Hyperlink.0"/>
          <w:rFonts w:ascii="Times Roman" w:hAnsi="Times Roman"/>
          <w:rtl w:val="0"/>
          <w:lang w:val="en-US"/>
        </w:rPr>
        <w:t xml:space="preserve">20). </w:t>
      </w: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</w:p>
    <w:p>
      <w:pPr>
        <w:pStyle w:val="Normal.0"/>
        <w:jc w:val="both"/>
        <w:rPr>
          <w:rStyle w:val="Hyperlink.0"/>
          <w:rFonts w:ascii="IFAO-Grec Unicode" w:cs="IFAO-Grec Unicode" w:hAnsi="IFAO-Grec Unicode" w:eastAsia="IFAO-Grec Unicode"/>
        </w:rPr>
      </w:pPr>
      <w:r>
        <w:rPr>
          <w:rStyle w:val="Hyperlink.0"/>
          <w:rFonts w:ascii="IFAO-Grec Unicode" w:hAnsi="IFAO-Grec Unicode"/>
          <w:rtl w:val="0"/>
          <w:lang w:val="en-US"/>
        </w:rPr>
        <w:t xml:space="preserve">2. </w:t>
      </w:r>
      <w:r>
        <w:rPr>
          <w:rStyle w:val="Hyperlink.0"/>
          <w:rFonts w:ascii="IFAO-Grec Unicode" w:hAnsi="IFAO-Grec Unicode" w:hint="default"/>
          <w:rtl w:val="0"/>
          <w:lang w:val="en-US"/>
        </w:rPr>
        <w:t>ὑ</w:t>
      </w:r>
      <w:r>
        <w:rPr>
          <w:rStyle w:val="Hyperlink.0"/>
          <w:rFonts w:ascii="IFAO-Grec Unicode" w:hAnsi="IFAO-Grec Unicode"/>
          <w:rtl w:val="0"/>
          <w:lang w:val="en-US"/>
        </w:rPr>
        <w:t>[</w:t>
      </w:r>
      <w:r>
        <w:rPr>
          <w:rStyle w:val="Hyperlink.0"/>
          <w:rFonts w:ascii="IFAO-Grec Unicode" w:hAnsi="IFAO-Grec Unicode" w:hint="default"/>
          <w:rtl w:val="0"/>
          <w:lang w:val="en-US"/>
        </w:rPr>
        <w:t>π</w:t>
      </w:r>
      <w:r>
        <w:rPr>
          <w:rStyle w:val="Hyperlink.0"/>
          <w:rFonts w:ascii="IFAO-Grec Unicode" w:hAnsi="IFAO-Grec Unicode"/>
          <w:rtl w:val="0"/>
          <w:lang w:val="en-US"/>
        </w:rPr>
        <w:t>]</w:t>
      </w:r>
      <w:r>
        <w:rPr>
          <w:rStyle w:val="Hyperlink.0"/>
          <w:rFonts w:ascii="IFAO-Grec Unicode" w:hAnsi="IFAO-Grec Unicode" w:hint="default"/>
          <w:rtl w:val="0"/>
          <w:lang w:val="en-US"/>
        </w:rPr>
        <w:t>ὲ̣ρ̣ τροφ</w:t>
      </w:r>
      <w:r>
        <w:rPr>
          <w:rStyle w:val="Hyperlink.0"/>
          <w:rFonts w:ascii="IFAO-Grec Unicode" w:hAnsi="IFAO-Grec Unicode"/>
          <w:rtl w:val="0"/>
          <w:lang w:val="en-US"/>
        </w:rPr>
        <w:t>(</w:t>
      </w:r>
      <w:r>
        <w:rPr>
          <w:rStyle w:val="Hyperlink.0"/>
          <w:rFonts w:ascii="IFAO-Grec Unicode" w:hAnsi="IFAO-Grec Unicode" w:hint="default"/>
          <w:rtl w:val="0"/>
          <w:lang w:val="en-US"/>
        </w:rPr>
        <w:t>ῆς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): </w:t>
      </w:r>
      <w:r>
        <w:rPr>
          <w:rStyle w:val="Hyperlink.0"/>
          <w:rFonts w:ascii="IFAO-Grec Unicode" w:hAnsi="IFAO-Grec Unicode" w:hint="default"/>
          <w:rtl w:val="0"/>
          <w:lang w:val="en-US"/>
        </w:rPr>
        <w:t xml:space="preserve">τροφή </w:t>
      </w:r>
      <w:r>
        <w:rPr>
          <w:rStyle w:val="Hyperlink.0"/>
          <w:rFonts w:ascii="IFAO-Grec Unicode" w:hAnsi="IFAO-Grec Unicode"/>
          <w:rtl w:val="0"/>
          <w:lang w:val="en-US"/>
        </w:rPr>
        <w:t>refers to maintenance of workers or other employees of the estate administered by Theon. Oil could be also issued as a part of the wages and salaries of the workforce (</w:t>
      </w:r>
      <w:r>
        <w:rPr>
          <w:rStyle w:val="Hyperlink.0"/>
          <w:rFonts w:ascii="IFAO-Grec Unicode" w:hAnsi="IFAO-Grec Unicode" w:hint="default"/>
          <w:rtl w:val="0"/>
          <w:lang w:val="en-US"/>
        </w:rPr>
        <w:t xml:space="preserve">ὑπὲρ ὀψωνίου 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and </w:t>
      </w:r>
      <w:r>
        <w:rPr>
          <w:rStyle w:val="Hyperlink.0"/>
          <w:rFonts w:ascii="IFAO-Grec Unicode" w:hAnsi="IFAO-Grec Unicode" w:hint="default"/>
          <w:rtl w:val="0"/>
          <w:lang w:val="en-US"/>
        </w:rPr>
        <w:t>ὑπὲρ σαλαρίου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: e.g. </w:t>
      </w:r>
      <w:r>
        <w:rPr>
          <w:rStyle w:val="Hyperlink.7"/>
        </w:rPr>
        <w:fldChar w:fldCharType="begin" w:fldLock="0"/>
      </w:r>
      <w:r>
        <w:rPr>
          <w:rStyle w:val="Hyperlink.7"/>
        </w:rPr>
        <w:instrText xml:space="preserve"> HYPERLINK "https://papyri.info/hgv/130552"</w:instrText>
      </w:r>
      <w:r>
        <w:rPr>
          <w:rStyle w:val="Hyperlink.7"/>
        </w:rPr>
        <w:fldChar w:fldCharType="separate" w:fldLock="0"/>
      </w:r>
      <w:r>
        <w:rPr>
          <w:rStyle w:val="Hyperlink.7"/>
          <w:rtl w:val="0"/>
          <w:lang w:val="en-US"/>
        </w:rPr>
        <w:t>P.Prag. 3 228</w:t>
      </w:r>
      <w:r>
        <w:rPr/>
        <w:fldChar w:fldCharType="end" w:fldLock="0"/>
      </w:r>
      <w:r>
        <w:rPr>
          <w:rStyle w:val="Hyperlink.0"/>
          <w:rFonts w:ascii="IFAO-Grec Unicode" w:hAnsi="IFAO-Grec Unicode"/>
          <w:rtl w:val="0"/>
          <w:lang w:val="en-US"/>
        </w:rPr>
        <w:t>).</w:t>
      </w:r>
    </w:p>
    <w:p>
      <w:pPr>
        <w:pStyle w:val="Normal.0"/>
        <w:jc w:val="both"/>
        <w:rPr>
          <w:rStyle w:val="Hyperlink.0"/>
          <w:rFonts w:ascii="IFAO-Grec Unicode" w:cs="IFAO-Grec Unicode" w:hAnsi="IFAO-Grec Unicode" w:eastAsia="IFAO-Grec Unicode"/>
        </w:rPr>
      </w:pPr>
      <w:r>
        <w:rPr>
          <w:rStyle w:val="Hyperlink.0"/>
          <w:rFonts w:ascii="IFAO-Grec Unicode" w:hAnsi="IFAO-Grec Unicode"/>
          <w:rtl w:val="0"/>
          <w:lang w:val="en-US"/>
        </w:rPr>
        <w:t xml:space="preserve"> </w:t>
      </w:r>
    </w:p>
    <w:p>
      <w:pPr>
        <w:pStyle w:val="Normal.0"/>
        <w:jc w:val="both"/>
        <w:rPr>
          <w:rStyle w:val="Hyperlink.0"/>
          <w:rFonts w:ascii="IFAO-Grec Unicode" w:cs="IFAO-Grec Unicode" w:hAnsi="IFAO-Grec Unicode" w:eastAsia="IFAO-Grec Unicode"/>
        </w:rPr>
      </w:pPr>
      <w:r>
        <w:rPr>
          <w:rStyle w:val="Hyperlink.0"/>
          <w:rFonts w:ascii="IFAO-Grec Unicode" w:hAnsi="IFAO-Grec Unicode"/>
          <w:rtl w:val="0"/>
          <w:lang w:val="en-US"/>
        </w:rPr>
        <w:t xml:space="preserve">// </w:t>
      </w:r>
      <w:r>
        <w:rPr>
          <w:rStyle w:val="Hyperlink.0"/>
          <w:rFonts w:ascii="IFAO-Grec Unicode" w:hAnsi="IFAO-Grec Unicode" w:hint="default"/>
          <w:rtl w:val="0"/>
          <w:lang w:val="en-US"/>
        </w:rPr>
        <w:t>ἕως Ἐπιφ̣ ιη</w:t>
      </w:r>
      <w:r>
        <w:rPr>
          <w:rStyle w:val="Hyperlink.0"/>
          <w:rFonts w:ascii="IFAO-Grec Unicode" w:hAnsi="IFAO-Grec Unicode"/>
          <w:rtl w:val="0"/>
          <w:lang w:val="en-US"/>
        </w:rPr>
        <w:t>:</w:t>
      </w:r>
      <w:r>
        <w:rPr>
          <w:rStyle w:val="Hyperlink.0"/>
          <w:rFonts w:ascii="IFAO-Grec Unicode" w:hAnsi="IFAO-Grec Unicode"/>
          <w:rtl w:val="0"/>
          <w:lang w:val="de-DE"/>
        </w:rPr>
        <w:t xml:space="preserve"> Since 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in other documents </w:t>
      </w:r>
      <w:r>
        <w:rPr>
          <w:rStyle w:val="Hyperlink.0"/>
          <w:rFonts w:ascii="IFAO-Grec Unicode" w:hAnsi="IFAO-Grec Unicode" w:hint="default"/>
          <w:rtl w:val="0"/>
          <w:lang w:val="en-US"/>
        </w:rPr>
        <w:t xml:space="preserve">τροφή 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was paid in advance or shortly after the period of provision started (e.g. </w:t>
      </w:r>
      <w:r>
        <w:rPr>
          <w:rStyle w:val="Hyperlink.8"/>
          <w:rFonts w:ascii="IFAO-Grec Unicode" w:cs="IFAO-Grec Unicode" w:hAnsi="IFAO-Grec Unicode" w:eastAsia="IFAO-Grec Unicode"/>
          <w:lang w:val="en-US"/>
        </w:rPr>
        <w:fldChar w:fldCharType="begin" w:fldLock="0"/>
      </w:r>
      <w:r>
        <w:rPr>
          <w:rStyle w:val="Hyperlink.8"/>
          <w:rFonts w:ascii="IFAO-Grec Unicode" w:cs="IFAO-Grec Unicode" w:hAnsi="IFAO-Grec Unicode" w:eastAsia="IFAO-Grec Unicode"/>
          <w:lang w:val="en-US"/>
        </w:rPr>
        <w:instrText xml:space="preserve"> HYPERLINK "https://papyri.info/hgv/130549"</w:instrText>
      </w:r>
      <w:r>
        <w:rPr>
          <w:rStyle w:val="Hyperlink.8"/>
          <w:rFonts w:ascii="IFAO-Grec Unicode" w:cs="IFAO-Grec Unicode" w:hAnsi="IFAO-Grec Unicode" w:eastAsia="IFAO-Grec Unicode"/>
          <w:lang w:val="en-US"/>
        </w:rPr>
        <w:fldChar w:fldCharType="separate" w:fldLock="0"/>
      </w:r>
      <w:r>
        <w:rPr>
          <w:rStyle w:val="Hyperlink.8"/>
          <w:rFonts w:ascii="IFAO-Grec Unicode" w:hAnsi="IFAO-Grec Unicode"/>
          <w:rtl w:val="0"/>
          <w:lang w:val="en-US"/>
        </w:rPr>
        <w:t>P.Prag. 3 225</w:t>
      </w:r>
      <w:r>
        <w:rPr/>
        <w:fldChar w:fldCharType="end" w:fldLock="0"/>
      </w:r>
      <w:r>
        <w:rPr>
          <w:rStyle w:val="Hyperlink.0"/>
          <w:rFonts w:ascii="IFAO-Grec Unicode" w:hAnsi="IFAO-Grec Unicode"/>
          <w:rtl w:val="0"/>
          <w:lang w:val="en-US"/>
        </w:rPr>
        <w:t>, delivered on Pharmouthi 25 for two months starting on Pharmouthi 18), this order was probably issued about a month before Epeiph 18, i.e. in Pauni.</w:t>
      </w: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  <w:r>
        <w:rPr>
          <w:rStyle w:val="Hyperlink.0"/>
          <w:rFonts w:ascii="IFAO-Grec Unicode" w:hAnsi="IFAO-Grec Unicode" w:hint="default"/>
          <w:rtl w:val="0"/>
          <w:lang w:val="en-US"/>
        </w:rPr>
        <w:t>ἀ̣</w:t>
      </w:r>
      <w:r>
        <w:rPr>
          <w:rStyle w:val="Hyperlink.0"/>
          <w:rFonts w:ascii="IFAO-Grec Unicode" w:hAnsi="IFAO-Grec Unicode"/>
          <w:rtl w:val="0"/>
          <w:lang w:val="en-US"/>
        </w:rPr>
        <w:t>[</w:t>
      </w:r>
      <w:r>
        <w:rPr>
          <w:rStyle w:val="Hyperlink.0"/>
          <w:rFonts w:ascii="IFAO-Grec Unicode" w:hAnsi="IFAO-Grec Unicode" w:hint="default"/>
          <w:rtl w:val="0"/>
          <w:lang w:val="en-US"/>
        </w:rPr>
        <w:t>ρ</w:t>
      </w:r>
      <w:r>
        <w:rPr>
          <w:rStyle w:val="Hyperlink.0"/>
          <w:rFonts w:ascii="IFAO-Grec Unicode" w:hAnsi="IFAO-Grec Unicode"/>
          <w:rtl w:val="0"/>
          <w:lang w:val="en-US"/>
        </w:rPr>
        <w:t>]</w:t>
      </w:r>
      <w:r>
        <w:rPr>
          <w:rStyle w:val="Hyperlink.0"/>
          <w:rFonts w:ascii="IFAO-Grec Unicode" w:hAnsi="IFAO-Grec Unicode" w:hint="default"/>
          <w:rtl w:val="0"/>
          <w:lang w:val="en-US"/>
        </w:rPr>
        <w:t>χ</w:t>
      </w:r>
      <w:r>
        <w:rPr>
          <w:rStyle w:val="Hyperlink.0"/>
          <w:rFonts w:ascii="IFAO-Grec Unicode" w:hAnsi="IFAO-Grec Unicode"/>
          <w:rtl w:val="0"/>
          <w:lang w:val="en-US"/>
        </w:rPr>
        <w:t>(</w:t>
      </w:r>
      <w:r>
        <w:rPr>
          <w:rStyle w:val="Hyperlink.0"/>
          <w:rFonts w:ascii="IFAO-Grec Unicode" w:hAnsi="IFAO-Grec Unicode" w:hint="default"/>
          <w:rtl w:val="0"/>
          <w:lang w:val="en-US"/>
        </w:rPr>
        <w:t>ῇ</w:t>
      </w:r>
      <w:r>
        <w:rPr>
          <w:rStyle w:val="Hyperlink.0"/>
          <w:rFonts w:ascii="IFAO-Grec Unicode" w:hAnsi="IFAO-Grec Unicode"/>
          <w:rtl w:val="0"/>
          <w:lang w:val="en-US"/>
        </w:rPr>
        <w:t>): In the Fayum, the indiction cycle started on the 1</w:t>
      </w:r>
      <w:r>
        <w:rPr>
          <w:rStyle w:val="Hyperlink.0"/>
          <w:rFonts w:ascii="IFAO-Grec Unicode" w:hAnsi="IFAO-Grec Unicode"/>
          <w:vertAlign w:val="superscript"/>
          <w:rtl w:val="0"/>
          <w:lang w:val="en-US"/>
        </w:rPr>
        <w:t>st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 of July, thus 7</w:t>
      </w:r>
      <w:r>
        <w:rPr>
          <w:rStyle w:val="Hyperlink.0"/>
          <w:rFonts w:ascii="IFAO-Grec Unicode" w:hAnsi="IFAO-Grec Unicode"/>
          <w:vertAlign w:val="superscript"/>
          <w:rtl w:val="0"/>
          <w:lang w:val="en-US"/>
        </w:rPr>
        <w:t>th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 of Epeiph opened the indiction year (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"https://papyri.info/biblio/9049"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</w:rPr>
        <w:t>Bagnall and Worp 2004</w:t>
      </w:r>
      <w:r>
        <w:rPr/>
        <w:fldChar w:fldCharType="end" w:fldLock="0"/>
      </w:r>
      <w:r>
        <w:rPr>
          <w:rStyle w:val="Hyperlink.0"/>
          <w:rFonts w:ascii="Times Roman" w:hAnsi="Times Roman"/>
          <w:rtl w:val="0"/>
          <w:lang w:val="en-US"/>
        </w:rPr>
        <w:t>: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 110</w:t>
      </w:r>
      <w:r>
        <w:rPr>
          <w:rStyle w:val="Hyperlink.0"/>
          <w:rFonts w:ascii="IFAO-Grec Unicode" w:hAnsi="IFAO-Grec Unicode" w:hint="default"/>
          <w:rtl w:val="0"/>
          <w:lang w:val="en-US"/>
        </w:rPr>
        <w:t>–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115); cf. </w:t>
      </w:r>
      <w:r>
        <w:rPr>
          <w:rStyle w:val="Hyperlink.7"/>
        </w:rPr>
        <w:fldChar w:fldCharType="begin" w:fldLock="0"/>
      </w:r>
      <w:r>
        <w:rPr>
          <w:rStyle w:val="Hyperlink.7"/>
        </w:rPr>
        <w:instrText xml:space="preserve"> HYPERLINK "https://papyri.info/hgv/130550"</w:instrText>
      </w:r>
      <w:r>
        <w:rPr>
          <w:rStyle w:val="Hyperlink.7"/>
        </w:rPr>
        <w:fldChar w:fldCharType="separate" w:fldLock="0"/>
      </w:r>
      <w:r>
        <w:rPr>
          <w:rStyle w:val="Hyperlink.7"/>
          <w:rtl w:val="0"/>
        </w:rPr>
        <w:t>P.Prag. 3 226</w:t>
      </w:r>
      <w:r>
        <w:rPr/>
        <w:fldChar w:fldCharType="end" w:fldLock="0"/>
      </w:r>
      <w:r>
        <w:rPr>
          <w:rStyle w:val="Hyperlink.0"/>
          <w:rFonts w:ascii="IFAO-Grec Unicode" w:hAnsi="IFAO-Grec Unicode"/>
          <w:rtl w:val="0"/>
          <w:lang w:val="en-US"/>
        </w:rPr>
        <w:t>.4 in which the 3</w:t>
      </w:r>
      <w:r>
        <w:rPr>
          <w:rStyle w:val="Hyperlink.0"/>
          <w:rFonts w:ascii="IFAO-Grec Unicode" w:hAnsi="IFAO-Grec Unicode"/>
          <w:vertAlign w:val="superscript"/>
          <w:rtl w:val="0"/>
          <w:lang w:val="en-US"/>
        </w:rPr>
        <w:t>rd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 of Epeiph is indicated as </w:t>
      </w:r>
      <w:r>
        <w:rPr>
          <w:rStyle w:val="Hyperlink.0"/>
          <w:rFonts w:ascii="IFAO-Grec Unicode" w:hAnsi="IFAO-Grec Unicode" w:hint="default"/>
          <w:rtl w:val="0"/>
          <w:lang w:val="en-US"/>
        </w:rPr>
        <w:t>τέλει γ ἰν</w:t>
      </w:r>
      <w:r>
        <w:rPr>
          <w:rStyle w:val="Hyperlink.0"/>
          <w:rFonts w:ascii="IFAO-Grec Unicode" w:hAnsi="IFAO-Grec Unicode"/>
          <w:rtl w:val="0"/>
          <w:lang w:val="en-US"/>
        </w:rPr>
        <w:t>(</w:t>
      </w:r>
      <w:r>
        <w:rPr>
          <w:rStyle w:val="Hyperlink.0"/>
          <w:rFonts w:ascii="IFAO-Grec Unicode" w:hAnsi="IFAO-Grec Unicode" w:hint="default"/>
          <w:rtl w:val="0"/>
          <w:lang w:val="en-US"/>
        </w:rPr>
        <w:t>δικτίονος</w:t>
      </w:r>
      <w:r>
        <w:rPr>
          <w:rStyle w:val="Hyperlink.0"/>
          <w:rFonts w:ascii="IFAO-Grec Unicode" w:hAnsi="IFAO-Grec Unicode"/>
          <w:rtl w:val="0"/>
          <w:lang w:val="en-US"/>
        </w:rPr>
        <w:t>).</w:t>
      </w:r>
    </w:p>
    <w:p>
      <w:pPr>
        <w:pStyle w:val="Normal.0"/>
        <w:rPr>
          <w:rStyle w:val="Hyperlink.0"/>
          <w:rFonts w:ascii="IFAO-Grec Unicode" w:cs="IFAO-Grec Unicode" w:hAnsi="IFAO-Grec Unicode" w:eastAsia="IFAO-Grec Unicode"/>
        </w:rPr>
      </w:pPr>
    </w:p>
    <w:p>
      <w:pPr>
        <w:pStyle w:val="Normal.0"/>
        <w:jc w:val="both"/>
        <w:rPr>
          <w:rStyle w:val="Hyperlink.0"/>
          <w:rFonts w:ascii="Times New Roman" w:cs="Times New Roman" w:hAnsi="Times New Roman" w:eastAsia="Times New Roman"/>
        </w:rPr>
      </w:pPr>
      <w:r>
        <w:rPr>
          <w:rStyle w:val="Hyperlink.0"/>
          <w:rFonts w:ascii="Times New Roman" w:hAnsi="Times New Roman"/>
          <w:rtl w:val="0"/>
          <w:lang w:val="en-US"/>
        </w:rPr>
        <w:t xml:space="preserve">4. The illegible text following the scribal signature </w:t>
      </w:r>
      <w:r>
        <w:rPr>
          <w:rStyle w:val="Hyperlink.0"/>
          <w:rFonts w:ascii="IFAO-Grec Unicode" w:hAnsi="IFAO-Grec Unicode" w:hint="default"/>
          <w:rtl w:val="0"/>
          <w:lang w:val="en-US"/>
        </w:rPr>
        <w:t xml:space="preserve">δι’ ἐμοῦ Ποῦσι 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might have come from the scribe Pousi and constitute his signature, </w:t>
      </w:r>
      <w:r>
        <w:rPr>
          <w:rStyle w:val="Hyperlink.0"/>
          <w:rFonts w:ascii="Times New Roman" w:hAnsi="Times New Roman" w:hint="default"/>
          <w:rtl w:val="0"/>
          <w:lang w:val="en-US"/>
        </w:rPr>
        <w:t>‘</w:t>
      </w:r>
      <w:r>
        <w:rPr>
          <w:rStyle w:val="Hyperlink.0"/>
          <w:rFonts w:ascii="Times New Roman" w:hAnsi="Times New Roman"/>
          <w:rtl w:val="0"/>
          <w:lang w:val="en-US"/>
        </w:rPr>
        <w:t>K</w:t>
      </w:r>
      <w:r>
        <w:rPr>
          <w:rStyle w:val="Hyperlink.0"/>
          <w:rFonts w:ascii="Times New Roman" w:hAnsi="Times New Roman" w:hint="default"/>
          <w:rtl w:val="0"/>
          <w:lang w:val="en-US"/>
        </w:rPr>
        <w:t>ü</w:t>
      </w:r>
      <w:r>
        <w:rPr>
          <w:rStyle w:val="Hyperlink.0"/>
          <w:rFonts w:ascii="Times New Roman" w:hAnsi="Times New Roman"/>
          <w:rtl w:val="0"/>
          <w:lang w:val="en-US"/>
        </w:rPr>
        <w:t>rzel</w:t>
      </w:r>
      <w:r>
        <w:rPr>
          <w:rStyle w:val="Hyperlink.0"/>
          <w:rFonts w:ascii="Times New Roman" w:hAnsi="Times New Roman" w:hint="default"/>
          <w:rtl w:val="0"/>
          <w:lang w:val="en-US"/>
        </w:rPr>
        <w:t>’</w:t>
      </w:r>
      <w:r>
        <w:rPr>
          <w:rStyle w:val="Hyperlink.0"/>
          <w:rFonts w:ascii="IFAO-Grec Unicode" w:hAnsi="IFAO-Grec Unicode"/>
          <w:rtl w:val="0"/>
          <w:lang w:val="en-US"/>
        </w:rPr>
        <w:t xml:space="preserve">, since it is absent in documents written by other scribes, but its meaning remains unclear </w:t>
      </w:r>
      <w:r>
        <w:rPr>
          <w:rStyle w:val="Hyperlink.0"/>
          <w:rFonts w:ascii="Times New Roman" w:hAnsi="Times New Roman"/>
          <w:rtl w:val="0"/>
          <w:lang w:val="en-US"/>
        </w:rPr>
        <w:t>(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"https://papyri.info/biblio/86266"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Mitthof and Papathomas 1994</w:t>
      </w:r>
      <w:r>
        <w:rPr/>
        <w:fldChar w:fldCharType="end" w:fldLock="0"/>
      </w:r>
      <w:r>
        <w:rPr>
          <w:rStyle w:val="Hyperlink.0"/>
          <w:rFonts w:ascii="Times New Roman" w:hAnsi="Times New Roman"/>
          <w:rtl w:val="0"/>
          <w:lang w:val="en-US"/>
        </w:rPr>
        <w:t>: 58).</w:t>
      </w:r>
    </w:p>
    <w:p>
      <w:pPr>
        <w:pStyle w:val="Normal.0"/>
        <w:jc w:val="both"/>
        <w:rPr>
          <w:rStyle w:val="Hyperlink.0"/>
          <w:rFonts w:ascii="Times New Roman" w:cs="Times New Roman" w:hAnsi="Times New Roman" w:eastAsia="Times New Roman"/>
        </w:rPr>
      </w:pPr>
    </w:p>
    <w:p>
      <w:pPr>
        <w:pStyle w:val="Normal.0"/>
        <w:jc w:val="both"/>
        <w:rPr>
          <w:rStyle w:val="Hyperlink.0"/>
          <w:rFonts w:ascii="Times New Roman" w:cs="Times New Roman" w:hAnsi="Times New Roman" w:eastAsia="Times New Roman"/>
        </w:rPr>
      </w:pPr>
      <w:r>
        <w:rPr>
          <w:rStyle w:val="Hyperlink.0"/>
          <w:rFonts w:ascii="Times New Roman" w:hAnsi="Times New Roman"/>
          <w:rtl w:val="0"/>
          <w:lang w:val="de-DE"/>
        </w:rPr>
        <w:t>#bibliography</w:t>
      </w:r>
    </w:p>
    <w:p>
      <w:pPr>
        <w:pStyle w:val="Normal.0"/>
        <w:jc w:val="both"/>
        <w:rPr>
          <w:rStyle w:val="Hyperlink.0"/>
          <w:rFonts w:ascii="Times New Roman" w:cs="Times New Roman" w:hAnsi="Times New Roman" w:eastAsia="Times New Roman"/>
        </w:rPr>
      </w:pPr>
    </w:p>
    <w:p>
      <w:pPr>
        <w:pStyle w:val="Literaturverzeichnis1"/>
      </w:pP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"https://papyri.info/biblio/9049"</w:instrText>
      </w:r>
      <w:r>
        <w:rPr>
          <w:rStyle w:val="Link"/>
        </w:rPr>
        <w:fldChar w:fldCharType="separate" w:fldLock="0"/>
      </w:r>
      <w:r>
        <w:rPr>
          <w:rStyle w:val="Link"/>
          <w:rFonts w:cs="Arial Unicode MS" w:eastAsia="Arial Unicode MS"/>
          <w:rtl w:val="0"/>
        </w:rPr>
        <w:t>Bagnall, R.S. and Worp, Klaas A. (2004)</w:t>
      </w:r>
      <w:r>
        <w:rPr/>
        <w:fldChar w:fldCharType="end" w:fldLock="0"/>
      </w:r>
      <w:r>
        <w:rPr>
          <w:rStyle w:val="Hyperlink.0"/>
          <w:rFonts w:cs="Arial Unicode MS" w:eastAsia="Arial Unicode MS"/>
          <w:rtl w:val="0"/>
          <w:lang w:val="en-US"/>
        </w:rPr>
        <w:t xml:space="preserve"> Chronological Systems of Byzantine Egypt. Second. Leiden, The Netherlands: Brill.</w:t>
      </w:r>
    </w:p>
    <w:p>
      <w:pPr>
        <w:pStyle w:val="Literaturverzeichnis1"/>
      </w:pP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"https://papyri.info/biblio/86266"</w:instrText>
      </w:r>
      <w:r>
        <w:rPr>
          <w:rStyle w:val="Link"/>
        </w:rPr>
        <w:fldChar w:fldCharType="separate" w:fldLock="0"/>
      </w:r>
      <w:r>
        <w:rPr>
          <w:rStyle w:val="Link"/>
          <w:rFonts w:cs="Arial Unicode MS" w:eastAsia="Arial Unicode MS"/>
          <w:rtl w:val="0"/>
        </w:rPr>
        <w:t>Mitthof, F. and Papathomas, A. (1994)</w:t>
      </w:r>
      <w:r>
        <w:rPr/>
        <w:fldChar w:fldCharType="end" w:fldLock="0"/>
      </w:r>
      <w:r>
        <w:rPr>
          <w:rStyle w:val="Hyperlink.0"/>
          <w:rFonts w:cs="Arial Unicode MS" w:eastAsia="Arial Unicode MS"/>
          <w:rtl w:val="0"/>
          <w:lang w:val="en-US"/>
        </w:rPr>
        <w:t xml:space="preserve"> 'Das Archiv des</w:t>
      </w:r>
      <w:r>
        <w:rPr>
          <w:rStyle w:val="Hyperlink.0"/>
          <w:rFonts w:cs="Arial Unicode MS" w:eastAsia="Arial Unicode MS" w:hint="default"/>
          <w:rtl w:val="0"/>
          <w:lang w:val="en-US"/>
        </w:rPr>
        <w:t> </w:t>
      </w:r>
      <w:r>
        <w:rPr>
          <w:rStyle w:val="Hyperlink.0"/>
          <w:rFonts w:ascii="Helvetica Neue" w:hAnsi="Helvetica Neue"/>
          <w:outline w:val="0"/>
          <w:color w:val="1f1f1f"/>
          <w:sz w:val="21"/>
          <w:szCs w:val="21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Hyperlink.0"/>
          <w:rFonts w:cs="Arial Unicode MS" w:eastAsia="Arial Unicode MS" w:hint="default"/>
          <w:rtl w:val="0"/>
          <w:lang w:val="en-US"/>
        </w:rPr>
        <w:t xml:space="preserve">ἐλαιουργός </w:t>
      </w:r>
      <w:r>
        <w:rPr>
          <w:rStyle w:val="Hyperlink.0"/>
          <w:rFonts w:cs="Arial Unicode MS" w:eastAsia="Arial Unicode MS"/>
          <w:rtl w:val="0"/>
          <w:lang w:val="en-US"/>
        </w:rPr>
        <w:t xml:space="preserve">Sambas: Unterhaltszahlungen in </w:t>
      </w:r>
      <w:r>
        <w:rPr>
          <w:rStyle w:val="Hyperlink.0"/>
          <w:rFonts w:cs="Arial Unicode MS" w:eastAsia="Arial Unicode MS" w:hint="default"/>
          <w:rtl w:val="0"/>
          <w:lang w:val="en-US"/>
        </w:rPr>
        <w:t>Ö</w:t>
      </w:r>
      <w:r>
        <w:rPr>
          <w:rStyle w:val="Hyperlink.0"/>
          <w:rFonts w:cs="Arial Unicode MS" w:eastAsia="Arial Unicode MS"/>
          <w:rtl w:val="0"/>
          <w:lang w:val="en-US"/>
        </w:rPr>
        <w:t>l an die Bediensteten eines Gutes (Arsinoites; 6. Jh.n.Chr.)', Zeitschrift f</w:t>
      </w:r>
      <w:r>
        <w:rPr>
          <w:rStyle w:val="Hyperlink.0"/>
          <w:rFonts w:cs="Arial Unicode MS" w:eastAsia="Arial Unicode MS" w:hint="default"/>
          <w:rtl w:val="0"/>
          <w:lang w:val="en-US"/>
        </w:rPr>
        <w:t>ü</w:t>
      </w:r>
      <w:r>
        <w:rPr>
          <w:rStyle w:val="Hyperlink.0"/>
          <w:rFonts w:cs="Arial Unicode MS" w:eastAsia="Arial Unicode MS"/>
          <w:rtl w:val="0"/>
          <w:lang w:val="en-US"/>
        </w:rPr>
        <w:t>r Papyrologie und Epigraphik, 103, 53</w:t>
      </w:r>
      <w:r>
        <w:rPr>
          <w:rStyle w:val="Hyperlink.0"/>
          <w:rFonts w:cs="Arial Unicode MS" w:eastAsia="Arial Unicode MS" w:hint="default"/>
          <w:rtl w:val="0"/>
          <w:lang w:val="en-US"/>
        </w:rPr>
        <w:t>–</w:t>
      </w:r>
      <w:r>
        <w:rPr>
          <w:rStyle w:val="Hyperlink.0"/>
          <w:rFonts w:cs="Arial Unicode MS" w:eastAsia="Arial Unicode MS"/>
          <w:rtl w:val="0"/>
          <w:lang w:val="en-US"/>
        </w:rPr>
        <w:t>84.</w:t>
      </w:r>
    </w:p>
    <w:p>
      <w:pPr>
        <w:pStyle w:val="Literaturverzeichnis1"/>
      </w:pP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"https://papyri.info/biblio/86266"</w:instrText>
      </w:r>
      <w:r>
        <w:rPr>
          <w:rStyle w:val="Link"/>
        </w:rPr>
        <w:fldChar w:fldCharType="separate" w:fldLock="0"/>
      </w:r>
      <w:r>
        <w:rPr>
          <w:rStyle w:val="Link"/>
          <w:rFonts w:cs="Arial Unicode MS" w:eastAsia="Arial Unicode MS"/>
          <w:rtl w:val="0"/>
        </w:rPr>
        <w:t>Mitthof, F. and Papathomas, A. (2014)</w:t>
      </w:r>
      <w:r>
        <w:rPr/>
        <w:fldChar w:fldCharType="end" w:fldLock="0"/>
      </w:r>
      <w:r>
        <w:rPr>
          <w:rStyle w:val="Hyperlink.0"/>
          <w:rFonts w:cs="Arial Unicode MS" w:eastAsia="Arial Unicode MS"/>
          <w:rtl w:val="0"/>
          <w:lang w:val="en-US"/>
        </w:rPr>
        <w:t xml:space="preserve"> '</w:t>
      </w:r>
      <w:r>
        <w:rPr>
          <w:rStyle w:val="Hyperlink.0"/>
          <w:rFonts w:cs="Arial Unicode MS" w:eastAsia="Arial Unicode MS" w:hint="default"/>
          <w:rtl w:val="0"/>
          <w:lang w:val="en-US"/>
        </w:rPr>
        <w:t>Ö</w:t>
      </w:r>
      <w:r>
        <w:rPr>
          <w:rStyle w:val="Hyperlink.0"/>
          <w:rFonts w:cs="Arial Unicode MS" w:eastAsia="Arial Unicode MS"/>
          <w:rtl w:val="0"/>
          <w:lang w:val="en-US"/>
        </w:rPr>
        <w:t>l f</w:t>
      </w:r>
      <w:r>
        <w:rPr>
          <w:rStyle w:val="Hyperlink.0"/>
          <w:rFonts w:cs="Arial Unicode MS" w:eastAsia="Arial Unicode MS" w:hint="default"/>
          <w:rtl w:val="0"/>
          <w:lang w:val="en-US"/>
        </w:rPr>
        <w:t>ü</w:t>
      </w:r>
      <w:r>
        <w:rPr>
          <w:rStyle w:val="Hyperlink.0"/>
          <w:rFonts w:cs="Arial Unicode MS" w:eastAsia="Arial Unicode MS"/>
          <w:rtl w:val="0"/>
          <w:lang w:val="en-US"/>
        </w:rPr>
        <w:t>r Kataphraktarier und Maurer: Zwei neue Lieferanweisungen Theons an Sambas ', Analecta papyrologica, 26, 203</w:t>
      </w:r>
      <w:r>
        <w:rPr>
          <w:rStyle w:val="Hyperlink.0"/>
          <w:rFonts w:cs="Arial Unicode MS" w:eastAsia="Arial Unicode MS" w:hint="default"/>
          <w:rtl w:val="0"/>
          <w:lang w:val="en-US"/>
        </w:rPr>
        <w:t>–</w:t>
      </w:r>
      <w:r>
        <w:rPr>
          <w:rStyle w:val="Hyperlink.0"/>
          <w:rFonts w:cs="Arial Unicode MS" w:eastAsia="Arial Unicode MS"/>
          <w:rtl w:val="0"/>
          <w:lang w:val="en-US"/>
        </w:rPr>
        <w:t>214.</w:t>
      </w:r>
    </w:p>
    <w:p>
      <w:pPr>
        <w:pStyle w:val="Literaturverzeichnis1"/>
      </w:pP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"https://ucrisportal.univie.ac.at/en/publications/olio-e-retribuzioni-nellegitto-tardo-v-viii-d-c/"</w:instrText>
      </w:r>
      <w:r>
        <w:rPr>
          <w:rStyle w:val="Link"/>
        </w:rPr>
        <w:fldChar w:fldCharType="separate" w:fldLock="0"/>
      </w:r>
      <w:r>
        <w:rPr>
          <w:rStyle w:val="Link"/>
          <w:rFonts w:cs="Arial Unicode MS" w:eastAsia="Arial Unicode MS"/>
          <w:rtl w:val="0"/>
        </w:rPr>
        <w:t>Morelli, F. (1996)</w:t>
      </w:r>
      <w:r>
        <w:rPr/>
        <w:fldChar w:fldCharType="end" w:fldLock="0"/>
      </w:r>
      <w:r>
        <w:rPr>
          <w:rStyle w:val="Hyperlink.0"/>
          <w:rFonts w:cs="Arial Unicode MS" w:eastAsia="Arial Unicode MS"/>
          <w:rtl w:val="0"/>
          <w:lang w:val="en-US"/>
        </w:rPr>
        <w:t xml:space="preserve"> Olio e retribuzioni nell</w:t>
      </w:r>
      <w:r>
        <w:rPr>
          <w:rStyle w:val="Hyperlink.0"/>
          <w:rFonts w:cs="Arial Unicode MS" w:eastAsia="Arial Unicode MS" w:hint="default"/>
          <w:rtl w:val="0"/>
          <w:lang w:val="en-US"/>
        </w:rPr>
        <w:t>’</w:t>
      </w:r>
      <w:r>
        <w:rPr>
          <w:rStyle w:val="Hyperlink.0"/>
          <w:rFonts w:cs="Arial Unicode MS" w:eastAsia="Arial Unicode MS"/>
          <w:rtl w:val="0"/>
          <w:lang w:val="en-US"/>
        </w:rPr>
        <w:t>Egitto tardo (V-VIII d.C.). Firenze.</w:t>
      </w:r>
    </w:p>
    <w:p>
      <w:pPr>
        <w:pStyle w:val="Literaturverzeichnis1"/>
      </w:pP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"https://papyri.info/biblio/52191"</w:instrText>
      </w:r>
      <w:r>
        <w:rPr>
          <w:rStyle w:val="Link"/>
        </w:rPr>
        <w:fldChar w:fldCharType="separate" w:fldLock="0"/>
      </w:r>
      <w:r>
        <w:rPr>
          <w:rStyle w:val="Link"/>
          <w:rFonts w:cs="Arial Unicode MS" w:eastAsia="Arial Unicode MS"/>
          <w:rtl w:val="0"/>
        </w:rPr>
        <w:t>Shelton, J. (1977)</w:t>
      </w:r>
      <w:r>
        <w:rPr/>
        <w:fldChar w:fldCharType="end" w:fldLock="0"/>
      </w:r>
      <w:r>
        <w:rPr>
          <w:rStyle w:val="Hyperlink.0"/>
          <w:rFonts w:cs="Arial Unicode MS" w:eastAsia="Arial Unicode MS"/>
          <w:rtl w:val="0"/>
          <w:lang w:val="en-US"/>
        </w:rPr>
        <w:t xml:space="preserve"> 'Papyri from the Bonn Collection', Zeitschrift f</w:t>
      </w:r>
      <w:r>
        <w:rPr>
          <w:rStyle w:val="Hyperlink.0"/>
          <w:rFonts w:cs="Arial Unicode MS" w:eastAsia="Arial Unicode MS" w:hint="default"/>
          <w:rtl w:val="0"/>
          <w:lang w:val="en-US"/>
        </w:rPr>
        <w:t>ü</w:t>
      </w:r>
      <w:r>
        <w:rPr>
          <w:rStyle w:val="Hyperlink.0"/>
          <w:rFonts w:cs="Arial Unicode MS" w:eastAsia="Arial Unicode MS"/>
          <w:rtl w:val="0"/>
          <w:lang w:val="en-US"/>
        </w:rPr>
        <w:t>r Papyrologie und Epigraphik, 25, 159</w:t>
      </w:r>
      <w:r>
        <w:rPr>
          <w:rStyle w:val="Hyperlink.0"/>
          <w:rFonts w:cs="Arial Unicode MS" w:eastAsia="Arial Unicode MS" w:hint="default"/>
          <w:rtl w:val="0"/>
          <w:lang w:val="en-US"/>
        </w:rPr>
        <w:t>–</w:t>
      </w:r>
      <w:r>
        <w:rPr>
          <w:rStyle w:val="Hyperlink.0"/>
          <w:rFonts w:cs="Arial Unicode MS" w:eastAsia="Arial Unicode MS"/>
          <w:rtl w:val="0"/>
          <w:lang w:val="en-US"/>
        </w:rPr>
        <w:t>183.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IFAO-Grec Unicod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 text"/>
      </w:pPr>
      <w:r>
        <w:rPr>
          <w:rStyle w:val="Hyperlink.0"/>
          <w:rFonts w:ascii="Times New Roman" w:cs="Times New Roman" w:hAnsi="Times New Roman" w:eastAsia="Times New Roman"/>
          <w:vertAlign w:val="superscript"/>
        </w:rPr>
        <w:footnoteRef/>
      </w:r>
      <w:r>
        <w:rPr>
          <w:rStyle w:val="Hyperlink.0"/>
          <w:rFonts w:ascii="Times New Roman" w:hAnsi="Times New Roman"/>
          <w:rtl w:val="0"/>
          <w:lang w:val="en-US"/>
        </w:rPr>
        <w:t xml:space="preserve"> TM Arch 208, also known as the archive of Sambas the oil-maker, but Theon addressed orders to other people as well (e.g. SPP 20 195; 8 990, 995, 1060 and 1299 = CPJ 3. 506): cf.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"https://papyri.info/biblio/86266"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  <w:lang w:val="de-DE"/>
        </w:rPr>
        <w:t xml:space="preserve">Mitthof </w:t>
      </w:r>
      <w:r>
        <w:rPr>
          <w:rStyle w:val="Link"/>
          <w:rFonts w:ascii="Times New Roman" w:hAnsi="Times New Roman"/>
          <w:rtl w:val="0"/>
          <w:lang w:val="en-US"/>
        </w:rPr>
        <w:t>and Papathomas 2014</w:t>
      </w:r>
      <w:r>
        <w:rPr/>
        <w:fldChar w:fldCharType="end" w:fldLock="0"/>
      </w:r>
      <w:r>
        <w:rPr>
          <w:rStyle w:val="Hyperlink.0"/>
          <w:rFonts w:ascii="Times New Roman" w:hAnsi="Times New Roman"/>
          <w:rtl w:val="0"/>
          <w:lang w:val="en-US"/>
        </w:rPr>
        <w:t>: 203.</w:t>
      </w:r>
    </w:p>
  </w:footnote>
  <w:footnote w:id="2">
    <w:p>
      <w:pPr>
        <w:pStyle w:val="footnote text"/>
      </w:pPr>
      <w:r>
        <w:rPr>
          <w:rStyle w:val="Hyperlink.0"/>
          <w:rFonts w:ascii="Times New Roman" w:cs="Times New Roman" w:hAnsi="Times New Roman" w:eastAsia="Times New Roman"/>
          <w:vertAlign w:val="superscript"/>
        </w:rPr>
        <w:footnoteRef/>
      </w:r>
      <w:r>
        <w:rPr>
          <w:rStyle w:val="Hyperlink.0"/>
          <w:rFonts w:ascii="Times Roman" w:hAnsi="Times Roman"/>
          <w:rtl w:val="0"/>
          <w:lang w:val="en-US"/>
        </w:rPr>
        <w:t xml:space="preserve"> Similarly, only the central part of the text was crossed out in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"https://papyri.info/hgv/37084"</w:instrText>
      </w:r>
      <w:r>
        <w:rPr>
          <w:rStyle w:val="Hyperlink.5"/>
        </w:rPr>
        <w:fldChar w:fldCharType="separate" w:fldLock="0"/>
      </w:r>
      <w:r>
        <w:rPr>
          <w:rStyle w:val="Hyperlink.5"/>
          <w:rFonts w:cs="Arial Unicode MS" w:eastAsia="Arial Unicode MS"/>
          <w:rtl w:val="0"/>
          <w:lang w:val="en-US"/>
        </w:rPr>
        <w:t>SB 22 15747</w:t>
      </w:r>
      <w:r>
        <w:rPr/>
        <w:fldChar w:fldCharType="end" w:fldLock="0"/>
      </w:r>
      <w:r>
        <w:rPr>
          <w:rStyle w:val="Hyperlink.0"/>
          <w:rFonts w:ascii="Times Roman" w:hAnsi="Times Roman"/>
          <w:rtl w:val="0"/>
          <w:lang w:val="en-US"/>
        </w:rPr>
        <w:t xml:space="preserve">,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"https://papyri.info/hgv/37083"</w:instrText>
      </w:r>
      <w:r>
        <w:rPr>
          <w:rStyle w:val="Hyperlink.5"/>
        </w:rPr>
        <w:fldChar w:fldCharType="separate" w:fldLock="0"/>
      </w:r>
      <w:r>
        <w:rPr>
          <w:rStyle w:val="Hyperlink.5"/>
          <w:rFonts w:cs="Arial Unicode MS" w:eastAsia="Arial Unicode MS"/>
          <w:rtl w:val="0"/>
          <w:lang w:val="en-US"/>
        </w:rPr>
        <w:t>SB 22 15749</w:t>
      </w:r>
      <w:r>
        <w:rPr/>
        <w:fldChar w:fldCharType="end" w:fldLock="0"/>
      </w:r>
      <w:r>
        <w:rPr>
          <w:rStyle w:val="Hyperlink.0"/>
          <w:rFonts w:ascii="Times Roman" w:hAnsi="Times Roman"/>
          <w:rtl w:val="0"/>
          <w:lang w:val="en-US"/>
        </w:rPr>
        <w:t xml:space="preserve"> 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/>
  </w:style>
  <w:style w:type="paragraph" w:styleId="footnote text">
    <w:name w:val="footnote text"/>
    <w:next w:val="footnote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1">
    <w:name w:val="Hyperlink.1"/>
    <w:basedOn w:val="Link"/>
    <w:next w:val="Hyperlink.1"/>
    <w:rPr>
      <w:rFonts w:ascii="Times New Roman" w:cs="Times New Roman" w:hAnsi="Times New Roman" w:eastAsia="Times New Roman"/>
      <w:lang w:val="de-DE"/>
    </w:rPr>
  </w:style>
  <w:style w:type="character" w:styleId="Hyperlink.2">
    <w:name w:val="Hyperlink.2"/>
    <w:basedOn w:val="Link"/>
    <w:next w:val="Hyperlink.2"/>
    <w:rPr>
      <w:rFonts w:ascii="Times New Roman" w:cs="Times New Roman" w:hAnsi="Times New Roman" w:eastAsia="Times New Roman"/>
      <w:lang w:val="en-US"/>
    </w:rPr>
  </w:style>
  <w:style w:type="character" w:styleId="Hyperlink.3">
    <w:name w:val="Hyperlink.3"/>
    <w:basedOn w:val="Link"/>
    <w:next w:val="Hyperlink.3"/>
    <w:rPr>
      <w:rFonts w:ascii="Times New Roman" w:cs="Times New Roman" w:hAnsi="Times New Roman" w:eastAsia="Times New Roman"/>
    </w:rPr>
  </w:style>
  <w:style w:type="character" w:styleId="Hyperlink.4">
    <w:name w:val="Hyperlink.4"/>
    <w:basedOn w:val="Link"/>
    <w:next w:val="Hyperlink.4"/>
    <w:rPr>
      <w:rFonts w:ascii="Times Roman" w:cs="Times Roman" w:hAnsi="Times Roman" w:eastAsia="Times Roman"/>
    </w:rPr>
  </w:style>
  <w:style w:type="character" w:styleId="Hyperlink.5">
    <w:name w:val="Hyperlink.5"/>
    <w:basedOn w:val="Link"/>
    <w:next w:val="Hyperlink.5"/>
    <w:rPr>
      <w:rFonts w:ascii="Times Roman" w:cs="Times Roman" w:hAnsi="Times Roman" w:eastAsia="Times Roman"/>
      <w:lang w:val="en-US"/>
    </w:rPr>
  </w:style>
  <w:style w:type="character" w:styleId="Hyperlink.6">
    <w:name w:val="Hyperlink.6"/>
    <w:basedOn w:val="Link"/>
    <w:next w:val="Hyperlink.6"/>
    <w:rPr>
      <w:rFonts w:ascii="IFAO-Grec Unicode" w:cs="IFAO-Grec Unicode" w:hAnsi="IFAO-Grec Unicode" w:eastAsia="IFAO-Grec Unicod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7">
    <w:name w:val="Hyperlink.7"/>
    <w:basedOn w:val="Link"/>
    <w:next w:val="Hyperlink.7"/>
    <w:rPr>
      <w:rFonts w:ascii="IFAO-Grec Unicode" w:cs="IFAO-Grec Unicode" w:hAnsi="IFAO-Grec Unicode" w:eastAsia="IFAO-Grec Unicode"/>
    </w:rPr>
  </w:style>
  <w:style w:type="character" w:styleId="Hyperlink.8">
    <w:name w:val="Hyperlink.8"/>
    <w:basedOn w:val="Link"/>
    <w:next w:val="Hyperlink.8"/>
    <w:rPr>
      <w:rFonts w:ascii="IFAO-Grec Unicode" w:cs="IFAO-Grec Unicode" w:hAnsi="IFAO-Grec Unicode" w:eastAsia="IFAO-Grec Unicode"/>
      <w:lang w:val="en-US"/>
    </w:rPr>
  </w:style>
  <w:style w:type="paragraph" w:styleId="Literaturverzeichnis1">
    <w:name w:val="Literaturverzeichnis1"/>
    <w:next w:val="Literaturverzeichnis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40" w:lineRule="auto"/>
      <w:ind w:left="0" w:right="0" w:firstLine="0"/>
      <w:jc w:val="both"/>
      <w:outlineLvl w:val="9"/>
    </w:pPr>
    <w:rPr>
      <w:rFonts w:ascii="IFAO-Grec Unicode" w:cs="IFAO-Grec Unicode" w:hAnsi="IFAO-Grec Unicode" w:eastAsia="IFAO-Grec Unicod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yw pakiet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