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w:tabs>
          <w:tab w:val="right" w:pos="9340"/>
          <w:tab w:val="clear" w:pos="9360"/>
        </w:tabs>
        <w:spacing w:line="360" w:lineRule="auto"/>
      </w:pPr>
      <w:r>
        <w:rPr>
          <w:rtl w:val="0"/>
          <w:lang w:val="de-DE"/>
        </w:rPr>
        <w:t>#articleTitle</w:t>
      </w:r>
    </w:p>
    <w:p>
      <w:pPr>
        <w:pStyle w:val="header"/>
        <w:tabs>
          <w:tab w:val="right" w:pos="9340"/>
          <w:tab w:val="clear" w:pos="9360"/>
        </w:tabs>
        <w:spacing w:line="360" w:lineRule="auto"/>
      </w:pPr>
      <w:r>
        <w:rPr>
          <w:rtl w:val="0"/>
          <w:lang w:val="en-US"/>
        </w:rPr>
        <w:t>The Archive of Gelasios</w:t>
      </w:r>
    </w:p>
    <w:p>
      <w:pPr>
        <w:pStyle w:val="header"/>
        <w:tabs>
          <w:tab w:val="right" w:pos="9340"/>
          <w:tab w:val="clear" w:pos="9360"/>
        </w:tabs>
        <w:spacing w:line="360" w:lineRule="auto"/>
      </w:pPr>
      <w:r>
        <w:rPr>
          <w:rtl w:val="0"/>
          <w:lang w:val="de-DE"/>
        </w:rPr>
        <w:t>#author</w:t>
      </w:r>
    </w:p>
    <w:p>
      <w:pPr>
        <w:pStyle w:val="Body"/>
        <w:spacing w:line="360" w:lineRule="auto"/>
      </w:pPr>
      <w:r>
        <w:rPr>
          <w:rtl w:val="0"/>
          <w:lang w:val="it-IT"/>
        </w:rPr>
        <w:t>Bagnall</w:t>
      </w:r>
      <w:r>
        <w:rPr>
          <w:rtl w:val="0"/>
          <w:lang w:val="de-DE"/>
        </w:rPr>
        <w:t>, Roger S.</w:t>
      </w:r>
    </w:p>
    <w:p>
      <w:pPr>
        <w:pStyle w:val="header"/>
        <w:tabs>
          <w:tab w:val="right" w:pos="9340"/>
          <w:tab w:val="clear" w:pos="9360"/>
        </w:tabs>
        <w:spacing w:line="360" w:lineRule="auto"/>
      </w:pPr>
      <w:r>
        <w:rPr>
          <w:rtl w:val="0"/>
          <w:lang w:val="de-DE"/>
        </w:rPr>
        <w:t>#affiliation</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New York University</w:t>
      </w:r>
    </w:p>
    <w:p>
      <w:pPr>
        <w:pStyle w:val="header"/>
        <w:tabs>
          <w:tab w:val="right" w:pos="9340"/>
          <w:tab w:val="clear" w:pos="9360"/>
        </w:tabs>
        <w:spacing w:line="360" w:lineRule="auto"/>
      </w:pPr>
      <w:r>
        <w:rPr>
          <w:rtl w:val="0"/>
          <w:lang w:val="de-DE"/>
        </w:rPr>
        <w:t>#email</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rPr>
        <w:t>rsb331@nyu.edu</w:t>
      </w:r>
    </w:p>
    <w:p>
      <w:pPr>
        <w:pStyle w:val="header"/>
        <w:tabs>
          <w:tab w:val="right" w:pos="9340"/>
          <w:tab w:val="clear" w:pos="9360"/>
        </w:tabs>
        <w:spacing w:line="360" w:lineRule="auto"/>
      </w:pPr>
    </w:p>
    <w:p>
      <w:pPr>
        <w:pStyle w:val="header"/>
        <w:tabs>
          <w:tab w:val="right" w:pos="9340"/>
          <w:tab w:val="clear" w:pos="9360"/>
        </w:tabs>
        <w:spacing w:line="360" w:lineRule="auto"/>
      </w:pPr>
    </w:p>
    <w:p>
      <w:pPr>
        <w:pStyle w:val="header"/>
        <w:tabs>
          <w:tab w:val="right" w:pos="9340"/>
          <w:tab w:val="clear" w:pos="9360"/>
        </w:tabs>
        <w:spacing w:line="360" w:lineRule="auto"/>
      </w:pPr>
    </w:p>
    <w:p>
      <w:pPr>
        <w:pStyle w:val="header"/>
        <w:tabs>
          <w:tab w:val="right" w:pos="9340"/>
          <w:tab w:val="clear" w:pos="9360"/>
        </w:tabs>
        <w:spacing w:line="360" w:lineRule="auto"/>
      </w:pPr>
      <w:r>
        <w:rPr>
          <w:rtl w:val="0"/>
          <w:lang w:val="en-US"/>
        </w:rPr>
        <w:t>Such is the title accorded by Trismegistos Archives (</w:t>
      </w:r>
      <w:r>
        <w:rPr>
          <w:rStyle w:val="Hyperlink.0"/>
        </w:rPr>
        <w:fldChar w:fldCharType="begin" w:fldLock="0"/>
      </w:r>
      <w:r>
        <w:rPr>
          <w:rStyle w:val="Hyperlink.0"/>
        </w:rPr>
        <w:instrText xml:space="preserve"> HYPERLINK "http://www.trismegistos.org/archive/306"</w:instrText>
      </w:r>
      <w:r>
        <w:rPr>
          <w:rStyle w:val="Hyperlink.0"/>
        </w:rPr>
        <w:fldChar w:fldCharType="separate" w:fldLock="0"/>
      </w:r>
      <w:r>
        <w:rPr>
          <w:rStyle w:val="Hyperlink.0"/>
          <w:rtl w:val="0"/>
          <w:lang w:val="en-US"/>
        </w:rPr>
        <w:t>TM Arch ID 306</w:t>
      </w:r>
      <w:r>
        <w:rPr/>
        <w:fldChar w:fldCharType="end" w:fldLock="0"/>
      </w:r>
      <w:r>
        <w:rPr>
          <w:rtl w:val="0"/>
          <w:lang w:val="en-US"/>
        </w:rPr>
        <w:t>) to a group of three letters republished most recently as P.Mil. 1 81</w:t>
      </w:r>
      <w:r>
        <w:rPr>
          <w:rtl w:val="0"/>
          <w:lang w:val="en-US"/>
        </w:rPr>
        <w:t>–</w:t>
      </w:r>
      <w:r>
        <w:rPr>
          <w:rtl w:val="0"/>
          <w:lang w:val="en-US"/>
        </w:rPr>
        <w:t>83. The editions there are not entirely satisfactory; those in the present article seek to improve them. No less importantly, since the appearance of that edition in 1966 a large amount of new evidence has come to light that allows this cluster to be given a more precise context in time, place, and social location. It is now clear that they belong to a body of material clandestinely excavated in the Dakhla Oasis, at Ismant el-Kharab, the ancient village of Kellis, long before the beginning of the Australian excavations that made this village one of the most important sources of fourth-century documents and literary texts known today.</w:t>
      </w:r>
      <w:r>
        <w:rPr>
          <w:vertAlign w:val="superscript"/>
        </w:rPr>
        <w:footnoteReference w:id="1"/>
      </w:r>
      <w:r>
        <w:rPr>
          <w:rtl w:val="0"/>
          <w:lang w:val="en-US"/>
        </w:rPr>
        <w:t xml:space="preserve"> I give first the revised texts, with apparatus, translation, and limited notes, and then a brief discussion of their context; some further explorations are reserved for another article, which will appear in the </w:t>
      </w:r>
      <w:r>
        <w:rPr>
          <w:rtl w:val="0"/>
          <w:lang w:val="en-US"/>
        </w:rPr>
        <w:t>Bulletin de la Soci</w:t>
      </w:r>
      <w:r>
        <w:rPr>
          <w:rtl w:val="0"/>
          <w:lang w:val="en-US"/>
        </w:rPr>
        <w:t>é</w:t>
      </w:r>
      <w:r>
        <w:rPr>
          <w:rtl w:val="0"/>
          <w:lang w:val="en-US"/>
        </w:rPr>
        <w:t>t</w:t>
      </w:r>
      <w:r>
        <w:rPr>
          <w:rtl w:val="0"/>
          <w:lang w:val="en-US"/>
        </w:rPr>
        <w:t xml:space="preserve">é </w:t>
      </w:r>
      <w:r>
        <w:rPr>
          <w:rtl w:val="0"/>
          <w:lang w:val="en-US"/>
        </w:rPr>
        <w:t>d</w:t>
      </w:r>
      <w:r>
        <w:rPr>
          <w:rtl w:val="0"/>
          <w:lang w:val="en-US"/>
        </w:rPr>
        <w:t>’</w:t>
      </w:r>
      <w:r>
        <w:rPr>
          <w:rtl w:val="0"/>
          <w:lang w:val="en-US"/>
        </w:rPr>
        <w:t>Arch</w:t>
      </w:r>
      <w:r>
        <w:rPr>
          <w:rtl w:val="0"/>
          <w:lang w:val="en-US"/>
        </w:rPr>
        <w:t>é</w:t>
      </w:r>
      <w:r>
        <w:rPr>
          <w:rtl w:val="0"/>
          <w:lang w:val="en-US"/>
        </w:rPr>
        <w:t>ologie Copte</w:t>
      </w:r>
      <w:r>
        <w:rPr>
          <w:rtl w:val="0"/>
          <w:lang w:val="en-US"/>
        </w:rPr>
        <w:t xml:space="preserve"> 63 (2024), a memorial volume for Wassif Boutros Ghali.</w:t>
      </w:r>
    </w:p>
    <w:p>
      <w:pPr>
        <w:pStyle w:val="header"/>
        <w:tabs>
          <w:tab w:val="right" w:pos="9340"/>
          <w:tab w:val="clear" w:pos="9360"/>
        </w:tabs>
        <w:spacing w:line="360" w:lineRule="auto"/>
      </w:pPr>
      <w:r>
        <w:rPr>
          <w:rtl w:val="0"/>
          <w:lang w:val="en-US"/>
        </w:rPr>
        <w:t xml:space="preserve"> </w:t>
      </w:r>
    </w:p>
    <w:p>
      <w:pPr>
        <w:pStyle w:val="header"/>
        <w:tabs>
          <w:tab w:val="right" w:pos="9340"/>
          <w:tab w:val="clear" w:pos="9360"/>
        </w:tabs>
        <w:spacing w:line="360" w:lineRule="auto"/>
      </w:pPr>
    </w:p>
    <w:p>
      <w:pPr>
        <w:pStyle w:val="header"/>
        <w:tabs>
          <w:tab w:val="right" w:pos="9340"/>
          <w:tab w:val="clear" w:pos="9360"/>
        </w:tabs>
        <w:spacing w:line="360" w:lineRule="auto"/>
      </w:pPr>
      <w:r>
        <w:rPr>
          <w:rtl w:val="0"/>
          <w:lang w:val="de-DE"/>
        </w:rPr>
        <w:t>#articleHeader</w:t>
      </w:r>
    </w:p>
    <w:p>
      <w:pPr>
        <w:pStyle w:val="header"/>
        <w:tabs>
          <w:tab w:val="right" w:pos="9340"/>
          <w:tab w:val="clear" w:pos="9360"/>
        </w:tabs>
        <w:spacing w:line="360" w:lineRule="auto"/>
      </w:pPr>
      <w:r>
        <w:rPr>
          <w:rtl w:val="0"/>
          <w:lang w:val="en-US"/>
        </w:rPr>
        <w:t>1. Gelasios to Isidora</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#editionDDB</w:t>
      </w:r>
    </w:p>
    <w:p>
      <w:pPr>
        <w:pStyle w:val="footnote text"/>
        <w:suppressAutoHyphens w:val="1"/>
        <w:spacing w:after="160" w:line="259" w:lineRule="auto"/>
        <w:rPr>
          <w:rFonts w:ascii="IFAO-Grec Unicode" w:cs="IFAO-Grec Unicode" w:hAnsi="IFAO-Grec Unicode" w:eastAsia="IFAO-Grec Unicode"/>
          <w:kern w:val="0"/>
          <w:sz w:val="24"/>
          <w:szCs w:val="24"/>
          <w14:textOutline w14:w="12700" w14:cap="flat">
            <w14:noFill/>
            <w14:miter w14:lim="400000"/>
          </w14:textOutline>
        </w:rPr>
      </w:pPr>
      <w:r>
        <w:rPr>
          <w:rFonts w:ascii="IFAO-Grec Unicode" w:cs="Aptos" w:hAnsi="IFAO-Grec Unicode" w:eastAsia="Aptos"/>
          <w:kern w:val="0"/>
          <w:sz w:val="24"/>
          <w:szCs w:val="24"/>
          <w:rtl w:val="0"/>
          <w:lang w:val="de-DE"/>
          <w14:textOutline w14:w="12700" w14:cap="flat">
            <w14:noFill/>
            <w14:miter w14:lim="400000"/>
          </w14:textOutline>
        </w:rPr>
        <w:t>#metadata</w:t>
      </w:r>
    </w:p>
    <w:p>
      <w:pPr>
        <w:pStyle w:val="footnote text"/>
        <w:suppressAutoHyphens w:val="1"/>
        <w:spacing w:after="160" w:line="259" w:lineRule="auto"/>
        <w:rPr>
          <w:rFonts w:ascii="IFAO-Grec Unicode" w:cs="IFAO-Grec Unicode" w:hAnsi="IFAO-Grec Unicode" w:eastAsia="IFAO-Grec Unicode"/>
          <w:kern w:val="0"/>
          <w:sz w:val="24"/>
          <w:szCs w:val="24"/>
          <w14:textOutline w14:w="12700" w14:cap="flat">
            <w14:noFill/>
            <w14:miter w14:lim="400000"/>
          </w14:textOutline>
        </w:rPr>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0"/>
        <w:gridCol w:w="4670"/>
      </w:tblGrid>
      <w:tr>
        <w:tblPrEx>
          <w:shd w:val="clear" w:color="auto" w:fill="cdd4e9"/>
        </w:tblPrEx>
        <w:trPr>
          <w:trHeight w:val="45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TM number</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after="299" w:line="240" w:lineRule="auto"/>
              <w:ind w:left="0" w:right="0" w:firstLine="0"/>
              <w:jc w:val="left"/>
              <w:rPr>
                <w:rtl w:val="0"/>
              </w:rPr>
            </w:pPr>
            <w:r>
              <w:rPr>
                <w:rFonts w:ascii="IFAO-Grec Unicode" w:hAnsi="IFAO-Grec Unicode"/>
                <w:rtl w:val="0"/>
              </w:rPr>
              <w:t>33514</w:t>
            </w:r>
          </w:p>
        </w:tc>
      </w:tr>
      <w:tr>
        <w:tblPrEx>
          <w:shd w:val="clear" w:color="auto" w:fill="cdd4e9"/>
        </w:tblPrEx>
        <w:trPr>
          <w:trHeight w:val="45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HGV number</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after="299" w:line="240" w:lineRule="auto"/>
              <w:ind w:left="0" w:right="0" w:firstLine="0"/>
              <w:jc w:val="left"/>
              <w:rPr>
                <w:rtl w:val="0"/>
              </w:rPr>
            </w:pPr>
            <w:r>
              <w:rPr>
                <w:rFonts w:ascii="IFAO-Grec Unicode" w:hAnsi="IFAO-Grec Unicode"/>
                <w:rtl w:val="0"/>
              </w:rPr>
              <w:t>33514</w:t>
            </w:r>
          </w:p>
        </w:tc>
      </w:tr>
      <w:tr>
        <w:tblPrEx>
          <w:shd w:val="clear" w:color="auto" w:fill="cdd4e9"/>
        </w:tblPrEx>
        <w:trPr>
          <w:trHeight w:val="45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ddb-filename</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pylon.6.8_1</w:t>
            </w:r>
          </w:p>
        </w:tc>
      </w:tr>
      <w:tr>
        <w:tblPrEx>
          <w:shd w:val="clear" w:color="auto" w:fill="cdd4e9"/>
        </w:tblPrEx>
        <w:trPr>
          <w:trHeight w:val="45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ddb-hybrid</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pylon;6;8_1</w:t>
            </w:r>
          </w:p>
        </w:tc>
      </w:tr>
    </w:tbl>
    <w:p>
      <w:pPr>
        <w:pStyle w:val="footnote text"/>
        <w:suppressAutoHyphens w:val="1"/>
        <w:spacing w:after="160" w:line="259" w:lineRule="auto"/>
        <w:rPr>
          <w:rFonts w:ascii="IFAO-Grec Unicode" w:cs="IFAO-Grec Unicode" w:hAnsi="IFAO-Grec Unicode" w:eastAsia="IFAO-Grec Unicode"/>
          <w:kern w:val="0"/>
          <w:sz w:val="24"/>
          <w:szCs w:val="24"/>
          <w14:textOutline w14:w="12700" w14:cap="flat">
            <w14:noFill/>
            <w14:miter w14:lim="400000"/>
          </w14:textOutline>
        </w:rPr>
      </w:pPr>
    </w:p>
    <w:p>
      <w:pPr>
        <w:pStyle w:val="footnote text"/>
        <w:suppressAutoHyphens w:val="1"/>
        <w:spacing w:after="160" w:line="259" w:lineRule="auto"/>
        <w:rPr>
          <w:rFonts w:ascii="IFAO-Grec Unicode" w:cs="IFAO-Grec Unicode" w:hAnsi="IFAO-Grec Unicode" w:eastAsia="IFAO-Grec Unicode"/>
          <w:kern w:val="0"/>
          <w:sz w:val="24"/>
          <w:szCs w:val="24"/>
          <w14:textOutline w14:w="12700" w14:cap="flat">
            <w14:noFill/>
            <w14:miter w14:lim="400000"/>
          </w14:textOutline>
        </w:rPr>
      </w:pPr>
    </w:p>
    <w:p>
      <w:pPr>
        <w:pStyle w:val="footnote text"/>
        <w:suppressAutoHyphens w:val="1"/>
        <w:spacing w:after="160" w:line="259" w:lineRule="auto"/>
        <w:rPr>
          <w:rFonts w:ascii="IFAO-Grec Unicode" w:cs="IFAO-Grec Unicode" w:hAnsi="IFAO-Grec Unicode" w:eastAsia="IFAO-Grec Unicode"/>
          <w:kern w:val="0"/>
          <w:sz w:val="24"/>
          <w:szCs w:val="24"/>
          <w14:textOutline w14:w="12700" w14:cap="flat">
            <w14:noFill/>
            <w14:miter w14:lim="400000"/>
          </w14:textOutline>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3"/>
        <w:gridCol w:w="3113"/>
        <w:gridCol w:w="3114"/>
      </w:tblGrid>
      <w:tr>
        <w:tblPrEx>
          <w:shd w:val="clear" w:color="auto" w:fill="cdd4e9"/>
        </w:tblPrEx>
        <w:trPr>
          <w:trHeight w:val="452"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header"/>
              <w:tabs>
                <w:tab w:val="right" w:pos="9340"/>
                <w:tab w:val="clear" w:pos="9360"/>
              </w:tabs>
              <w:spacing w:line="360" w:lineRule="auto"/>
            </w:pPr>
            <w:r>
              <w:rPr>
                <w:rtl w:val="0"/>
                <w:lang w:val="en-US"/>
              </w:rPr>
              <w:t xml:space="preserve">6 (w) </w:t>
            </w:r>
            <w:r>
              <w:rPr>
                <w:rtl w:val="0"/>
                <w:lang w:val="en-US"/>
              </w:rPr>
              <w:t xml:space="preserve">× </w:t>
            </w:r>
            <w:r>
              <w:rPr>
                <w:rtl w:val="0"/>
                <w:lang w:val="en-US"/>
              </w:rPr>
              <w:t>25 (h) cm.</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Provenance unknown</w:t>
            </w:r>
          </w:p>
        </w:tc>
      </w:tr>
      <w:tr>
        <w:tblPrEx>
          <w:shd w:val="clear" w:color="auto" w:fill="cdd4e9"/>
        </w:tblPrEx>
        <w:trPr>
          <w:trHeight w:val="452"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header"/>
              <w:tabs>
                <w:tab w:val="right" w:pos="9340"/>
                <w:tab w:val="clear" w:pos="9360"/>
              </w:tabs>
              <w:spacing w:line="360" w:lineRule="auto"/>
            </w:pPr>
            <w:r>
              <w:rPr>
                <w:rtl w:val="0"/>
                <w:lang w:val="en-US"/>
              </w:rPr>
              <w:t>Inv. 117</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IV</w:t>
            </w:r>
          </w:p>
        </w:tc>
      </w:tr>
    </w:tbl>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header"/>
        <w:tabs>
          <w:tab w:val="right" w:pos="9340"/>
          <w:tab w:val="clear" w:pos="9360"/>
        </w:tabs>
        <w:spacing w:line="360" w:lineRule="auto"/>
      </w:pPr>
    </w:p>
    <w:p>
      <w:pPr>
        <w:pStyle w:val="header"/>
        <w:tabs>
          <w:tab w:val="right" w:pos="9340"/>
          <w:tab w:val="clear" w:pos="9360"/>
        </w:tabs>
        <w:spacing w:line="360" w:lineRule="auto"/>
      </w:pPr>
    </w:p>
    <w:p>
      <w:pPr>
        <w:pStyle w:val="Body"/>
        <w:spacing w:line="360" w:lineRule="auto"/>
      </w:pPr>
    </w:p>
    <w:p>
      <w:pPr>
        <w:pStyle w:val="header"/>
        <w:tabs>
          <w:tab w:val="right" w:pos="9340"/>
          <w:tab w:val="clear" w:pos="9360"/>
        </w:tabs>
        <w:spacing w:line="360" w:lineRule="auto"/>
      </w:pPr>
      <w:r>
        <w:rPr>
          <w:rtl w:val="0"/>
          <w:lang w:val="de-DE"/>
        </w:rPr>
        <w:t>#text</w:t>
      </w:r>
    </w:p>
    <w:p>
      <w:pPr>
        <w:pStyle w:val="Body"/>
        <w:spacing w:line="360" w:lineRule="auto"/>
      </w:pPr>
      <w:r>
        <w:rPr>
          <w:rtl w:val="0"/>
        </w:rPr>
        <w:t>&lt;S=.grc</w:t>
      </w:r>
    </w:p>
    <w:p>
      <w:pPr>
        <w:pStyle w:val="Body"/>
        <w:spacing w:line="360" w:lineRule="auto"/>
      </w:pPr>
      <w:r>
        <w:rPr>
          <w:rtl w:val="0"/>
        </w:rPr>
        <w:t>&lt;D=.r&lt;=</w:t>
      </w:r>
    </w:p>
    <w:p>
      <w:pPr>
        <w:pStyle w:val="Body"/>
        <w:spacing w:line="360" w:lineRule="auto"/>
      </w:pPr>
      <w:r>
        <w:rPr>
          <w:rtl w:val="0"/>
          <w:lang w:val="de-DE"/>
        </w:rPr>
        <w:t xml:space="preserve">    1. [</w:t>
      </w:r>
      <w:r>
        <w:rPr>
          <w:rtl w:val="0"/>
        </w:rPr>
        <w:t>τῇ κυρίᾳ μου ἀδελφῇ</w:t>
      </w:r>
      <w:r>
        <w:rPr>
          <w:rtl w:val="0"/>
          <w:lang w:val="pt-PT"/>
        </w:rPr>
        <w:t xml:space="preserve">] </w:t>
      </w:r>
    </w:p>
    <w:p>
      <w:pPr>
        <w:pStyle w:val="Body"/>
        <w:spacing w:line="360" w:lineRule="auto"/>
      </w:pPr>
      <w:r>
        <w:rPr>
          <w:rtl w:val="0"/>
          <w:lang w:val="de-DE"/>
        </w:rPr>
        <w:t xml:space="preserve">    2. [</w:t>
      </w:r>
      <w:r>
        <w:rPr>
          <w:rtl w:val="0"/>
        </w:rPr>
        <w:t>Ἰσιδώρᾳ Γελάσιος</w:t>
      </w:r>
      <w:r>
        <w:rPr>
          <w:rtl w:val="0"/>
          <w:lang w:val="pt-PT"/>
        </w:rPr>
        <w:t xml:space="preserve">] </w:t>
      </w:r>
    </w:p>
    <w:p>
      <w:pPr>
        <w:pStyle w:val="Body"/>
        <w:spacing w:line="360" w:lineRule="auto"/>
      </w:pPr>
      <w:r>
        <w:rPr>
          <w:rtl w:val="0"/>
          <w:lang w:val="de-DE"/>
        </w:rPr>
        <w:t xml:space="preserve">    3. </w:t>
      </w:r>
      <w:r>
        <w:rPr>
          <w:rtl w:val="0"/>
        </w:rPr>
        <w:t>ὁ ἀδελφὸς χαίρ</w:t>
      </w:r>
      <w:r>
        <w:rPr>
          <w:rtl w:val="0"/>
          <w:lang w:val="pt-PT"/>
        </w:rPr>
        <w:t>[</w:t>
      </w:r>
      <w:r>
        <w:rPr>
          <w:rtl w:val="0"/>
        </w:rPr>
        <w:t>ει</w:t>
      </w:r>
      <w:r>
        <w:rPr>
          <w:rtl w:val="0"/>
          <w:lang w:val="pt-PT"/>
        </w:rPr>
        <w:t>]</w:t>
      </w:r>
      <w:r>
        <w:rPr>
          <w:rtl w:val="0"/>
        </w:rPr>
        <w:t>ν</w:t>
      </w:r>
      <w:r>
        <w:rPr>
          <w:rtl w:val="0"/>
        </w:rPr>
        <w:t xml:space="preserve">. </w:t>
      </w:r>
    </w:p>
    <w:p>
      <w:pPr>
        <w:pStyle w:val="Body"/>
        <w:spacing w:line="360" w:lineRule="auto"/>
      </w:pPr>
      <w:r>
        <w:rPr>
          <w:rtl w:val="0"/>
        </w:rPr>
        <w:t xml:space="preserve">    4. </w:t>
      </w:r>
      <w:r>
        <w:rPr>
          <w:rtl w:val="0"/>
        </w:rPr>
        <w:t>πρὸ παντὸς πολλὰ̣ σ̣ὲ̣ ἀσπά</w:t>
      </w:r>
    </w:p>
    <w:p>
      <w:pPr>
        <w:pStyle w:val="Body"/>
        <w:spacing w:line="360" w:lineRule="auto"/>
      </w:pPr>
      <w:r>
        <w:rPr>
          <w:rtl w:val="0"/>
        </w:rPr>
        <w:t xml:space="preserve">    5.- </w:t>
      </w:r>
      <w:r>
        <w:rPr>
          <w:rtl w:val="0"/>
        </w:rPr>
        <w:t xml:space="preserve">ζομαι εὐχόμενος </w:t>
      </w:r>
      <w:r>
        <w:rPr>
          <w:rtl w:val="0"/>
        </w:rPr>
        <w:t>&lt;:</w:t>
      </w:r>
      <w:r>
        <w:rPr>
          <w:rtl w:val="0"/>
        </w:rPr>
        <w:t>ὑγιαί</w:t>
      </w:r>
    </w:p>
    <w:p>
      <w:pPr>
        <w:pStyle w:val="Body"/>
        <w:spacing w:line="360" w:lineRule="auto"/>
      </w:pPr>
      <w:r>
        <w:rPr>
          <w:rtl w:val="0"/>
        </w:rPr>
        <w:t xml:space="preserve">    6.- </w:t>
      </w:r>
      <w:r>
        <w:rPr>
          <w:rtl w:val="0"/>
        </w:rPr>
        <w:t>νειν</w:t>
      </w:r>
      <w:r>
        <w:rPr>
          <w:rtl w:val="0"/>
        </w:rPr>
        <w:t>|reg|</w:t>
      </w:r>
      <w:r>
        <w:rPr>
          <w:rtl w:val="0"/>
        </w:rPr>
        <w:t>υἱαί</w:t>
      </w:r>
      <w:r>
        <w:rPr>
          <w:rtl w:val="0"/>
        </w:rPr>
        <w:t xml:space="preserve">6.- </w:t>
      </w:r>
      <w:r>
        <w:rPr>
          <w:rtl w:val="0"/>
        </w:rPr>
        <w:t>νειν</w:t>
      </w:r>
      <w:r>
        <w:rPr>
          <w:rtl w:val="0"/>
          <w:lang w:val="en-US"/>
        </w:rPr>
        <w:t xml:space="preserve">:&gt; </w:t>
      </w:r>
      <w:r>
        <w:rPr>
          <w:rtl w:val="0"/>
        </w:rPr>
        <w:t>ἐπὶ μήκιστο̣ν χρό</w:t>
      </w:r>
    </w:p>
    <w:p>
      <w:pPr>
        <w:pStyle w:val="Body"/>
        <w:spacing w:line="360" w:lineRule="auto"/>
      </w:pPr>
      <w:r>
        <w:rPr>
          <w:rtl w:val="0"/>
        </w:rPr>
        <w:t xml:space="preserve">    7.- </w:t>
      </w:r>
      <w:r>
        <w:rPr>
          <w:rtl w:val="0"/>
        </w:rPr>
        <w:t>νον</w:t>
      </w:r>
      <w:r>
        <w:rPr>
          <w:rtl w:val="0"/>
        </w:rPr>
        <w:t xml:space="preserve">, </w:t>
      </w:r>
      <w:r>
        <w:rPr>
          <w:rtl w:val="0"/>
        </w:rPr>
        <w:t>μετὰ τὴν κυρ</w:t>
      </w:r>
      <w:r>
        <w:rPr>
          <w:rtl w:val="0"/>
          <w:lang w:val="pt-PT"/>
        </w:rPr>
        <w:t>[</w:t>
      </w:r>
      <w:r>
        <w:rPr>
          <w:rtl w:val="0"/>
        </w:rPr>
        <w:t>ί</w:t>
      </w:r>
      <w:r>
        <w:rPr>
          <w:rtl w:val="0"/>
          <w:lang w:val="pt-PT"/>
        </w:rPr>
        <w:t>]</w:t>
      </w:r>
      <w:r>
        <w:rPr>
          <w:rtl w:val="0"/>
        </w:rPr>
        <w:t xml:space="preserve">αν σου </w:t>
      </w:r>
    </w:p>
    <w:p>
      <w:pPr>
        <w:pStyle w:val="Body"/>
        <w:spacing w:line="360" w:lineRule="auto"/>
      </w:pPr>
      <w:r>
        <w:rPr>
          <w:rtl w:val="0"/>
        </w:rPr>
        <w:t xml:space="preserve">    8. </w:t>
      </w:r>
      <w:r>
        <w:rPr>
          <w:rtl w:val="0"/>
        </w:rPr>
        <w:t xml:space="preserve">ἀδελφὴν </w:t>
      </w:r>
      <w:r>
        <w:rPr>
          <w:rtl w:val="0"/>
        </w:rPr>
        <w:t>&lt;:</w:t>
      </w:r>
      <w:r>
        <w:rPr>
          <w:rtl w:val="0"/>
        </w:rPr>
        <w:t>Χαρισί̣αν</w:t>
      </w:r>
      <w:r>
        <w:rPr>
          <w:rtl w:val="0"/>
        </w:rPr>
        <w:t>|ed|</w:t>
      </w:r>
      <w:r>
        <w:rPr>
          <w:rtl w:val="0"/>
        </w:rPr>
        <w:t>Χαρίτ̣η̣ν</w:t>
      </w:r>
      <w:r>
        <w:rPr>
          <w:rtl w:val="0"/>
          <w:lang w:val="en-US"/>
        </w:rPr>
        <w:t xml:space="preserve">:&gt; </w:t>
      </w:r>
      <w:r>
        <w:rPr>
          <w:rtl w:val="0"/>
        </w:rPr>
        <w:t>πο</w:t>
      </w:r>
    </w:p>
    <w:p>
      <w:pPr>
        <w:pStyle w:val="Body"/>
        <w:spacing w:line="360" w:lineRule="auto"/>
      </w:pPr>
      <w:r>
        <w:rPr>
          <w:rtl w:val="0"/>
        </w:rPr>
        <w:t xml:space="preserve">    9.- </w:t>
      </w:r>
      <w:r>
        <w:rPr>
          <w:rtl w:val="0"/>
        </w:rPr>
        <w:t>λλὰ ἀσπά̣</w:t>
      </w:r>
      <w:r>
        <w:rPr>
          <w:rtl w:val="0"/>
          <w:lang w:val="pt-PT"/>
        </w:rPr>
        <w:t>[</w:t>
      </w:r>
      <w:r>
        <w:rPr>
          <w:rtl w:val="0"/>
        </w:rPr>
        <w:t>ζο</w:t>
      </w:r>
      <w:r>
        <w:rPr>
          <w:rtl w:val="0"/>
          <w:lang w:val="pt-PT"/>
        </w:rPr>
        <w:t>]</w:t>
      </w:r>
      <w:r>
        <w:rPr>
          <w:rtl w:val="0"/>
        </w:rPr>
        <w:t>μ̣α̣ι̣ τ̣ὴ̣ν̣ μη</w:t>
      </w:r>
    </w:p>
    <w:p>
      <w:pPr>
        <w:pStyle w:val="Body"/>
        <w:spacing w:line="360" w:lineRule="auto"/>
      </w:pPr>
      <w:r>
        <w:rPr>
          <w:rtl w:val="0"/>
        </w:rPr>
        <w:t xml:space="preserve">    10.- </w:t>
      </w:r>
      <w:r>
        <w:rPr>
          <w:rtl w:val="0"/>
        </w:rPr>
        <w:t>τέρα Εἰρήνην</w:t>
      </w:r>
      <w:r>
        <w:rPr>
          <w:rtl w:val="0"/>
        </w:rPr>
        <w:t xml:space="preserve">, </w:t>
      </w:r>
      <w:r>
        <w:rPr>
          <w:rtl w:val="0"/>
        </w:rPr>
        <w:t xml:space="preserve">πολλὰ </w:t>
      </w:r>
    </w:p>
    <w:p>
      <w:pPr>
        <w:pStyle w:val="Body"/>
        <w:spacing w:line="360" w:lineRule="auto"/>
      </w:pPr>
      <w:r>
        <w:rPr>
          <w:rtl w:val="0"/>
          <w:lang w:val="de-DE"/>
        </w:rPr>
        <w:t xml:space="preserve">    11. </w:t>
      </w:r>
      <w:r>
        <w:rPr>
          <w:rtl w:val="0"/>
        </w:rPr>
        <w:t>ἀσπάζομαι τὴν ἀδελ</w:t>
      </w:r>
    </w:p>
    <w:p>
      <w:pPr>
        <w:pStyle w:val="Body"/>
        <w:spacing w:line="360" w:lineRule="auto"/>
      </w:pPr>
      <w:r>
        <w:rPr>
          <w:rtl w:val="0"/>
        </w:rPr>
        <w:t xml:space="preserve">    12.- </w:t>
      </w:r>
      <w:r>
        <w:rPr>
          <w:rtl w:val="0"/>
        </w:rPr>
        <w:t xml:space="preserve">φὴν Τσαμοῦν καὶ τὸν </w:t>
      </w:r>
    </w:p>
    <w:p>
      <w:pPr>
        <w:pStyle w:val="Body"/>
        <w:spacing w:line="360" w:lineRule="auto"/>
      </w:pPr>
      <w:r>
        <w:rPr>
          <w:rtl w:val="0"/>
        </w:rPr>
        <w:t xml:space="preserve">    13. </w:t>
      </w:r>
      <w:r>
        <w:rPr>
          <w:rtl w:val="0"/>
        </w:rPr>
        <w:t>ἀδελφὸν Ψάιν</w:t>
      </w:r>
      <w:r>
        <w:rPr>
          <w:rtl w:val="0"/>
        </w:rPr>
        <w:t xml:space="preserve">. </w:t>
      </w:r>
      <w:r>
        <w:rPr>
          <w:rtl w:val="0"/>
        </w:rPr>
        <w:t xml:space="preserve">πολλὰ </w:t>
      </w:r>
    </w:p>
    <w:p>
      <w:pPr>
        <w:pStyle w:val="Body"/>
        <w:spacing w:line="360" w:lineRule="auto"/>
      </w:pPr>
      <w:r>
        <w:rPr>
          <w:rtl w:val="0"/>
          <w:lang w:val="de-DE"/>
        </w:rPr>
        <w:t xml:space="preserve">    14. </w:t>
      </w:r>
      <w:r>
        <w:rPr>
          <w:rtl w:val="0"/>
        </w:rPr>
        <w:t>ἀσπάζομαι τὸν ἀδελ</w:t>
      </w:r>
    </w:p>
    <w:p>
      <w:pPr>
        <w:pStyle w:val="Body"/>
        <w:spacing w:line="360" w:lineRule="auto"/>
      </w:pPr>
      <w:r>
        <w:rPr>
          <w:rtl w:val="0"/>
        </w:rPr>
        <w:t xml:space="preserve">    15.- </w:t>
      </w:r>
      <w:r>
        <w:rPr>
          <w:rtl w:val="0"/>
        </w:rPr>
        <w:t>φόν μου</w:t>
      </w:r>
      <w:r>
        <w:rPr>
          <w:rtl w:val="0"/>
        </w:rPr>
        <w:t xml:space="preserve">. </w:t>
      </w:r>
      <w:r>
        <w:rPr>
          <w:rtl w:val="0"/>
        </w:rPr>
        <w:t>ἀξιωθείς</w:t>
      </w:r>
      <w:r>
        <w:rPr>
          <w:rtl w:val="0"/>
        </w:rPr>
        <w:t xml:space="preserve">, </w:t>
      </w:r>
    </w:p>
    <w:p>
      <w:pPr>
        <w:pStyle w:val="Body"/>
        <w:spacing w:line="360" w:lineRule="auto"/>
      </w:pPr>
      <w:r>
        <w:rPr>
          <w:rtl w:val="0"/>
        </w:rPr>
        <w:t xml:space="preserve">    16. </w:t>
      </w:r>
      <w:r>
        <w:rPr>
          <w:rtl w:val="0"/>
        </w:rPr>
        <w:t>κυρία μου ἀδελφή</w:t>
      </w:r>
      <w:r>
        <w:rPr>
          <w:rtl w:val="0"/>
        </w:rPr>
        <w:t xml:space="preserve">, </w:t>
      </w:r>
      <w:r>
        <w:rPr>
          <w:rtl w:val="0"/>
        </w:rPr>
        <w:t xml:space="preserve">π̣οίη </w:t>
      </w:r>
    </w:p>
    <w:p>
      <w:pPr>
        <w:pStyle w:val="Body"/>
        <w:spacing w:line="360" w:lineRule="auto"/>
      </w:pPr>
      <w:r>
        <w:rPr>
          <w:rtl w:val="0"/>
        </w:rPr>
        <w:t xml:space="preserve">    17.- </w:t>
      </w:r>
      <w:r>
        <w:rPr>
          <w:rtl w:val="0"/>
        </w:rPr>
        <w:t>σον σαρωθῆναι καὶ ῥαν</w:t>
      </w:r>
    </w:p>
    <w:p>
      <w:pPr>
        <w:pStyle w:val="Body"/>
        <w:spacing w:line="360" w:lineRule="auto"/>
      </w:pPr>
      <w:r>
        <w:rPr>
          <w:rtl w:val="0"/>
        </w:rPr>
        <w:t xml:space="preserve">    18.- </w:t>
      </w:r>
      <w:r>
        <w:rPr>
          <w:rtl w:val="0"/>
        </w:rPr>
        <w:t xml:space="preserve">θῆ̣ναι τὸ μέγα οἰκος </w:t>
      </w:r>
    </w:p>
    <w:p>
      <w:pPr>
        <w:pStyle w:val="Body"/>
        <w:spacing w:line="360" w:lineRule="auto"/>
      </w:pPr>
      <w:r>
        <w:rPr>
          <w:rtl w:val="0"/>
        </w:rPr>
        <w:t xml:space="preserve">    19. </w:t>
      </w:r>
      <w:r>
        <w:rPr>
          <w:rtl w:val="0"/>
        </w:rPr>
        <w:t xml:space="preserve">τοῦ γεούχου Περικλέους </w:t>
      </w:r>
    </w:p>
    <w:p>
      <w:pPr>
        <w:pStyle w:val="Body"/>
        <w:spacing w:line="360" w:lineRule="auto"/>
      </w:pPr>
      <w:r>
        <w:rPr>
          <w:rtl w:val="0"/>
          <w:lang w:val="de-DE"/>
        </w:rPr>
        <w:t xml:space="preserve">    20. </w:t>
      </w:r>
      <w:r>
        <w:rPr>
          <w:rtl w:val="0"/>
        </w:rPr>
        <w:t>ἕως ἔλθω</w:t>
      </w:r>
      <w:r>
        <w:rPr>
          <w:rtl w:val="0"/>
        </w:rPr>
        <w:t xml:space="preserve">. </w:t>
      </w:r>
      <w:r>
        <w:rPr>
          <w:rtl w:val="0"/>
        </w:rPr>
        <w:t>ἀξιωθείς</w:t>
      </w:r>
      <w:r>
        <w:rPr>
          <w:rtl w:val="0"/>
        </w:rPr>
        <w:t xml:space="preserve">, </w:t>
      </w:r>
    </w:p>
    <w:p>
      <w:pPr>
        <w:pStyle w:val="Body"/>
        <w:spacing w:line="360" w:lineRule="auto"/>
      </w:pPr>
      <w:r>
        <w:rPr>
          <w:rtl w:val="0"/>
          <w:lang w:val="de-DE"/>
        </w:rPr>
        <w:t xml:space="preserve">    21. </w:t>
      </w:r>
      <w:r>
        <w:rPr>
          <w:rtl w:val="0"/>
        </w:rPr>
        <w:t xml:space="preserve">πέμψον μοι ἀργυρίου </w:t>
      </w:r>
    </w:p>
    <w:p>
      <w:pPr>
        <w:pStyle w:val="Body"/>
        <w:spacing w:line="360" w:lineRule="auto"/>
      </w:pPr>
      <w:r>
        <w:rPr>
          <w:rtl w:val="0"/>
          <w:lang w:val="de-DE"/>
        </w:rPr>
        <w:t xml:space="preserve">    22. </w:t>
      </w:r>
      <w:r>
        <w:rPr>
          <w:rtl w:val="0"/>
        </w:rPr>
        <w:t xml:space="preserve">τάλαντα </w:t>
      </w:r>
      <w:r>
        <w:rPr>
          <w:rtl w:val="0"/>
        </w:rPr>
        <w:t>&lt;#&lt;:</w:t>
      </w:r>
      <w:r>
        <w:rPr>
          <w:rtl w:val="0"/>
        </w:rPr>
        <w:t>δισχίλια</w:t>
      </w:r>
      <w:r>
        <w:rPr>
          <w:rtl w:val="0"/>
        </w:rPr>
        <w:t>|reg|</w:t>
      </w:r>
      <w:r>
        <w:rPr>
          <w:rtl w:val="0"/>
        </w:rPr>
        <w:t>δισχείλια</w:t>
      </w:r>
      <w:r>
        <w:rPr>
          <w:rtl w:val="0"/>
          <w:lang w:val="en-US"/>
        </w:rPr>
        <w:t xml:space="preserve">:&gt;=2000#&gt; </w:t>
      </w:r>
    </w:p>
    <w:p>
      <w:pPr>
        <w:pStyle w:val="Body"/>
        <w:spacing w:line="360" w:lineRule="auto"/>
      </w:pPr>
      <w:r>
        <w:rPr>
          <w:rtl w:val="0"/>
          <w:lang w:val="de-DE"/>
        </w:rPr>
        <w:t xml:space="preserve">    23. </w:t>
      </w:r>
      <w:r>
        <w:rPr>
          <w:rtl w:val="0"/>
        </w:rPr>
        <w:t>ἄλλα πάντως̣</w:t>
      </w:r>
      <w:r>
        <w:rPr>
          <w:rtl w:val="0"/>
        </w:rPr>
        <w:t xml:space="preserve">. </w:t>
      </w:r>
      <w:r>
        <w:rPr>
          <w:rtl w:val="0"/>
        </w:rPr>
        <w:t xml:space="preserve">οἶδα γὰρ </w:t>
      </w:r>
    </w:p>
    <w:p>
      <w:pPr>
        <w:pStyle w:val="Body"/>
        <w:spacing w:line="360" w:lineRule="auto"/>
      </w:pPr>
      <w:r>
        <w:rPr>
          <w:rtl w:val="0"/>
          <w:lang w:val="de-DE"/>
        </w:rPr>
        <w:t xml:space="preserve">    24. </w:t>
      </w:r>
      <w:r>
        <w:rPr>
          <w:rtl w:val="0"/>
        </w:rPr>
        <w:t xml:space="preserve">τὴν σὴν </w:t>
      </w:r>
      <w:r>
        <w:rPr>
          <w:rtl w:val="0"/>
        </w:rPr>
        <w:t>&lt;:</w:t>
      </w:r>
      <w:r>
        <w:rPr>
          <w:rtl w:val="0"/>
        </w:rPr>
        <w:t>φιλαδελφίαν</w:t>
      </w:r>
      <w:r>
        <w:rPr>
          <w:rtl w:val="0"/>
        </w:rPr>
        <w:t>|reg|</w:t>
      </w:r>
      <w:r>
        <w:rPr>
          <w:rtl w:val="0"/>
        </w:rPr>
        <w:t>φι</w:t>
      </w:r>
      <w:r>
        <w:rPr>
          <w:rtl w:val="0"/>
          <w:lang w:val="pt-PT"/>
        </w:rPr>
        <w:t>[</w:t>
      </w:r>
      <w:r>
        <w:rPr>
          <w:rtl w:val="0"/>
        </w:rPr>
        <w:t>λαδ</w:t>
      </w:r>
      <w:r>
        <w:rPr>
          <w:rtl w:val="0"/>
          <w:lang w:val="pt-PT"/>
        </w:rPr>
        <w:t>]</w:t>
      </w:r>
      <w:r>
        <w:rPr>
          <w:rtl w:val="0"/>
        </w:rPr>
        <w:t>ελφείαν</w:t>
      </w:r>
      <w:r>
        <w:rPr>
          <w:rtl w:val="0"/>
          <w:lang w:val="en-US"/>
        </w:rPr>
        <w:t xml:space="preserve">:&gt;. </w:t>
      </w:r>
    </w:p>
    <w:p>
      <w:pPr>
        <w:pStyle w:val="Body"/>
        <w:spacing w:line="360" w:lineRule="auto"/>
      </w:pPr>
      <w:r>
        <w:rPr>
          <w:rtl w:val="0"/>
        </w:rPr>
        <w:t xml:space="preserve">    25. </w:t>
      </w:r>
      <w:r>
        <w:rPr>
          <w:rtl w:val="0"/>
        </w:rPr>
        <w:t xml:space="preserve">πολλὰ ἀσπάζομαι τὸν </w:t>
      </w:r>
    </w:p>
    <w:p>
      <w:pPr>
        <w:pStyle w:val="Body"/>
        <w:spacing w:line="360" w:lineRule="auto"/>
      </w:pPr>
      <w:r>
        <w:rPr>
          <w:rtl w:val="0"/>
          <w:lang w:val="de-DE"/>
        </w:rPr>
        <w:t xml:space="preserve">    26. </w:t>
      </w:r>
      <w:r>
        <w:rPr>
          <w:rtl w:val="0"/>
        </w:rPr>
        <w:t xml:space="preserve">πατέρα Ψεναμοῦν </w:t>
      </w:r>
      <w:r>
        <w:rPr>
          <w:rtl w:val="0"/>
          <w:lang w:val="pt-PT"/>
        </w:rPr>
        <w:t>[</w:t>
      </w:r>
      <w:r>
        <w:rPr>
          <w:rtl w:val="0"/>
        </w:rPr>
        <w:t xml:space="preserve">καὶ </w:t>
      </w:r>
      <w:r>
        <w:rPr>
          <w:rtl w:val="0"/>
          <w:lang w:val="zh-TW" w:eastAsia="zh-TW"/>
        </w:rPr>
        <w:t xml:space="preserve">(?)] </w:t>
      </w:r>
    </w:p>
    <w:p>
      <w:pPr>
        <w:pStyle w:val="Body"/>
        <w:spacing w:line="360" w:lineRule="auto"/>
      </w:pPr>
      <w:r>
        <w:rPr>
          <w:rtl w:val="0"/>
          <w:lang w:val="de-DE"/>
        </w:rPr>
        <w:t xml:space="preserve">    27. </w:t>
      </w:r>
      <w:r>
        <w:rPr>
          <w:rtl w:val="0"/>
        </w:rPr>
        <w:t>Ἀμμό</w:t>
      </w:r>
      <w:r>
        <w:rPr>
          <w:rtl w:val="0"/>
          <w:lang w:val="pt-PT"/>
        </w:rPr>
        <w:t>[</w:t>
      </w:r>
      <w:r>
        <w:rPr>
          <w:rtl w:val="0"/>
        </w:rPr>
        <w:t>ν</w:t>
      </w:r>
      <w:r>
        <w:rPr>
          <w:rtl w:val="0"/>
          <w:lang w:val="pt-PT"/>
        </w:rPr>
        <w:t>]</w:t>
      </w:r>
      <w:r>
        <w:rPr>
          <w:rtl w:val="0"/>
        </w:rPr>
        <w:t>ιον</w:t>
      </w:r>
      <w:r>
        <w:rPr>
          <w:rtl w:val="0"/>
        </w:rPr>
        <w:t xml:space="preserve">. </w:t>
      </w:r>
      <w:r>
        <w:rPr>
          <w:rtl w:val="0"/>
        </w:rPr>
        <w:t>πολ̣λ̣</w:t>
      </w:r>
      <w:r>
        <w:rPr>
          <w:rtl w:val="0"/>
          <w:lang w:val="pt-PT"/>
        </w:rPr>
        <w:t>[</w:t>
      </w:r>
      <w:r>
        <w:rPr>
          <w:rtl w:val="0"/>
        </w:rPr>
        <w:t>ὰ</w:t>
      </w:r>
      <w:r>
        <w:rPr>
          <w:rtl w:val="0"/>
          <w:lang w:val="pt-PT"/>
        </w:rPr>
        <w:t xml:space="preserve">] </w:t>
      </w:r>
    </w:p>
    <w:p>
      <w:pPr>
        <w:pStyle w:val="Body"/>
        <w:spacing w:line="360" w:lineRule="auto"/>
      </w:pPr>
      <w:r>
        <w:rPr>
          <w:rtl w:val="0"/>
        </w:rPr>
        <w:t xml:space="preserve">    28. </w:t>
      </w:r>
      <w:r>
        <w:rPr>
          <w:rtl w:val="0"/>
        </w:rPr>
        <w:t>ἀσπάζομαι τὴν μη</w:t>
      </w:r>
    </w:p>
    <w:p>
      <w:pPr>
        <w:pStyle w:val="Body"/>
        <w:spacing w:line="360" w:lineRule="auto"/>
      </w:pPr>
      <w:r>
        <w:rPr>
          <w:rtl w:val="0"/>
        </w:rPr>
        <w:t xml:space="preserve">    29.- </w:t>
      </w:r>
      <w:r>
        <w:rPr>
          <w:rtl w:val="0"/>
        </w:rPr>
        <w:t>τέρα Ταμοῦν</w:t>
      </w:r>
      <w:r>
        <w:rPr>
          <w:rtl w:val="0"/>
        </w:rPr>
        <w:t xml:space="preserve">. </w:t>
      </w:r>
      <w:r>
        <w:rPr>
          <w:rtl w:val="0"/>
        </w:rPr>
        <w:t xml:space="preserve">πολλὰ </w:t>
      </w:r>
    </w:p>
    <w:p>
      <w:pPr>
        <w:pStyle w:val="Body"/>
        <w:spacing w:line="360" w:lineRule="auto"/>
      </w:pPr>
      <w:r>
        <w:rPr>
          <w:rtl w:val="0"/>
          <w:lang w:val="de-DE"/>
        </w:rPr>
        <w:t xml:space="preserve">    30. </w:t>
      </w:r>
      <w:r>
        <w:rPr>
          <w:rtl w:val="0"/>
        </w:rPr>
        <w:t>ἀσπάζομαι τὴν ἀδελ</w:t>
      </w:r>
    </w:p>
    <w:p>
      <w:pPr>
        <w:pStyle w:val="Body"/>
        <w:spacing w:line="360" w:lineRule="auto"/>
      </w:pPr>
      <w:r>
        <w:rPr>
          <w:rtl w:val="0"/>
          <w:lang w:val="de-DE"/>
        </w:rPr>
        <w:t xml:space="preserve">    31.- </w:t>
      </w:r>
      <w:r>
        <w:rPr>
          <w:rtl w:val="0"/>
        </w:rPr>
        <w:t>φὴν Θα̣σι</w:t>
      </w:r>
      <w:r>
        <w:rPr>
          <w:rtl w:val="0"/>
        </w:rPr>
        <w:t xml:space="preserve">. </w:t>
      </w:r>
      <w:r>
        <w:rPr>
          <w:rtl w:val="0"/>
        </w:rPr>
        <w:t xml:space="preserve">πολλὰ </w:t>
      </w:r>
    </w:p>
    <w:p>
      <w:pPr>
        <w:pStyle w:val="Body"/>
        <w:spacing w:line="360" w:lineRule="auto"/>
      </w:pPr>
      <w:r>
        <w:rPr>
          <w:rtl w:val="0"/>
          <w:lang w:val="de-DE"/>
        </w:rPr>
        <w:t xml:space="preserve">    32. </w:t>
      </w:r>
      <w:r>
        <w:rPr>
          <w:rtl w:val="0"/>
        </w:rPr>
        <w:t xml:space="preserve">ἀσπάζομαι τοὺς παρά </w:t>
      </w:r>
    </w:p>
    <w:p>
      <w:pPr>
        <w:pStyle w:val="Body"/>
        <w:spacing w:line="360" w:lineRule="auto"/>
      </w:pPr>
      <w:r>
        <w:rPr>
          <w:rtl w:val="0"/>
          <w:lang w:val="de-DE"/>
        </w:rPr>
        <w:t xml:space="preserve">    33. </w:t>
      </w:r>
      <w:r>
        <w:rPr>
          <w:rtl w:val="0"/>
        </w:rPr>
        <w:t>σοι πάντας κατʼ ὄνο</w:t>
      </w:r>
    </w:p>
    <w:p>
      <w:pPr>
        <w:pStyle w:val="Body"/>
        <w:spacing w:line="360" w:lineRule="auto"/>
      </w:pPr>
      <w:r>
        <w:rPr>
          <w:rtl w:val="0"/>
          <w:lang w:val="de-DE"/>
        </w:rPr>
        <w:t xml:space="preserve">    34.- </w:t>
      </w:r>
      <w:r>
        <w:rPr>
          <w:rtl w:val="0"/>
        </w:rPr>
        <w:t xml:space="preserve">μα ἐν τῇ οἰκίᾳ </w:t>
      </w:r>
    </w:p>
    <w:p>
      <w:pPr>
        <w:pStyle w:val="Body"/>
        <w:spacing w:line="360" w:lineRule="auto"/>
      </w:pPr>
      <w:r>
        <w:rPr>
          <w:rtl w:val="0"/>
          <w:lang w:val="de-DE"/>
        </w:rPr>
        <w:t xml:space="preserve">    35. </w:t>
      </w:r>
      <w:r>
        <w:rPr>
          <w:rtl w:val="0"/>
        </w:rPr>
        <w:t>Ψενπλάει Ἀμμονίου</w:t>
      </w:r>
      <w:r>
        <w:rPr>
          <w:rtl w:val="0"/>
        </w:rPr>
        <w:t>.</w:t>
      </w:r>
    </w:p>
    <w:p>
      <w:pPr>
        <w:pStyle w:val="Body"/>
        <w:spacing w:line="360" w:lineRule="auto"/>
      </w:pPr>
      <w:r>
        <w:rPr>
          <w:rtl w:val="0"/>
          <w:lang w:val="de-DE"/>
        </w:rPr>
        <w:t xml:space="preserve">    36. \</w:t>
      </w:r>
      <w:r>
        <w:rPr>
          <w:rtl w:val="0"/>
        </w:rPr>
        <w:t>ἀδελφή σου</w:t>
      </w:r>
      <w:r>
        <w:rPr>
          <w:rtl w:val="0"/>
        </w:rPr>
        <w:t xml:space="preserve">/ </w:t>
      </w:r>
    </w:p>
    <w:p>
      <w:pPr>
        <w:pStyle w:val="Body"/>
        <w:spacing w:line="360" w:lineRule="auto"/>
      </w:pPr>
      <w:r>
        <w:rPr>
          <w:rtl w:val="0"/>
          <w:lang w:val="de-DE"/>
        </w:rPr>
        <w:t xml:space="preserve">    37. </w:t>
      </w:r>
      <w:r>
        <w:rPr>
          <w:rtl w:val="0"/>
        </w:rPr>
        <w:t xml:space="preserve">ἡ </w:t>
      </w:r>
      <w:r>
        <w:rPr>
          <w:rFonts w:eastAsia="IFAO-Grec Unicode" w:hint="eastAsia"/>
          <w:rtl w:val="0"/>
        </w:rPr>
        <w:t>〚</w:t>
      </w:r>
      <w:r>
        <w:rPr>
          <w:rtl w:val="0"/>
        </w:rPr>
        <w:t>μήτηρ μου</w:t>
      </w:r>
      <w:r>
        <w:rPr>
          <w:rFonts w:eastAsia="IFAO-Grec Unicode" w:hint="eastAsia"/>
          <w:rtl w:val="0"/>
        </w:rPr>
        <w:t xml:space="preserve">〛 </w:t>
      </w:r>
      <w:r>
        <w:rPr>
          <w:rtl w:val="0"/>
        </w:rPr>
        <w:t xml:space="preserve">Τβῆκις </w:t>
      </w:r>
    </w:p>
    <w:p>
      <w:pPr>
        <w:pStyle w:val="Body"/>
        <w:spacing w:line="360" w:lineRule="auto"/>
      </w:pPr>
      <w:r>
        <w:rPr>
          <w:rtl w:val="0"/>
          <w:lang w:val="de-DE"/>
        </w:rPr>
        <w:t xml:space="preserve">    38. </w:t>
      </w:r>
      <w:r>
        <w:rPr>
          <w:rtl w:val="0"/>
        </w:rPr>
        <w:t xml:space="preserve">πολλὰ ἀσπάζομαι τὸν </w:t>
      </w:r>
    </w:p>
    <w:p>
      <w:pPr>
        <w:pStyle w:val="Body"/>
        <w:spacing w:line="360" w:lineRule="auto"/>
      </w:pPr>
      <w:r>
        <w:rPr>
          <w:rtl w:val="0"/>
          <w:lang w:val="de-DE"/>
        </w:rPr>
        <w:t xml:space="preserve">    39. </w:t>
      </w:r>
      <w:r>
        <w:rPr>
          <w:rtl w:val="0"/>
        </w:rPr>
        <w:t xml:space="preserve">ἀδελφὸν </w:t>
      </w:r>
      <w:r>
        <w:rPr>
          <w:rtl w:val="0"/>
          <w:lang w:val="pt-PT"/>
        </w:rPr>
        <w:t xml:space="preserve">.3[.4] </w:t>
      </w:r>
    </w:p>
    <w:p>
      <w:pPr>
        <w:pStyle w:val="Body"/>
        <w:spacing w:line="360" w:lineRule="auto"/>
      </w:pPr>
      <w:r>
        <w:rPr>
          <w:rtl w:val="0"/>
        </w:rPr>
        <w:t xml:space="preserve">    40. </w:t>
      </w:r>
      <w:r>
        <w:rPr>
          <w:rtl w:val="0"/>
        </w:rPr>
        <w:t>ἡ μήτηρ Τβῆκις πολλὰ</w:t>
      </w:r>
    </w:p>
    <w:p>
      <w:pPr>
        <w:pStyle w:val="Body"/>
        <w:spacing w:line="360" w:lineRule="auto"/>
      </w:pPr>
      <w:r>
        <w:rPr>
          <w:rtl w:val="0"/>
        </w:rPr>
        <w:t xml:space="preserve">    41. </w:t>
      </w:r>
      <w:r>
        <w:rPr>
          <w:rtl w:val="0"/>
        </w:rPr>
        <w:t>ἀσπάζομαι τὴν κυρ</w:t>
      </w:r>
      <w:r>
        <w:rPr>
          <w:rtl w:val="0"/>
          <w:lang w:val="pt-PT"/>
        </w:rPr>
        <w:t>[</w:t>
      </w:r>
      <w:r>
        <w:rPr>
          <w:rtl w:val="0"/>
        </w:rPr>
        <w:t>ίαν</w:t>
      </w:r>
      <w:r>
        <w:rPr>
          <w:rtl w:val="0"/>
          <w:lang w:val="pt-PT"/>
        </w:rPr>
        <w:t xml:space="preserve">] </w:t>
      </w:r>
    </w:p>
    <w:p>
      <w:pPr>
        <w:pStyle w:val="Body"/>
        <w:spacing w:line="360" w:lineRule="auto"/>
      </w:pPr>
      <w:r>
        <w:rPr>
          <w:rtl w:val="0"/>
          <w:lang w:val="de-DE"/>
        </w:rPr>
        <w:t xml:space="preserve">    42. </w:t>
      </w:r>
      <w:r>
        <w:rPr>
          <w:rtl w:val="0"/>
        </w:rPr>
        <w:t xml:space="preserve">μου ἀδελφὴν Ἰσιδώραν </w:t>
      </w:r>
    </w:p>
    <w:p>
      <w:pPr>
        <w:pStyle w:val="Body"/>
        <w:spacing w:line="360" w:lineRule="auto"/>
      </w:pPr>
      <w:r>
        <w:rPr>
          <w:rtl w:val="0"/>
        </w:rPr>
        <w:t xml:space="preserve">    43. </w:t>
      </w:r>
      <w:r>
        <w:rPr>
          <w:rtl w:val="0"/>
        </w:rPr>
        <w:t>καὶ τὴν θυγατέρα Χαρισίαν</w:t>
      </w:r>
      <w:r>
        <w:rPr>
          <w:rtl w:val="0"/>
        </w:rPr>
        <w:t xml:space="preserve">, </w:t>
      </w:r>
    </w:p>
    <w:p>
      <w:pPr>
        <w:pStyle w:val="Body"/>
        <w:spacing w:line="360" w:lineRule="auto"/>
      </w:pPr>
      <w:r>
        <w:rPr>
          <w:rtl w:val="0"/>
        </w:rPr>
        <w:t xml:space="preserve">    44. </w:t>
      </w:r>
      <w:r>
        <w:rPr>
          <w:rtl w:val="0"/>
        </w:rPr>
        <w:t>πολλὰ ἀσπάζομαι τὴν ἀ̣δ̣ε̣λ̣</w:t>
      </w:r>
    </w:p>
    <w:p>
      <w:pPr>
        <w:pStyle w:val="Body"/>
        <w:spacing w:line="360" w:lineRule="auto"/>
      </w:pPr>
      <w:r>
        <w:rPr>
          <w:rtl w:val="0"/>
        </w:rPr>
        <w:t xml:space="preserve">    45.- </w:t>
      </w:r>
      <w:r>
        <w:rPr>
          <w:rtl w:val="0"/>
        </w:rPr>
        <w:t>φὴν Εἰρήνην</w:t>
      </w:r>
      <w:r>
        <w:rPr>
          <w:rtl w:val="0"/>
        </w:rPr>
        <w:t xml:space="preserve">, </w:t>
      </w:r>
      <w:r>
        <w:rPr>
          <w:rtl w:val="0"/>
        </w:rPr>
        <w:t>πολ</w:t>
      </w:r>
      <w:r>
        <w:rPr>
          <w:rtl w:val="0"/>
          <w:lang w:val="pt-PT"/>
        </w:rPr>
        <w:t>[</w:t>
      </w:r>
      <w:r>
        <w:rPr>
          <w:rtl w:val="0"/>
        </w:rPr>
        <w:t>λὰ ἀσπά</w:t>
      </w:r>
      <w:r>
        <w:rPr>
          <w:rtl w:val="0"/>
          <w:lang w:val="pt-PT"/>
        </w:rPr>
        <w:t>]</w:t>
      </w:r>
    </w:p>
    <w:p>
      <w:pPr>
        <w:pStyle w:val="Body"/>
        <w:spacing w:line="360" w:lineRule="auto"/>
      </w:pPr>
      <w:r>
        <w:rPr>
          <w:rtl w:val="0"/>
        </w:rPr>
        <w:t xml:space="preserve">    46.- </w:t>
      </w:r>
      <w:r>
        <w:rPr>
          <w:rtl w:val="0"/>
        </w:rPr>
        <w:t>ζομαι τὸν υἱὸν μ</w:t>
      </w:r>
      <w:r>
        <w:rPr>
          <w:rtl w:val="0"/>
          <w:lang w:val="pt-PT"/>
        </w:rPr>
        <w:t>[</w:t>
      </w:r>
      <w:r>
        <w:rPr>
          <w:rtl w:val="0"/>
        </w:rPr>
        <w:t>ου</w:t>
      </w:r>
      <w:r>
        <w:rPr>
          <w:rtl w:val="0"/>
        </w:rPr>
        <w:t xml:space="preserve">, </w:t>
      </w:r>
      <w:r>
        <w:rPr>
          <w:rtl w:val="0"/>
        </w:rPr>
        <w:t>πολ</w:t>
      </w:r>
      <w:r>
        <w:rPr>
          <w:rtl w:val="0"/>
          <w:lang w:val="pt-PT"/>
        </w:rPr>
        <w:t>]</w:t>
      </w:r>
    </w:p>
    <w:p>
      <w:pPr>
        <w:pStyle w:val="Body"/>
        <w:spacing w:line="360" w:lineRule="auto"/>
      </w:pPr>
      <w:r>
        <w:rPr>
          <w:rtl w:val="0"/>
        </w:rPr>
        <w:t xml:space="preserve">    47.- </w:t>
      </w:r>
      <w:r>
        <w:rPr>
          <w:rtl w:val="0"/>
        </w:rPr>
        <w:t xml:space="preserve">λὰ ἀσπάζομαι τὴν </w:t>
      </w:r>
      <w:r>
        <w:rPr>
          <w:rtl w:val="0"/>
          <w:lang w:val="zh-TW" w:eastAsia="zh-TW"/>
        </w:rPr>
        <w:t xml:space="preserve">.1[.?] </w:t>
      </w:r>
    </w:p>
    <w:p>
      <w:pPr>
        <w:pStyle w:val="Body"/>
        <w:spacing w:line="360" w:lineRule="auto"/>
      </w:pPr>
      <w:r>
        <w:rPr>
          <w:rtl w:val="0"/>
          <w:lang w:val="de-DE"/>
        </w:rPr>
        <w:t xml:space="preserve">    48. [.1].1 </w:t>
      </w:r>
      <w:r>
        <w:rPr>
          <w:rtl w:val="0"/>
        </w:rPr>
        <w:t>ἀσπάζ̣</w:t>
      </w:r>
      <w:r>
        <w:rPr>
          <w:rtl w:val="0"/>
          <w:lang w:val="pt-PT"/>
        </w:rPr>
        <w:t>[</w:t>
      </w:r>
      <w:r>
        <w:rPr>
          <w:rtl w:val="0"/>
        </w:rPr>
        <w:t>ομαι</w:t>
      </w:r>
      <w:r>
        <w:rPr>
          <w:rtl w:val="0"/>
          <w:lang w:val="pt-PT"/>
        </w:rPr>
        <w:t>] [.3].1[.?]</w:t>
      </w:r>
    </w:p>
    <w:p>
      <w:pPr>
        <w:pStyle w:val="Body"/>
        <w:spacing w:line="360" w:lineRule="auto"/>
      </w:pPr>
      <w:r>
        <w:rPr>
          <w:rtl w:val="0"/>
          <w:lang w:val="de-DE"/>
        </w:rPr>
        <w:t xml:space="preserve">    48. lost.?lin </w:t>
      </w:r>
    </w:p>
    <w:p>
      <w:pPr>
        <w:pStyle w:val="Body"/>
        <w:spacing w:line="360" w:lineRule="auto"/>
      </w:pPr>
      <w:r>
        <w:rPr>
          <w:rtl w:val="0"/>
          <w:lang w:val="en-US"/>
        </w:rPr>
        <w:t>=&gt;=D&gt;</w:t>
      </w:r>
    </w:p>
    <w:p>
      <w:pPr>
        <w:pStyle w:val="Body"/>
        <w:spacing w:line="360" w:lineRule="auto"/>
      </w:pPr>
      <w:r>
        <w:rPr>
          <w:rtl w:val="0"/>
        </w:rPr>
        <w:t>&lt;D=.v&lt;=</w:t>
      </w:r>
    </w:p>
    <w:p>
      <w:pPr>
        <w:pStyle w:val="Body"/>
        <w:spacing w:line="360" w:lineRule="auto"/>
      </w:pPr>
      <w:r>
        <w:rPr>
          <w:rtl w:val="0"/>
          <w:lang w:val="de-DE"/>
        </w:rPr>
        <w:t xml:space="preserve">    49. [.?].1</w:t>
      </w:r>
      <w:r>
        <w:rPr>
          <w:rtl w:val="0"/>
        </w:rPr>
        <w:t>α καὶ Ἀμμώνιον</w:t>
      </w:r>
    </w:p>
    <w:p>
      <w:pPr>
        <w:pStyle w:val="Body"/>
        <w:spacing w:line="360" w:lineRule="auto"/>
      </w:pPr>
      <w:r>
        <w:rPr>
          <w:rtl w:val="0"/>
          <w:lang w:val="de-DE"/>
        </w:rPr>
        <w:t xml:space="preserve">    50. [.?] [</w:t>
      </w:r>
      <w:r>
        <w:rPr>
          <w:rtl w:val="0"/>
        </w:rPr>
        <w:t>τὴ</w:t>
      </w:r>
      <w:r>
        <w:rPr>
          <w:rtl w:val="0"/>
          <w:lang w:val="pt-PT"/>
        </w:rPr>
        <w:t>]</w:t>
      </w:r>
      <w:r>
        <w:rPr>
          <w:rtl w:val="0"/>
        </w:rPr>
        <w:t>ν μητέρα Ταβα̣ιαν</w:t>
      </w:r>
    </w:p>
    <w:p>
      <w:pPr>
        <w:pStyle w:val="Body"/>
        <w:spacing w:line="360" w:lineRule="auto"/>
      </w:pPr>
      <w:r>
        <w:rPr>
          <w:rtl w:val="0"/>
          <w:lang w:val="de-DE"/>
        </w:rPr>
        <w:t xml:space="preserve">    48. $m2  [</w:t>
      </w:r>
      <w:r>
        <w:rPr>
          <w:rtl w:val="0"/>
        </w:rPr>
        <w:t>τῇ κυρί</w:t>
      </w:r>
      <w:r>
        <w:rPr>
          <w:rtl w:val="0"/>
          <w:lang w:val="pt-PT"/>
        </w:rPr>
        <w:t>]</w:t>
      </w:r>
      <w:r>
        <w:rPr>
          <w:rtl w:val="0"/>
        </w:rPr>
        <w:t xml:space="preserve">ᾳ̣ μου ἀδελφῇ̣ Ἰ̣σ̣ι̣δώρᾳ </w:t>
      </w:r>
      <w:r>
        <w:rPr>
          <w:rtl w:val="0"/>
        </w:rPr>
        <w:t xml:space="preserve">*x* </w:t>
      </w:r>
      <w:r>
        <w:rPr>
          <w:rtl w:val="0"/>
        </w:rPr>
        <w:t>Γελάσιος ὁ ἀδελφὸς</w:t>
      </w:r>
    </w:p>
    <w:p>
      <w:pPr>
        <w:pStyle w:val="Body"/>
        <w:spacing w:line="360" w:lineRule="auto"/>
      </w:pPr>
      <w:r>
        <w:rPr>
          <w:rtl w:val="0"/>
          <w:lang w:val="en-US"/>
        </w:rPr>
        <w:t>=&gt;=D&gt;</w:t>
      </w:r>
    </w:p>
    <w:p>
      <w:pPr>
        <w:pStyle w:val="Body"/>
        <w:spacing w:line="360" w:lineRule="auto"/>
      </w:pPr>
    </w:p>
    <w:p>
      <w:pPr>
        <w:pStyle w:val="Body"/>
        <w:spacing w:line="360" w:lineRule="auto"/>
      </w:pPr>
      <w:r>
        <w:rPr>
          <w:rtl w:val="0"/>
          <w:lang w:val="de-DE"/>
        </w:rPr>
        <w:t>#translation</w:t>
      </w:r>
    </w:p>
    <w:p>
      <w:pPr>
        <w:pStyle w:val="Body"/>
        <w:spacing w:line="360" w:lineRule="auto"/>
      </w:pPr>
      <w:r>
        <w:rPr>
          <w:u w:color="d9d9d9"/>
          <w:rtl w:val="0"/>
        </w:rPr>
        <w:t>&lt;T=.en&lt;=</w:t>
      </w:r>
    </w:p>
    <w:p>
      <w:pPr>
        <w:pStyle w:val="Body"/>
        <w:spacing w:line="360" w:lineRule="auto"/>
      </w:pPr>
      <w:r>
        <w:rPr>
          <w:rtl w:val="0"/>
          <w:lang w:val="en-US"/>
        </w:rPr>
        <w:t>[To my lady sister Isidora, Gelasios] her brother, greetings. Before everything, I greet (you) warmly, praying that you be well for the longest time, along with my lady sister Charisia. I agreet warmly mother Eirene. I greet warmly my sister Tsamoun and my brother Psais. I greet warmly my brother. Please, my lady sister, have the great house of our landlord Perikles be swept and sprinkled before I come. Please send me two thousand talents of money by all means. For I know your sisterly kindness.  I greet warmly my father Psenamounis and (?) Ammonios. I greet warmly my mother Tamoun. I greet warmly my sister Thasi. I greet warmly all those in the house of Psenplaeus son of Ammonios with you individually. (Deleted: The mother of) Your sister Tbekis, I greet warmly my brother [  ]. Mother Tbekis, I warmly greet my lady sister Isidora and my daughter Charisia. I greet warmly my sister Eirene. I greet warmly my son. I greet warmly . . (Verso) . . . and Ammonios . . . and mother Tabaia.</w:t>
      </w:r>
    </w:p>
    <w:p>
      <w:pPr>
        <w:pStyle w:val="Body"/>
        <w:spacing w:line="360" w:lineRule="auto"/>
      </w:pPr>
      <w:r>
        <w:rPr>
          <w:rtl w:val="0"/>
          <w:lang w:val="en-US"/>
        </w:rPr>
        <w:t xml:space="preserve">To my lady sister Isidora, Gelasios her brother. </w:t>
      </w:r>
    </w:p>
    <w:p>
      <w:pPr>
        <w:pStyle w:val="Body"/>
        <w:spacing w:line="360" w:lineRule="auto"/>
      </w:pPr>
      <w:r>
        <w:rPr>
          <w:u w:color="d9d9d9"/>
          <w:rtl w:val="0"/>
          <w:lang w:val="en-US"/>
        </w:rPr>
        <w:t>=&gt;=T&gt;</w:t>
      </w:r>
    </w:p>
    <w:p>
      <w:pPr>
        <w:pStyle w:val="Body"/>
        <w:spacing w:line="360" w:lineRule="auto"/>
      </w:pPr>
    </w:p>
    <w:p>
      <w:pPr>
        <w:pStyle w:val="Body"/>
        <w:spacing w:line="360" w:lineRule="auto"/>
      </w:pPr>
      <w:r>
        <w:rPr>
          <w:rtl w:val="0"/>
          <w:lang w:val="de-DE"/>
        </w:rPr>
        <w:t>#commentary</w:t>
      </w:r>
    </w:p>
    <w:p>
      <w:pPr>
        <w:pStyle w:val="Body"/>
        <w:spacing w:line="360" w:lineRule="auto"/>
      </w:pPr>
      <w:r>
        <w:rPr>
          <w:rtl w:val="0"/>
        </w:rPr>
        <w:t xml:space="preserve">8  </w:t>
      </w:r>
      <w:r>
        <w:rPr>
          <w:rtl w:val="0"/>
        </w:rPr>
        <w:t xml:space="preserve">Χαρισίαν </w:t>
      </w:r>
      <w:r>
        <w:rPr>
          <w:rtl w:val="0"/>
          <w:lang w:val="en-US"/>
        </w:rPr>
        <w:t xml:space="preserve">was read correctly by Bandi in l. 43 but misread here.  The name does not appear elsewhere in Greek papyri but is not rare in Coptic texts; see TM Names </w:t>
      </w:r>
      <w:r>
        <w:rPr>
          <w:rStyle w:val="Hyperlink.0"/>
        </w:rPr>
        <w:fldChar w:fldCharType="begin" w:fldLock="0"/>
      </w:r>
      <w:r>
        <w:rPr>
          <w:rStyle w:val="Hyperlink.0"/>
        </w:rPr>
        <w:instrText xml:space="preserve"> HYPERLINK "http://www.trismegistos.org/name/33985"</w:instrText>
      </w:r>
      <w:r>
        <w:rPr>
          <w:rStyle w:val="Hyperlink.0"/>
        </w:rPr>
        <w:fldChar w:fldCharType="separate" w:fldLock="0"/>
      </w:r>
      <w:r>
        <w:rPr>
          <w:rStyle w:val="Hyperlink.0"/>
          <w:rtl w:val="0"/>
        </w:rPr>
        <w:t>33985</w:t>
      </w:r>
      <w:r>
        <w:rPr/>
        <w:fldChar w:fldCharType="end" w:fldLock="0"/>
      </w:r>
      <w:r>
        <w:rPr>
          <w:rtl w:val="0"/>
          <w:lang w:val="en-US"/>
        </w:rPr>
        <w:t xml:space="preserve"> and </w:t>
      </w:r>
      <w:r>
        <w:rPr>
          <w:rStyle w:val="Hyperlink.0"/>
        </w:rPr>
        <w:fldChar w:fldCharType="begin" w:fldLock="0"/>
      </w:r>
      <w:r>
        <w:rPr>
          <w:rStyle w:val="Hyperlink.0"/>
        </w:rPr>
        <w:instrText xml:space="preserve"> HYPERLINK "http://www.trismegistos.org/name/12875"</w:instrText>
      </w:r>
      <w:r>
        <w:rPr>
          <w:rStyle w:val="Hyperlink.0"/>
        </w:rPr>
        <w:fldChar w:fldCharType="separate" w:fldLock="0"/>
      </w:r>
      <w:r>
        <w:rPr>
          <w:rStyle w:val="Hyperlink.0"/>
          <w:rtl w:val="0"/>
        </w:rPr>
        <w:t>12875</w:t>
      </w:r>
      <w:r>
        <w:rPr/>
        <w:fldChar w:fldCharType="end" w:fldLock="0"/>
      </w:r>
      <w:r>
        <w:rPr>
          <w:rtl w:val="0"/>
        </w:rPr>
        <w:t xml:space="preserve">. </w:t>
      </w:r>
    </w:p>
    <w:p>
      <w:pPr>
        <w:pStyle w:val="Body"/>
        <w:spacing w:line="360" w:lineRule="auto"/>
      </w:pPr>
      <w:r>
        <w:rPr>
          <w:rtl w:val="0"/>
        </w:rPr>
        <w:t xml:space="preserve">15, 20  </w:t>
      </w:r>
      <w:r>
        <w:rPr>
          <w:rStyle w:val="Hyperlink.0"/>
        </w:rPr>
        <w:fldChar w:fldCharType="begin" w:fldLock="0"/>
      </w:r>
      <w:r>
        <w:rPr>
          <w:rStyle w:val="Hyperlink.0"/>
        </w:rPr>
        <w:instrText xml:space="preserve"> HYPERLINK "https://papyri.info/biblio/52128"</w:instrText>
      </w:r>
      <w:r>
        <w:rPr>
          <w:rStyle w:val="Hyperlink.0"/>
        </w:rPr>
        <w:fldChar w:fldCharType="separate" w:fldLock="0"/>
      </w:r>
      <w:r>
        <w:rPr>
          <w:rStyle w:val="Hyperlink.0"/>
          <w:rtl w:val="0"/>
          <w:lang w:val="de-DE"/>
        </w:rPr>
        <w:t>Par</w:t>
      </w:r>
      <w:r>
        <w:rPr>
          <w:rStyle w:val="Hyperlink.0"/>
          <w:rtl w:val="0"/>
          <w:lang w:val="de-DE"/>
        </w:rPr>
        <w:t>á</w:t>
      </w:r>
      <w:r>
        <w:rPr>
          <w:rStyle w:val="Hyperlink.0"/>
          <w:rtl w:val="0"/>
          <w:lang w:val="de-DE"/>
        </w:rPr>
        <w:t>ssoglou 1977/78</w:t>
      </w:r>
      <w:r>
        <w:rPr/>
        <w:fldChar w:fldCharType="end" w:fldLock="0"/>
      </w:r>
      <w:r>
        <w:rPr>
          <w:rtl w:val="0"/>
        </w:rPr>
        <w:t xml:space="preserve"> </w:t>
      </w:r>
      <w:r>
        <w:rPr>
          <w:rtl w:val="0"/>
          <w:lang w:val="de-DE"/>
        </w:rPr>
        <w:t xml:space="preserve">: 66 n.2 </w:t>
      </w:r>
      <w:r>
        <w:rPr>
          <w:rtl w:val="0"/>
          <w:lang w:val="en-US"/>
        </w:rPr>
        <w:t xml:space="preserve">argues (with references and bibliography) that </w:t>
      </w:r>
      <w:r>
        <w:rPr>
          <w:rtl w:val="0"/>
        </w:rPr>
        <w:t xml:space="preserve">ἀξιωθείς </w:t>
      </w:r>
      <w:r>
        <w:rPr>
          <w:rtl w:val="0"/>
          <w:lang w:val="en-US"/>
        </w:rPr>
        <w:t>should be seen as an undeclined verbal participle used adverbially, and thus not needing to be corrected to a feminine form modifying the female Isidora.</w:t>
      </w:r>
    </w:p>
    <w:p>
      <w:pPr>
        <w:pStyle w:val="Body"/>
        <w:spacing w:line="360" w:lineRule="auto"/>
      </w:pPr>
      <w:r>
        <w:rPr>
          <w:rtl w:val="0"/>
        </w:rPr>
        <w:t>18  Par</w:t>
      </w:r>
      <w:r>
        <w:rPr>
          <w:rtl w:val="0"/>
        </w:rPr>
        <w:t>á</w:t>
      </w:r>
      <w:r>
        <w:rPr>
          <w:rtl w:val="0"/>
          <w:lang w:val="en-US"/>
        </w:rPr>
        <w:t xml:space="preserve">ssoglou views </w:t>
      </w:r>
      <w:r>
        <w:rPr>
          <w:rtl w:val="0"/>
        </w:rPr>
        <w:t xml:space="preserve">τὸ μέγα οἶκος </w:t>
      </w:r>
      <w:r>
        <w:rPr>
          <w:rtl w:val="0"/>
          <w:lang w:val="en-US"/>
        </w:rPr>
        <w:t>as a neuter by</w:t>
      </w:r>
      <w:r>
        <w:rPr>
          <w:rtl w:val="0"/>
        </w:rPr>
        <w:t>–</w:t>
      </w:r>
      <w:r>
        <w:rPr>
          <w:rtl w:val="0"/>
          <w:lang w:val="en-US"/>
        </w:rPr>
        <w:t xml:space="preserve">formation in late Greek, for which he cites parallels: </w:t>
      </w:r>
      <w:r>
        <w:rPr>
          <w:rStyle w:val="Hyperlink.0"/>
        </w:rPr>
        <w:fldChar w:fldCharType="begin" w:fldLock="0"/>
      </w:r>
      <w:r>
        <w:rPr>
          <w:rStyle w:val="Hyperlink.0"/>
        </w:rPr>
        <w:instrText xml:space="preserve"> HYPERLINK "https://papyri.info/biblio/52128"</w:instrText>
      </w:r>
      <w:r>
        <w:rPr>
          <w:rStyle w:val="Hyperlink.0"/>
        </w:rPr>
        <w:fldChar w:fldCharType="separate" w:fldLock="0"/>
      </w:r>
      <w:r>
        <w:rPr>
          <w:rStyle w:val="Hyperlink.0"/>
          <w:rtl w:val="0"/>
        </w:rPr>
        <w:t>Hellenika 30 (197978) 65</w:t>
      </w:r>
      <w:r>
        <w:rPr/>
        <w:fldChar w:fldCharType="end" w:fldLock="0"/>
      </w:r>
      <w:r>
        <w:rPr>
          <w:rtl w:val="0"/>
        </w:rPr>
        <w:t xml:space="preserve">. </w:t>
      </w:r>
    </w:p>
    <w:p>
      <w:pPr>
        <w:pStyle w:val="Body"/>
        <w:spacing w:line="360" w:lineRule="auto"/>
      </w:pPr>
      <w:r>
        <w:rPr>
          <w:rtl w:val="0"/>
          <w:lang w:val="en-US"/>
        </w:rPr>
        <w:t xml:space="preserve">26  The editor ignored the traces after </w:t>
      </w:r>
      <w:r>
        <w:rPr>
          <w:rtl w:val="0"/>
        </w:rPr>
        <w:t>ψεναμουν</w:t>
      </w:r>
      <w:r>
        <w:rPr>
          <w:rtl w:val="0"/>
          <w:lang w:val="en-US"/>
        </w:rPr>
        <w:t xml:space="preserve">, but they appear to be the termination. Whether there was space for the restoration of </w:t>
      </w:r>
      <w:r>
        <w:rPr>
          <w:rtl w:val="0"/>
        </w:rPr>
        <w:t xml:space="preserve">καί </w:t>
      </w:r>
      <w:r>
        <w:rPr>
          <w:rtl w:val="0"/>
          <w:lang w:val="en-US"/>
        </w:rPr>
        <w:t xml:space="preserve">is difficult to say. If not, Psenamounis might have had the second name Ammonios, or possibly Ammonios is a patronymic and should be corrected to the genitive. </w:t>
      </w:r>
    </w:p>
    <w:p>
      <w:pPr>
        <w:pStyle w:val="Body"/>
        <w:spacing w:line="360" w:lineRule="auto"/>
      </w:pPr>
      <w:r>
        <w:rPr>
          <w:rtl w:val="0"/>
          <w:lang w:val="en-US"/>
        </w:rPr>
        <w:t>31 The editor</w:t>
      </w:r>
      <w:r>
        <w:rPr>
          <w:rtl w:val="1"/>
        </w:rPr>
        <w:t>’</w:t>
      </w:r>
      <w:r>
        <w:rPr>
          <w:rtl w:val="0"/>
          <w:lang w:val="en-US"/>
        </w:rPr>
        <w:t xml:space="preserve">s Thetis is a most unlikely name to appear here, as names from Greek literature and mythology in the late antique oasis are borne by men but not women; see Bagnall forthcoming. Undeclined </w:t>
      </w:r>
      <w:r>
        <w:rPr>
          <w:rtl w:val="0"/>
        </w:rPr>
        <w:t xml:space="preserve">Θασι </w:t>
      </w:r>
      <w:r>
        <w:rPr>
          <w:rtl w:val="0"/>
          <w:lang w:val="en-US"/>
        </w:rPr>
        <w:t xml:space="preserve">appears in </w:t>
      </w:r>
      <w:r>
        <w:rPr>
          <w:rStyle w:val="Hyperlink.0"/>
        </w:rPr>
        <w:fldChar w:fldCharType="begin" w:fldLock="0"/>
      </w:r>
      <w:r>
        <w:rPr>
          <w:rStyle w:val="Hyperlink.0"/>
        </w:rPr>
        <w:instrText xml:space="preserve"> HYPERLINK "http://papyri.info/ddbdp/o.kell%3B%3B71"</w:instrText>
      </w:r>
      <w:r>
        <w:rPr>
          <w:rStyle w:val="Hyperlink.0"/>
        </w:rPr>
        <w:fldChar w:fldCharType="separate" w:fldLock="0"/>
      </w:r>
      <w:r>
        <w:rPr>
          <w:rStyle w:val="Hyperlink.0"/>
          <w:rtl w:val="0"/>
          <w:lang w:val="de-DE"/>
        </w:rPr>
        <w:t>O.Kellis 71</w:t>
      </w:r>
      <w:r>
        <w:rPr/>
        <w:fldChar w:fldCharType="end" w:fldLock="0"/>
      </w:r>
      <w:r>
        <w:rPr>
          <w:rtl w:val="0"/>
          <w:lang w:val="en-US"/>
        </w:rPr>
        <w:t xml:space="preserve"> and </w:t>
      </w:r>
      <w:r>
        <w:rPr>
          <w:rStyle w:val="Hyperlink.0"/>
        </w:rPr>
        <w:fldChar w:fldCharType="begin" w:fldLock="0"/>
      </w:r>
      <w:r>
        <w:rPr>
          <w:rStyle w:val="Hyperlink.0"/>
        </w:rPr>
        <w:instrText xml:space="preserve"> HYPERLINK "http://papyri.info/ddbdp/o.kell%3B%3B99"</w:instrText>
      </w:r>
      <w:r>
        <w:rPr>
          <w:rStyle w:val="Hyperlink.0"/>
        </w:rPr>
        <w:fldChar w:fldCharType="separate" w:fldLock="0"/>
      </w:r>
      <w:r>
        <w:rPr>
          <w:rStyle w:val="Hyperlink.0"/>
          <w:rtl w:val="0"/>
        </w:rPr>
        <w:t>99</w:t>
      </w:r>
      <w:r>
        <w:rPr/>
        <w:fldChar w:fldCharType="end" w:fldLock="0"/>
      </w:r>
      <w:r>
        <w:rPr>
          <w:rtl w:val="0"/>
          <w:lang w:val="en-US"/>
        </w:rPr>
        <w:t xml:space="preserve">, both from third-century contexts. </w:t>
      </w:r>
    </w:p>
    <w:p>
      <w:pPr>
        <w:pStyle w:val="Body"/>
        <w:spacing w:line="360" w:lineRule="auto"/>
      </w:pPr>
      <w:r>
        <w:rPr>
          <w:rtl w:val="0"/>
        </w:rPr>
        <w:t>36</w:t>
      </w:r>
      <w:r>
        <w:rPr>
          <w:rtl w:val="0"/>
        </w:rPr>
        <w:t>–</w:t>
      </w:r>
      <w:r>
        <w:rPr>
          <w:rtl w:val="0"/>
          <w:lang w:val="en-US"/>
        </w:rPr>
        <w:t xml:space="preserve">48  In these lines the person doing the greeting switches from Gelasios to Tbekis. Apparently line 36 was inserted between the lines after </w:t>
      </w:r>
      <w:r>
        <w:rPr>
          <w:rtl w:val="1"/>
          <w:lang w:val="ar-SA" w:bidi="ar-SA"/>
        </w:rPr>
        <w:t>“</w:t>
      </w:r>
      <w:r>
        <w:rPr>
          <w:rtl w:val="0"/>
          <w:lang w:val="en-US"/>
        </w:rPr>
        <w:t>mother of</w:t>
      </w:r>
      <w:r>
        <w:rPr>
          <w:rtl w:val="0"/>
        </w:rPr>
        <w:t xml:space="preserve">” </w:t>
      </w:r>
      <w:r>
        <w:rPr>
          <w:rtl w:val="0"/>
          <w:lang w:val="en-US"/>
        </w:rPr>
        <w:t xml:space="preserve">was deleted in line 37. She starts again in line 40, giving her name again and this time greeting Isidora, Charisia, and Eirene, who had already been greeted by Gelasios earlier in the letter, as well as others whose names are now lost but are also probably some of the same people mentioned earlier. </w:t>
      </w:r>
    </w:p>
    <w:p>
      <w:pPr>
        <w:pStyle w:val="Body"/>
        <w:spacing w:line="360" w:lineRule="auto"/>
      </w:pPr>
      <w:r>
        <w:rPr>
          <w:rtl w:val="0"/>
          <w:lang w:val="en-US"/>
        </w:rPr>
        <w:t xml:space="preserve">Verso 2  I do not know of a parallel for </w:t>
      </w:r>
      <w:r>
        <w:rPr>
          <w:rtl w:val="0"/>
        </w:rPr>
        <w:t>Ταβαια</w:t>
      </w:r>
      <w:r>
        <w:rPr>
          <w:rtl w:val="0"/>
        </w:rPr>
        <w:t>.</w:t>
      </w:r>
    </w:p>
    <w:p>
      <w:pPr>
        <w:pStyle w:val="Body"/>
        <w:spacing w:line="360" w:lineRule="auto"/>
      </w:pPr>
    </w:p>
    <w:p>
      <w:pPr>
        <w:pStyle w:val="header"/>
        <w:tabs>
          <w:tab w:val="right" w:pos="9340"/>
          <w:tab w:val="clear" w:pos="9360"/>
        </w:tabs>
        <w:spacing w:line="360" w:lineRule="auto"/>
      </w:pPr>
      <w:r>
        <w:rPr>
          <w:rtl w:val="0"/>
          <w:lang w:val="de-DE"/>
        </w:rPr>
        <w:t>#articleHeader</w:t>
      </w:r>
    </w:p>
    <w:p>
      <w:pPr>
        <w:pStyle w:val="Body"/>
        <w:spacing w:line="360" w:lineRule="auto"/>
      </w:pPr>
      <w:r>
        <w:rPr>
          <w:rtl w:val="0"/>
          <w:lang w:val="en-US"/>
        </w:rPr>
        <w:t>2. Gelasios to Papnouthes</w:t>
      </w:r>
    </w:p>
    <w:p>
      <w:pPr>
        <w:pStyle w:val="Body"/>
        <w:spacing w:line="360" w:lineRule="auto"/>
      </w:pPr>
    </w:p>
    <w:p>
      <w:pPr>
        <w:pStyle w:val="footnote text"/>
        <w:suppressAutoHyphens w:val="1"/>
        <w:spacing w:after="160" w:line="259" w:lineRule="auto"/>
        <w:rPr>
          <w:rFonts w:ascii="IFAO-Grec Unicode" w:cs="IFAO-Grec Unicode" w:hAnsi="IFAO-Grec Unicode" w:eastAsia="IFAO-Grec Unicode"/>
          <w:kern w:val="0"/>
          <w:sz w:val="24"/>
          <w:szCs w:val="24"/>
          <w14:textOutline w14:w="12700" w14:cap="flat">
            <w14:noFill/>
            <w14:miter w14:lim="400000"/>
          </w14:textOutline>
        </w:rPr>
      </w:pPr>
      <w:r>
        <w:rPr>
          <w:rFonts w:ascii="IFAO-Grec Unicode" w:cs="Aptos" w:hAnsi="IFAO-Grec Unicode" w:eastAsia="Aptos"/>
          <w:kern w:val="0"/>
          <w:sz w:val="24"/>
          <w:szCs w:val="24"/>
          <w:rtl w:val="0"/>
          <w:lang w:val="de-DE"/>
          <w14:textOutline w14:w="12700" w14:cap="flat">
            <w14:noFill/>
            <w14:miter w14:lim="400000"/>
          </w14:textOutline>
        </w:rPr>
        <w:t>#editionDDB</w:t>
      </w:r>
    </w:p>
    <w:p>
      <w:pPr>
        <w:pStyle w:val="footnote text"/>
        <w:suppressAutoHyphens w:val="1"/>
        <w:spacing w:after="160" w:line="259" w:lineRule="auto"/>
        <w:rPr>
          <w:rFonts w:ascii="IFAO-Grec Unicode" w:cs="IFAO-Grec Unicode" w:hAnsi="IFAO-Grec Unicode" w:eastAsia="IFAO-Grec Unicode"/>
          <w:kern w:val="0"/>
          <w:sz w:val="24"/>
          <w:szCs w:val="24"/>
          <w14:textOutline w14:w="12700" w14:cap="flat">
            <w14:noFill/>
            <w14:miter w14:lim="400000"/>
          </w14:textOutline>
        </w:rPr>
      </w:pPr>
      <w:r>
        <w:rPr>
          <w:rFonts w:ascii="IFAO-Grec Unicode" w:cs="Aptos" w:hAnsi="IFAO-Grec Unicode" w:eastAsia="Aptos"/>
          <w:kern w:val="0"/>
          <w:sz w:val="24"/>
          <w:szCs w:val="24"/>
          <w:rtl w:val="0"/>
          <w:lang w:val="de-DE"/>
          <w14:textOutline w14:w="12700" w14:cap="flat">
            <w14:noFill/>
            <w14:miter w14:lim="400000"/>
          </w14:textOutline>
        </w:rPr>
        <w:t>#metadata</w:t>
      </w:r>
    </w:p>
    <w:p>
      <w:pPr>
        <w:pStyle w:val="footnote text"/>
        <w:suppressAutoHyphens w:val="1"/>
        <w:spacing w:after="160" w:line="259" w:lineRule="auto"/>
        <w:rPr>
          <w:rFonts w:ascii="IFAO-Grec Unicode" w:cs="IFAO-Grec Unicode" w:hAnsi="IFAO-Grec Unicode" w:eastAsia="IFAO-Grec Unicode"/>
          <w:kern w:val="0"/>
          <w:sz w:val="24"/>
          <w:szCs w:val="24"/>
          <w14:textOutline w14:w="12700" w14:cap="flat">
            <w14:noFill/>
            <w14:miter w14:lim="400000"/>
          </w14:textOutline>
        </w:rPr>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0"/>
        <w:gridCol w:w="4670"/>
      </w:tblGrid>
      <w:tr>
        <w:tblPrEx>
          <w:shd w:val="clear" w:color="auto" w:fill="cdd4e9"/>
        </w:tblPrEx>
        <w:trPr>
          <w:trHeight w:val="45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TM number</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after="299" w:line="240" w:lineRule="auto"/>
              <w:ind w:left="0" w:right="0" w:firstLine="0"/>
              <w:jc w:val="left"/>
              <w:rPr>
                <w:rtl w:val="0"/>
              </w:rPr>
            </w:pPr>
            <w:r>
              <w:rPr>
                <w:rFonts w:ascii="IFAO-Grec Unicode" w:hAnsi="IFAO-Grec Unicode"/>
                <w:rtl w:val="0"/>
              </w:rPr>
              <w:t>33515</w:t>
            </w:r>
          </w:p>
        </w:tc>
      </w:tr>
      <w:tr>
        <w:tblPrEx>
          <w:shd w:val="clear" w:color="auto" w:fill="cdd4e9"/>
        </w:tblPrEx>
        <w:trPr>
          <w:trHeight w:val="45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HGV number</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after="299" w:line="240" w:lineRule="auto"/>
              <w:ind w:left="0" w:right="0" w:firstLine="0"/>
              <w:jc w:val="left"/>
              <w:rPr>
                <w:rtl w:val="0"/>
              </w:rPr>
            </w:pPr>
            <w:r>
              <w:rPr>
                <w:rFonts w:ascii="IFAO-Grec Unicode" w:hAnsi="IFAO-Grec Unicode"/>
                <w:rtl w:val="0"/>
              </w:rPr>
              <w:t>33515</w:t>
            </w:r>
          </w:p>
        </w:tc>
      </w:tr>
      <w:tr>
        <w:tblPrEx>
          <w:shd w:val="clear" w:color="auto" w:fill="cdd4e9"/>
        </w:tblPrEx>
        <w:trPr>
          <w:trHeight w:val="45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ddb-filename</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pylon.6.8_2</w:t>
            </w:r>
          </w:p>
        </w:tc>
      </w:tr>
      <w:tr>
        <w:tblPrEx>
          <w:shd w:val="clear" w:color="auto" w:fill="cdd4e9"/>
        </w:tblPrEx>
        <w:trPr>
          <w:trHeight w:val="45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ddb-hybrid</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pylon;6;8_2</w:t>
            </w:r>
          </w:p>
        </w:tc>
      </w:tr>
    </w:tbl>
    <w:p>
      <w:pPr>
        <w:pStyle w:val="footnote text"/>
        <w:suppressAutoHyphens w:val="1"/>
        <w:spacing w:after="160" w:line="259" w:lineRule="auto"/>
        <w:rPr>
          <w:rFonts w:ascii="IFAO-Grec Unicode" w:cs="IFAO-Grec Unicode" w:hAnsi="IFAO-Grec Unicode" w:eastAsia="IFAO-Grec Unicode"/>
          <w:kern w:val="0"/>
          <w:sz w:val="24"/>
          <w:szCs w:val="24"/>
          <w14:textOutline w14:w="12700" w14:cap="flat">
            <w14:noFill/>
            <w14:miter w14:lim="400000"/>
          </w14:textOutline>
        </w:rPr>
      </w:pPr>
    </w:p>
    <w:p>
      <w:pPr>
        <w:pStyle w:val="footnote text"/>
        <w:suppressAutoHyphens w:val="1"/>
        <w:spacing w:after="160" w:line="259" w:lineRule="auto"/>
        <w:rPr>
          <w:rFonts w:ascii="IFAO-Grec Unicode" w:cs="IFAO-Grec Unicode" w:hAnsi="IFAO-Grec Unicode" w:eastAsia="IFAO-Grec Unicode"/>
          <w:kern w:val="0"/>
          <w:sz w:val="24"/>
          <w:szCs w:val="24"/>
          <w14:textOutline w14:w="12700" w14:cap="flat">
            <w14:noFill/>
            <w14:miter w14:lim="400000"/>
          </w14:textOutline>
        </w:rPr>
      </w:pPr>
    </w:p>
    <w:p>
      <w:pPr>
        <w:pStyle w:val="footnote text"/>
        <w:suppressAutoHyphens w:val="1"/>
        <w:spacing w:after="160" w:line="259" w:lineRule="auto"/>
        <w:rPr>
          <w:rFonts w:ascii="Aptos" w:cs="Aptos" w:hAnsi="Aptos" w:eastAsia="Aptos"/>
          <w:sz w:val="24"/>
          <w:szCs w:val="24"/>
          <w14:textOutline w14:w="12700" w14:cap="flat">
            <w14:noFill/>
            <w14:miter w14:lim="400000"/>
          </w14:textOutline>
        </w:rPr>
      </w:pPr>
    </w:p>
    <w:p>
      <w:pPr>
        <w:pStyle w:val="Body"/>
        <w:spacing w:line="360" w:lineRule="auto"/>
      </w:pPr>
    </w:p>
    <w:p>
      <w:pPr>
        <w:pStyle w:val="Body"/>
        <w:spacing w:line="360" w:lineRule="auto"/>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3"/>
        <w:gridCol w:w="3113"/>
        <w:gridCol w:w="3114"/>
      </w:tblGrid>
      <w:tr>
        <w:tblPrEx>
          <w:shd w:val="clear" w:color="auto" w:fill="cdd4e9"/>
        </w:tblPrEx>
        <w:trPr>
          <w:trHeight w:val="452"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spacing w:line="360" w:lineRule="auto"/>
            </w:pPr>
            <w:r>
              <w:rPr>
                <w:rtl w:val="0"/>
              </w:rPr>
              <w:t xml:space="preserve">5.4 (w) </w:t>
            </w:r>
            <w:r>
              <w:rPr>
                <w:rtl w:val="0"/>
              </w:rPr>
              <w:t xml:space="preserve">× </w:t>
            </w:r>
            <w:r>
              <w:rPr>
                <w:rtl w:val="0"/>
                <w:lang w:val="it-IT"/>
              </w:rPr>
              <w:t>9 (h) cm.</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r>
      <w:tr>
        <w:tblPrEx>
          <w:shd w:val="clear" w:color="auto" w:fill="cdd4e9"/>
        </w:tblPrEx>
        <w:trPr>
          <w:trHeight w:val="755"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Body"/>
              <w:spacing w:line="360" w:lineRule="auto"/>
            </w:pPr>
            <w:r>
              <w:rPr>
                <w:rtl w:val="0"/>
              </w:rPr>
              <w:t>Inv. 96</w:t>
            </w:r>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r>
    </w:tbl>
    <w:p>
      <w:pPr>
        <w:pStyle w:val="Body"/>
        <w:spacing w:line="360" w:lineRule="auto"/>
      </w:pPr>
    </w:p>
    <w:p>
      <w:pPr>
        <w:pStyle w:val="Body"/>
        <w:spacing w:line="360" w:lineRule="auto"/>
      </w:pPr>
    </w:p>
    <w:p>
      <w:pPr>
        <w:pStyle w:val="Body"/>
        <w:spacing w:line="360" w:lineRule="auto"/>
      </w:pPr>
    </w:p>
    <w:p>
      <w:pPr>
        <w:pStyle w:val="header"/>
        <w:tabs>
          <w:tab w:val="right" w:pos="9340"/>
          <w:tab w:val="clear" w:pos="9360"/>
        </w:tabs>
        <w:spacing w:line="360" w:lineRule="auto"/>
      </w:pPr>
      <w:r>
        <w:rPr>
          <w:rtl w:val="0"/>
          <w:lang w:val="de-DE"/>
        </w:rPr>
        <w:t>#text</w:t>
      </w:r>
    </w:p>
    <w:p>
      <w:pPr>
        <w:pStyle w:val="Body"/>
        <w:spacing w:line="360" w:lineRule="auto"/>
      </w:pPr>
      <w:r>
        <w:rPr>
          <w:rtl w:val="0"/>
        </w:rPr>
        <w:t>&lt;S=.grc</w:t>
      </w:r>
    </w:p>
    <w:p>
      <w:pPr>
        <w:pStyle w:val="Body"/>
        <w:spacing w:line="360" w:lineRule="auto"/>
      </w:pPr>
      <w:r>
        <w:rPr>
          <w:rtl w:val="0"/>
        </w:rPr>
        <w:t>&lt;D=.r&lt;=</w:t>
      </w:r>
    </w:p>
    <w:p>
      <w:pPr>
        <w:pStyle w:val="Body"/>
        <w:spacing w:line="360" w:lineRule="auto"/>
      </w:pPr>
      <w:r>
        <w:rPr>
          <w:rtl w:val="0"/>
        </w:rPr>
        <w:t xml:space="preserve">    1. </w:t>
      </w:r>
      <w:r>
        <w:rPr>
          <w:rtl w:val="0"/>
        </w:rPr>
        <w:t>κυρίῳ μ</w:t>
      </w:r>
      <w:r>
        <w:rPr>
          <w:rtl w:val="0"/>
          <w:lang w:val="pt-PT"/>
        </w:rPr>
        <w:t>[</w:t>
      </w:r>
      <w:r>
        <w:rPr>
          <w:rtl w:val="0"/>
        </w:rPr>
        <w:t>ου</w:t>
      </w:r>
      <w:r>
        <w:rPr>
          <w:rtl w:val="0"/>
          <w:lang w:val="pt-PT"/>
        </w:rPr>
        <w:t xml:space="preserve">] </w:t>
      </w:r>
      <w:r>
        <w:rPr>
          <w:rtl w:val="0"/>
        </w:rPr>
        <w:t xml:space="preserve">πατρὶ </w:t>
      </w:r>
    </w:p>
    <w:p>
      <w:pPr>
        <w:pStyle w:val="Body"/>
        <w:spacing w:line="360" w:lineRule="auto"/>
      </w:pPr>
      <w:r>
        <w:rPr>
          <w:rtl w:val="0"/>
        </w:rPr>
        <w:t xml:space="preserve">    2. </w:t>
      </w:r>
      <w:r>
        <w:rPr>
          <w:rtl w:val="0"/>
        </w:rPr>
        <w:t xml:space="preserve">Παπνούθῃ </w:t>
      </w:r>
    </w:p>
    <w:p>
      <w:pPr>
        <w:pStyle w:val="Body"/>
        <w:spacing w:line="360" w:lineRule="auto"/>
      </w:pPr>
      <w:r>
        <w:rPr>
          <w:rtl w:val="0"/>
          <w:lang w:val="de-DE"/>
        </w:rPr>
        <w:t xml:space="preserve">    3. </w:t>
      </w:r>
      <w:r>
        <w:rPr>
          <w:rtl w:val="0"/>
        </w:rPr>
        <w:t>Γελάσιος χαίρειν</w:t>
      </w:r>
      <w:r>
        <w:rPr>
          <w:rtl w:val="0"/>
        </w:rPr>
        <w:t xml:space="preserve">. </w:t>
      </w:r>
    </w:p>
    <w:p>
      <w:pPr>
        <w:pStyle w:val="Body"/>
        <w:spacing w:line="360" w:lineRule="auto"/>
      </w:pPr>
      <w:r>
        <w:rPr>
          <w:rtl w:val="0"/>
        </w:rPr>
        <w:t xml:space="preserve">    4. </w:t>
      </w:r>
      <w:r>
        <w:rPr>
          <w:rtl w:val="0"/>
        </w:rPr>
        <w:t xml:space="preserve">ἀργυρίου τάλαντα </w:t>
      </w:r>
    </w:p>
    <w:p>
      <w:pPr>
        <w:pStyle w:val="Body"/>
        <w:spacing w:line="360" w:lineRule="auto"/>
      </w:pPr>
      <w:r>
        <w:rPr>
          <w:rtl w:val="0"/>
        </w:rPr>
        <w:t xml:space="preserve">    5. &lt;#</w:t>
      </w:r>
      <w:r>
        <w:rPr>
          <w:rtl w:val="0"/>
        </w:rPr>
        <w:t>χίλια τριακόσια</w:t>
      </w:r>
      <w:r>
        <w:rPr>
          <w:rtl w:val="0"/>
        </w:rPr>
        <w:t xml:space="preserve">=1300#&gt; </w:t>
      </w:r>
    </w:p>
    <w:p>
      <w:pPr>
        <w:pStyle w:val="Body"/>
        <w:spacing w:line="360" w:lineRule="auto"/>
      </w:pPr>
      <w:r>
        <w:rPr>
          <w:rtl w:val="0"/>
        </w:rPr>
        <w:t xml:space="preserve">    6. </w:t>
      </w:r>
      <w:r>
        <w:rPr>
          <w:rtl w:val="0"/>
        </w:rPr>
        <w:t xml:space="preserve">ὑπὲρ τιμῆς οἴνου </w:t>
      </w:r>
    </w:p>
    <w:p>
      <w:pPr>
        <w:pStyle w:val="Body"/>
        <w:spacing w:line="360" w:lineRule="auto"/>
      </w:pPr>
      <w:r>
        <w:rPr>
          <w:rtl w:val="0"/>
        </w:rPr>
        <w:t xml:space="preserve">    7. </w:t>
      </w:r>
      <w:r>
        <w:rPr>
          <w:rtl w:val="0"/>
        </w:rPr>
        <w:t xml:space="preserve">ὑπὲρ τῆ̣ς </w:t>
      </w:r>
      <w:r>
        <w:rPr>
          <w:rtl w:val="0"/>
        </w:rPr>
        <w:t>&lt;:</w:t>
      </w:r>
      <w:r>
        <w:rPr>
          <w:rtl w:val="0"/>
        </w:rPr>
        <w:t>ταινίας</w:t>
      </w:r>
      <w:r>
        <w:rPr>
          <w:rtl w:val="0"/>
        </w:rPr>
        <w:t>|reg|</w:t>
      </w:r>
      <w:r>
        <w:rPr>
          <w:rtl w:val="0"/>
        </w:rPr>
        <w:t>τενίας</w:t>
      </w:r>
      <w:r>
        <w:rPr>
          <w:rtl w:val="0"/>
          <w:lang w:val="en-US"/>
        </w:rPr>
        <w:t xml:space="preserve">:&gt; </w:t>
      </w:r>
    </w:p>
    <w:p>
      <w:pPr>
        <w:pStyle w:val="Body"/>
        <w:spacing w:line="360" w:lineRule="auto"/>
      </w:pPr>
      <w:r>
        <w:rPr>
          <w:rtl w:val="0"/>
        </w:rPr>
        <w:t xml:space="preserve">    8. </w:t>
      </w:r>
      <w:r>
        <w:rPr>
          <w:rtl w:val="0"/>
        </w:rPr>
        <w:t>τοῦ κυρ</w:t>
      </w:r>
      <w:r>
        <w:rPr>
          <w:rtl w:val="0"/>
          <w:lang w:val="pt-PT"/>
        </w:rPr>
        <w:t>[</w:t>
      </w:r>
      <w:r>
        <w:rPr>
          <w:rtl w:val="0"/>
        </w:rPr>
        <w:t>ί</w:t>
      </w:r>
      <w:r>
        <w:rPr>
          <w:rtl w:val="0"/>
          <w:lang w:val="pt-PT"/>
        </w:rPr>
        <w:t>]</w:t>
      </w:r>
      <w:r>
        <w:rPr>
          <w:rtl w:val="0"/>
        </w:rPr>
        <w:t xml:space="preserve">ου μου </w:t>
      </w:r>
    </w:p>
    <w:p>
      <w:pPr>
        <w:pStyle w:val="Body"/>
        <w:spacing w:line="360" w:lineRule="auto"/>
      </w:pPr>
      <w:r>
        <w:rPr>
          <w:rtl w:val="0"/>
        </w:rPr>
        <w:t xml:space="preserve">    9. </w:t>
      </w:r>
      <w:r>
        <w:rPr>
          <w:rtl w:val="0"/>
        </w:rPr>
        <w:t>υἱοῦ δὸ</w:t>
      </w:r>
      <w:r>
        <w:rPr>
          <w:rtl w:val="0"/>
          <w:lang w:val="pt-PT"/>
        </w:rPr>
        <w:t>[</w:t>
      </w:r>
      <w:r>
        <w:rPr>
          <w:rtl w:val="0"/>
        </w:rPr>
        <w:t>ς</w:t>
      </w:r>
      <w:r>
        <w:rPr>
          <w:rtl w:val="0"/>
          <w:lang w:val="pt-PT"/>
        </w:rPr>
        <w:t xml:space="preserve">] </w:t>
      </w:r>
      <w:r>
        <w:rPr>
          <w:rtl w:val="0"/>
        </w:rPr>
        <w:t>τῷ ἀδελ</w:t>
      </w:r>
    </w:p>
    <w:p>
      <w:pPr>
        <w:pStyle w:val="Body"/>
        <w:spacing w:line="360" w:lineRule="auto"/>
      </w:pPr>
      <w:r>
        <w:rPr>
          <w:rtl w:val="0"/>
        </w:rPr>
        <w:t xml:space="preserve">    10.- </w:t>
      </w:r>
      <w:r>
        <w:rPr>
          <w:rtl w:val="0"/>
        </w:rPr>
        <w:t xml:space="preserve">φῷ Τ̣ι̣β̣ερίῳ τῷ </w:t>
      </w:r>
    </w:p>
    <w:p>
      <w:pPr>
        <w:pStyle w:val="Body"/>
        <w:spacing w:line="360" w:lineRule="auto"/>
      </w:pPr>
      <w:r>
        <w:rPr>
          <w:rtl w:val="0"/>
          <w:lang w:val="de-DE"/>
        </w:rPr>
        <w:t xml:space="preserve">    11. lost.?lin </w:t>
      </w:r>
    </w:p>
    <w:p>
      <w:pPr>
        <w:pStyle w:val="Body"/>
        <w:spacing w:line="360" w:lineRule="auto"/>
      </w:pPr>
      <w:r>
        <w:rPr>
          <w:rtl w:val="0"/>
          <w:lang w:val="en-US"/>
        </w:rPr>
        <w:t>=&gt;=D&gt;</w:t>
      </w:r>
    </w:p>
    <w:p>
      <w:pPr>
        <w:pStyle w:val="Body"/>
        <w:spacing w:line="360" w:lineRule="auto"/>
      </w:pPr>
      <w:r>
        <w:rPr>
          <w:rtl w:val="0"/>
        </w:rPr>
        <w:t>&lt;D=.v&lt;=</w:t>
      </w:r>
    </w:p>
    <w:p>
      <w:pPr>
        <w:pStyle w:val="Body"/>
        <w:spacing w:line="360" w:lineRule="auto"/>
      </w:pPr>
      <w:r>
        <w:rPr>
          <w:rtl w:val="0"/>
          <w:lang w:val="de-DE"/>
        </w:rPr>
        <w:t xml:space="preserve">    11. (</w:t>
      </w:r>
      <w:r>
        <w:rPr>
          <w:rtl w:val="0"/>
        </w:rPr>
        <w:t>ἐ̣πιστο̣λ̣</w:t>
      </w:r>
      <w:r>
        <w:rPr>
          <w:rtl w:val="0"/>
        </w:rPr>
        <w:t>(</w:t>
      </w:r>
      <w:r>
        <w:rPr>
          <w:rtl w:val="0"/>
        </w:rPr>
        <w:t>ὴ</w:t>
      </w:r>
      <w:r>
        <w:rPr>
          <w:rtl w:val="0"/>
        </w:rPr>
        <w:t xml:space="preserve">)) </w:t>
      </w:r>
      <w:r>
        <w:rPr>
          <w:rtl w:val="0"/>
        </w:rPr>
        <w:t xml:space="preserve">Γελασίου </w:t>
      </w:r>
    </w:p>
    <w:p>
      <w:pPr>
        <w:pStyle w:val="Body"/>
        <w:spacing w:line="360" w:lineRule="auto"/>
      </w:pPr>
      <w:r>
        <w:rPr>
          <w:rtl w:val="0"/>
          <w:lang w:val="en-US"/>
        </w:rPr>
        <w:t>=&gt;=D&gt;</w:t>
      </w:r>
    </w:p>
    <w:p>
      <w:pPr>
        <w:pStyle w:val="Body"/>
        <w:spacing w:line="360" w:lineRule="auto"/>
      </w:pPr>
    </w:p>
    <w:p>
      <w:pPr>
        <w:pStyle w:val="Body"/>
        <w:spacing w:line="360" w:lineRule="auto"/>
      </w:pPr>
      <w:r>
        <w:rPr>
          <w:rtl w:val="0"/>
          <w:lang w:val="de-DE"/>
        </w:rPr>
        <w:t>#translation</w:t>
      </w:r>
    </w:p>
    <w:p>
      <w:pPr>
        <w:pStyle w:val="Body"/>
        <w:spacing w:line="360" w:lineRule="auto"/>
      </w:pPr>
      <w:r>
        <w:rPr>
          <w:u w:color="d9d9d9"/>
          <w:rtl w:val="0"/>
        </w:rPr>
        <w:t>&lt;T=.en&lt;=</w:t>
      </w:r>
    </w:p>
    <w:p>
      <w:pPr>
        <w:pStyle w:val="Body"/>
        <w:spacing w:line="360" w:lineRule="auto"/>
      </w:pPr>
      <w:r>
        <w:rPr>
          <w:rtl w:val="0"/>
          <w:lang w:val="en-US"/>
        </w:rPr>
        <w:t xml:space="preserve">To my lord father Papnouthes, Gelasios, greetings. Give one thousand three hundred talents of money for the price of wine for the strip of land of my lord son to my brother Tiberius the . . . </w:t>
      </w:r>
    </w:p>
    <w:p>
      <w:pPr>
        <w:pStyle w:val="Body"/>
        <w:spacing w:line="360" w:lineRule="auto"/>
      </w:pPr>
      <w:r>
        <w:rPr>
          <w:rtl w:val="0"/>
          <w:lang w:val="it-IT"/>
        </w:rPr>
        <w:t>(Verso) Letter of Gelasios.</w:t>
      </w:r>
    </w:p>
    <w:p>
      <w:pPr>
        <w:pStyle w:val="Body"/>
        <w:spacing w:line="360" w:lineRule="auto"/>
      </w:pPr>
      <w:r>
        <w:rPr>
          <w:u w:color="d9d9d9"/>
          <w:rtl w:val="0"/>
          <w:lang w:val="en-US"/>
        </w:rPr>
        <w:t>=&gt;=T&gt;</w:t>
      </w:r>
    </w:p>
    <w:p>
      <w:pPr>
        <w:pStyle w:val="Body"/>
        <w:spacing w:line="360" w:lineRule="auto"/>
      </w:pPr>
    </w:p>
    <w:p>
      <w:pPr>
        <w:pStyle w:val="Body"/>
        <w:spacing w:line="360" w:lineRule="auto"/>
      </w:pPr>
      <w:r>
        <w:rPr>
          <w:rtl w:val="0"/>
          <w:lang w:val="de-DE"/>
        </w:rPr>
        <w:t>#commentary</w:t>
      </w:r>
    </w:p>
    <w:p>
      <w:pPr>
        <w:pStyle w:val="Body"/>
        <w:spacing w:line="360" w:lineRule="auto"/>
      </w:pPr>
      <w:r>
        <w:rPr>
          <w:rtl w:val="0"/>
          <w:lang w:val="en-US"/>
        </w:rPr>
        <w:t>1  Wilcken and Hombert doubted Francioni</w:t>
      </w:r>
      <w:r>
        <w:rPr>
          <w:rtl w:val="1"/>
        </w:rPr>
        <w:t>’</w:t>
      </w:r>
      <w:r>
        <w:rPr>
          <w:rtl w:val="0"/>
          <w:lang w:val="en-US"/>
        </w:rPr>
        <w:t xml:space="preserve">s reading of </w:t>
      </w:r>
      <w:r>
        <w:rPr>
          <w:rtl w:val="0"/>
        </w:rPr>
        <w:t>πατρί</w:t>
      </w:r>
      <w:r>
        <w:rPr>
          <w:rtl w:val="0"/>
          <w:lang w:val="en-US"/>
        </w:rPr>
        <w:t>, but it is correctly defended by Daris. The lower parts of all of the letters survive, and they suffice to exclude the suggested alternative (</w:t>
      </w:r>
      <w:r>
        <w:rPr>
          <w:rtl w:val="0"/>
        </w:rPr>
        <w:t>ἀδελφῷ</w:t>
      </w:r>
      <w:r>
        <w:rPr>
          <w:rtl w:val="0"/>
        </w:rPr>
        <w:t xml:space="preserve">). </w:t>
      </w:r>
    </w:p>
    <w:p>
      <w:pPr>
        <w:pStyle w:val="Body"/>
        <w:spacing w:line="360" w:lineRule="auto"/>
      </w:pPr>
      <w:r>
        <w:rPr>
          <w:rtl w:val="0"/>
          <w:lang w:val="en-US"/>
        </w:rPr>
        <w:t xml:space="preserve">7  The editor of P.Mil. 1 did not correct the spelling, but he says in his note to the line </w:t>
      </w:r>
      <w:r>
        <w:rPr>
          <w:rtl w:val="1"/>
          <w:lang w:val="ar-SA" w:bidi="ar-SA"/>
        </w:rPr>
        <w:t>“</w:t>
      </w:r>
      <w:r>
        <w:rPr>
          <w:rtl w:val="0"/>
          <w:lang w:val="it-IT"/>
        </w:rPr>
        <w:t xml:space="preserve">si potrebbe pensare a </w:t>
      </w:r>
      <w:r>
        <w:rPr>
          <w:rtl w:val="0"/>
        </w:rPr>
        <w:t xml:space="preserve">ταινίας </w:t>
      </w:r>
      <w:r>
        <w:rPr>
          <w:rtl w:val="0"/>
          <w:lang w:val="it-IT"/>
        </w:rPr>
        <w:t xml:space="preserve">ma la parola non </w:t>
      </w:r>
      <w:r>
        <w:rPr>
          <w:rtl w:val="0"/>
          <w:lang w:val="it-IT"/>
        </w:rPr>
        <w:t xml:space="preserve">è </w:t>
      </w:r>
      <w:r>
        <w:rPr>
          <w:rtl w:val="0"/>
          <w:lang w:val="it-IT"/>
        </w:rPr>
        <w:t>usata all</w:t>
      </w:r>
      <w:r>
        <w:rPr>
          <w:rtl w:val="1"/>
        </w:rPr>
        <w:t>’</w:t>
      </w:r>
      <w:r>
        <w:rPr>
          <w:rtl w:val="0"/>
          <w:lang w:val="it-IT"/>
        </w:rPr>
        <w:t>epoca della lettera.</w:t>
      </w:r>
      <w:r>
        <w:rPr>
          <w:rtl w:val="0"/>
        </w:rPr>
        <w:t xml:space="preserve">” </w:t>
      </w:r>
      <w:r>
        <w:rPr>
          <w:rtl w:val="0"/>
          <w:lang w:val="en-US"/>
        </w:rPr>
        <w:t xml:space="preserve">This is not a compelling argument, and the use of </w:t>
      </w:r>
      <w:r>
        <w:rPr>
          <w:rtl w:val="0"/>
        </w:rPr>
        <w:t xml:space="preserve">ταινία </w:t>
      </w:r>
      <w:r>
        <w:rPr>
          <w:rtl w:val="0"/>
          <w:lang w:val="en-US"/>
        </w:rPr>
        <w:t>for a strip of land is well attested in the region of Alexandria and at Pathyris. There are also examples in the ostraka from Ain es-Sabil (</w:t>
      </w:r>
      <w:r>
        <w:rPr>
          <w:rStyle w:val="Hyperlink.0"/>
        </w:rPr>
        <w:fldChar w:fldCharType="begin" w:fldLock="0"/>
      </w:r>
      <w:r>
        <w:rPr>
          <w:rStyle w:val="Hyperlink.0"/>
        </w:rPr>
        <w:instrText xml:space="preserve"> HYPERLINK "http://papyri.info/ddbdp/basp%3B58%3B105_7"</w:instrText>
      </w:r>
      <w:r>
        <w:rPr>
          <w:rStyle w:val="Hyperlink.0"/>
        </w:rPr>
        <w:fldChar w:fldCharType="separate" w:fldLock="0"/>
      </w:r>
      <w:r>
        <w:rPr>
          <w:rStyle w:val="Hyperlink.0"/>
          <w:rtl w:val="0"/>
        </w:rPr>
        <w:t>O.Sabil 7</w:t>
      </w:r>
      <w:r>
        <w:rPr/>
        <w:fldChar w:fldCharType="end" w:fldLock="0"/>
      </w:r>
      <w:r>
        <w:rPr>
          <w:rtl w:val="0"/>
          <w:lang w:val="en-US"/>
        </w:rPr>
        <w:t xml:space="preserve"> and </w:t>
      </w:r>
      <w:r>
        <w:rPr>
          <w:rStyle w:val="Hyperlink.0"/>
        </w:rPr>
        <w:fldChar w:fldCharType="begin" w:fldLock="0"/>
      </w:r>
      <w:r>
        <w:rPr>
          <w:rStyle w:val="Hyperlink.0"/>
        </w:rPr>
        <w:instrText xml:space="preserve"> HYPERLINK "http://papyri.info/ddbdp/basp%3B58%3B106_10"</w:instrText>
      </w:r>
      <w:r>
        <w:rPr>
          <w:rStyle w:val="Hyperlink.0"/>
        </w:rPr>
        <w:fldChar w:fldCharType="separate" w:fldLock="0"/>
      </w:r>
      <w:r>
        <w:rPr>
          <w:rStyle w:val="Hyperlink.0"/>
          <w:rtl w:val="0"/>
        </w:rPr>
        <w:t>10</w:t>
      </w:r>
      <w:r>
        <w:rPr/>
        <w:fldChar w:fldCharType="end" w:fldLock="0"/>
      </w:r>
      <w:r>
        <w:rPr>
          <w:rtl w:val="0"/>
          <w:lang w:val="en-US"/>
        </w:rPr>
        <w:t xml:space="preserve">); I shall discuss the word further in the final edition of those texts. </w:t>
      </w:r>
    </w:p>
    <w:p>
      <w:pPr>
        <w:pStyle w:val="Body"/>
        <w:spacing w:line="360" w:lineRule="auto"/>
      </w:pPr>
      <w:r>
        <w:rPr>
          <w:rtl w:val="0"/>
        </w:rPr>
        <w:t xml:space="preserve">10  </w:t>
      </w:r>
      <w:r>
        <w:rPr>
          <w:rStyle w:val="Hyperlink.0"/>
        </w:rPr>
        <w:fldChar w:fldCharType="begin" w:fldLock="0"/>
      </w:r>
      <w:r>
        <w:rPr>
          <w:rStyle w:val="Hyperlink.0"/>
        </w:rPr>
        <w:instrText xml:space="preserve"> HYPERLINK "http://papyri.info/ddbdp/o.kell%3B%3B290"</w:instrText>
      </w:r>
      <w:r>
        <w:rPr>
          <w:rStyle w:val="Hyperlink.0"/>
        </w:rPr>
        <w:fldChar w:fldCharType="separate" w:fldLock="0"/>
      </w:r>
      <w:r>
        <w:rPr>
          <w:rStyle w:val="Hyperlink.0"/>
          <w:rtl w:val="0"/>
        </w:rPr>
        <w:t>O.Kellis 290</w:t>
      </w:r>
      <w:r>
        <w:rPr/>
        <w:fldChar w:fldCharType="end" w:fldLock="0"/>
      </w:r>
      <w:r>
        <w:rPr>
          <w:rtl w:val="0"/>
          <w:lang w:val="en-US"/>
        </w:rPr>
        <w:t xml:space="preserve"> is also an order for delivery of dates to Tiberius, perhaps the same person. </w:t>
      </w:r>
    </w:p>
    <w:p>
      <w:pPr>
        <w:pStyle w:val="Body"/>
        <w:spacing w:line="360" w:lineRule="auto"/>
      </w:pPr>
    </w:p>
    <w:p>
      <w:pPr>
        <w:pStyle w:val="header"/>
        <w:tabs>
          <w:tab w:val="right" w:pos="9340"/>
          <w:tab w:val="clear" w:pos="9360"/>
        </w:tabs>
        <w:spacing w:line="360" w:lineRule="auto"/>
      </w:pPr>
      <w:r>
        <w:rPr>
          <w:rtl w:val="0"/>
          <w:lang w:val="de-DE"/>
        </w:rPr>
        <w:t>#articleHeader</w:t>
      </w:r>
    </w:p>
    <w:p>
      <w:pPr>
        <w:pStyle w:val="Body"/>
        <w:spacing w:line="360" w:lineRule="auto"/>
      </w:pPr>
      <w:r>
        <w:rPr>
          <w:rtl w:val="0"/>
          <w:lang w:val="en-US"/>
        </w:rPr>
        <w:t>3. Gelasios to Papnouthes</w:t>
      </w:r>
    </w:p>
    <w:p>
      <w:pPr>
        <w:pStyle w:val="header"/>
        <w:tabs>
          <w:tab w:val="right" w:pos="9340"/>
          <w:tab w:val="clear" w:pos="9360"/>
        </w:tabs>
        <w:spacing w:line="360" w:lineRule="auto"/>
      </w:pPr>
    </w:p>
    <w:p>
      <w:pPr>
        <w:pStyle w:val="footnote text"/>
        <w:suppressAutoHyphens w:val="1"/>
        <w:spacing w:after="160" w:line="259" w:lineRule="auto"/>
        <w:rPr>
          <w:rFonts w:ascii="IFAO-Grec Unicode" w:cs="IFAO-Grec Unicode" w:hAnsi="IFAO-Grec Unicode" w:eastAsia="IFAO-Grec Unicode"/>
          <w:kern w:val="0"/>
          <w:sz w:val="24"/>
          <w:szCs w:val="24"/>
          <w14:textOutline w14:w="12700" w14:cap="flat">
            <w14:noFill/>
            <w14:miter w14:lim="400000"/>
          </w14:textOutline>
        </w:rPr>
      </w:pPr>
      <w:r>
        <w:rPr>
          <w:rFonts w:ascii="IFAO-Grec Unicode" w:cs="Aptos" w:hAnsi="IFAO-Grec Unicode" w:eastAsia="Aptos"/>
          <w:kern w:val="0"/>
          <w:sz w:val="24"/>
          <w:szCs w:val="24"/>
          <w:rtl w:val="0"/>
          <w:lang w:val="de-DE"/>
          <w14:textOutline w14:w="12700" w14:cap="flat">
            <w14:noFill/>
            <w14:miter w14:lim="400000"/>
          </w14:textOutline>
        </w:rPr>
        <w:t>#editionDDB</w:t>
      </w:r>
    </w:p>
    <w:p>
      <w:pPr>
        <w:pStyle w:val="footnote text"/>
        <w:suppressAutoHyphens w:val="1"/>
        <w:spacing w:after="160" w:line="259" w:lineRule="auto"/>
        <w:rPr>
          <w:rFonts w:ascii="IFAO-Grec Unicode" w:cs="IFAO-Grec Unicode" w:hAnsi="IFAO-Grec Unicode" w:eastAsia="IFAO-Grec Unicode"/>
          <w:kern w:val="0"/>
          <w:sz w:val="24"/>
          <w:szCs w:val="24"/>
          <w14:textOutline w14:w="12700" w14:cap="flat">
            <w14:noFill/>
            <w14:miter w14:lim="400000"/>
          </w14:textOutline>
        </w:rPr>
      </w:pPr>
      <w:r>
        <w:rPr>
          <w:rFonts w:ascii="IFAO-Grec Unicode" w:cs="Aptos" w:hAnsi="IFAO-Grec Unicode" w:eastAsia="Aptos"/>
          <w:kern w:val="0"/>
          <w:sz w:val="24"/>
          <w:szCs w:val="24"/>
          <w:rtl w:val="0"/>
          <w:lang w:val="de-DE"/>
          <w14:textOutline w14:w="12700" w14:cap="flat">
            <w14:noFill/>
            <w14:miter w14:lim="400000"/>
          </w14:textOutline>
        </w:rPr>
        <w:t>#metadata</w:t>
      </w:r>
    </w:p>
    <w:p>
      <w:pPr>
        <w:pStyle w:val="footnote text"/>
        <w:suppressAutoHyphens w:val="1"/>
        <w:spacing w:after="160" w:line="259" w:lineRule="auto"/>
        <w:rPr>
          <w:rFonts w:ascii="IFAO-Grec Unicode" w:cs="IFAO-Grec Unicode" w:hAnsi="IFAO-Grec Unicode" w:eastAsia="IFAO-Grec Unicode"/>
          <w:kern w:val="0"/>
          <w:sz w:val="24"/>
          <w:szCs w:val="24"/>
          <w14:textOutline w14:w="12700" w14:cap="flat">
            <w14:noFill/>
            <w14:miter w14:lim="400000"/>
          </w14:textOutline>
        </w:rPr>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0"/>
        <w:gridCol w:w="4670"/>
      </w:tblGrid>
      <w:tr>
        <w:tblPrEx>
          <w:shd w:val="clear" w:color="auto" w:fill="cdd4e9"/>
        </w:tblPrEx>
        <w:trPr>
          <w:trHeight w:val="45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TM number</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after="299" w:line="240" w:lineRule="auto"/>
              <w:ind w:left="0" w:right="0" w:firstLine="0"/>
              <w:jc w:val="left"/>
              <w:rPr>
                <w:rtl w:val="0"/>
              </w:rPr>
            </w:pPr>
            <w:r>
              <w:rPr>
                <w:rFonts w:ascii="IFAO-Grec Unicode" w:hAnsi="IFAO-Grec Unicode"/>
                <w:rtl w:val="0"/>
              </w:rPr>
              <w:t>33516</w:t>
            </w:r>
          </w:p>
        </w:tc>
      </w:tr>
      <w:tr>
        <w:tblPrEx>
          <w:shd w:val="clear" w:color="auto" w:fill="cdd4e9"/>
        </w:tblPrEx>
        <w:trPr>
          <w:trHeight w:val="45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HGV number</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after="299" w:line="240" w:lineRule="auto"/>
              <w:ind w:left="0" w:right="0" w:firstLine="0"/>
              <w:jc w:val="left"/>
              <w:rPr>
                <w:rtl w:val="0"/>
              </w:rPr>
            </w:pPr>
            <w:r>
              <w:rPr>
                <w:rFonts w:ascii="IFAO-Grec Unicode" w:hAnsi="IFAO-Grec Unicode"/>
                <w:rtl w:val="0"/>
              </w:rPr>
              <w:t>33516</w:t>
            </w:r>
          </w:p>
        </w:tc>
      </w:tr>
      <w:tr>
        <w:tblPrEx>
          <w:shd w:val="clear" w:color="auto" w:fill="cdd4e9"/>
        </w:tblPrEx>
        <w:trPr>
          <w:trHeight w:val="45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ddb-filename</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pylon.6.8_3</w:t>
            </w:r>
          </w:p>
        </w:tc>
      </w:tr>
      <w:tr>
        <w:tblPrEx>
          <w:shd w:val="clear" w:color="auto" w:fill="cdd4e9"/>
        </w:tblPrEx>
        <w:trPr>
          <w:trHeight w:val="45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ddb-hybrid</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pylon;6;8_3</w:t>
            </w:r>
          </w:p>
        </w:tc>
      </w:tr>
    </w:tbl>
    <w:p>
      <w:pPr>
        <w:pStyle w:val="footnote text"/>
        <w:suppressAutoHyphens w:val="1"/>
        <w:spacing w:after="160" w:line="259" w:lineRule="auto"/>
        <w:rPr>
          <w:rFonts w:ascii="IFAO-Grec Unicode" w:cs="IFAO-Grec Unicode" w:hAnsi="IFAO-Grec Unicode" w:eastAsia="IFAO-Grec Unicode"/>
          <w:kern w:val="0"/>
          <w:sz w:val="24"/>
          <w:szCs w:val="24"/>
          <w14:textOutline w14:w="12700" w14:cap="flat">
            <w14:noFill/>
            <w14:miter w14:lim="400000"/>
          </w14:textOutline>
        </w:rPr>
      </w:pPr>
    </w:p>
    <w:p>
      <w:pPr>
        <w:pStyle w:val="footnote text"/>
        <w:suppressAutoHyphens w:val="1"/>
        <w:spacing w:after="160" w:line="259" w:lineRule="auto"/>
        <w:rPr>
          <w:rFonts w:ascii="IFAO-Grec Unicode" w:cs="IFAO-Grec Unicode" w:hAnsi="IFAO-Grec Unicode" w:eastAsia="IFAO-Grec Unicode"/>
          <w:kern w:val="0"/>
          <w:sz w:val="24"/>
          <w:szCs w:val="24"/>
          <w14:textOutline w14:w="12700" w14:cap="flat">
            <w14:noFill/>
            <w14:miter w14:lim="400000"/>
          </w14:textOutline>
        </w:rPr>
      </w:pPr>
    </w:p>
    <w:p>
      <w:pPr>
        <w:pStyle w:val="footnote text"/>
        <w:suppressAutoHyphens w:val="1"/>
        <w:spacing w:after="160" w:line="259" w:lineRule="auto"/>
        <w:rPr>
          <w:rFonts w:ascii="Aptos" w:cs="Aptos" w:hAnsi="Aptos" w:eastAsia="Aptos"/>
          <w:sz w:val="24"/>
          <w:szCs w:val="24"/>
          <w14:textOutline w14:w="12700" w14:cap="flat">
            <w14:noFill/>
            <w14:miter w14:lim="400000"/>
          </w14:textOutline>
        </w:rPr>
      </w:pPr>
    </w:p>
    <w:p>
      <w:pPr>
        <w:pStyle w:val="header"/>
        <w:tabs>
          <w:tab w:val="right" w:pos="9340"/>
          <w:tab w:val="clear" w:pos="9360"/>
        </w:tabs>
        <w:spacing w:line="360" w:lineRule="auto"/>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3"/>
        <w:gridCol w:w="3113"/>
        <w:gridCol w:w="3114"/>
      </w:tblGrid>
      <w:tr>
        <w:tblPrEx>
          <w:shd w:val="clear" w:color="auto" w:fill="cdd4e9"/>
        </w:tblPrEx>
        <w:trPr>
          <w:trHeight w:val="452"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spacing w:line="360" w:lineRule="auto"/>
            </w:pPr>
            <w:r>
              <w:rPr>
                <w:rtl w:val="0"/>
              </w:rPr>
              <w:t xml:space="preserve">4.3 (w) </w:t>
            </w:r>
            <w:r>
              <w:rPr>
                <w:rtl w:val="0"/>
              </w:rPr>
              <w:t xml:space="preserve">× </w:t>
            </w:r>
            <w:r>
              <w:rPr>
                <w:rtl w:val="0"/>
                <w:lang w:val="it-IT"/>
              </w:rPr>
              <w:t>6 (h) cm.</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r>
      <w:tr>
        <w:tblPrEx>
          <w:shd w:val="clear" w:color="auto" w:fill="cdd4e9"/>
        </w:tblPrEx>
        <w:trPr>
          <w:trHeight w:val="452"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Body"/>
              <w:spacing w:line="360" w:lineRule="auto"/>
            </w:pPr>
            <w:r>
              <w:rPr>
                <w:rtl w:val="0"/>
              </w:rPr>
              <w:t>Inv. 97</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r>
    </w:tbl>
    <w:p>
      <w:pPr>
        <w:pStyle w:val="header"/>
        <w:tabs>
          <w:tab w:val="right" w:pos="9340"/>
          <w:tab w:val="clear" w:pos="9360"/>
        </w:tabs>
        <w:spacing w:line="360" w:lineRule="auto"/>
      </w:pPr>
    </w:p>
    <w:p>
      <w:pPr>
        <w:pStyle w:val="header"/>
        <w:tabs>
          <w:tab w:val="right" w:pos="9340"/>
          <w:tab w:val="clear" w:pos="9360"/>
        </w:tabs>
        <w:spacing w:line="360" w:lineRule="auto"/>
      </w:pPr>
    </w:p>
    <w:p>
      <w:pPr>
        <w:pStyle w:val="Body"/>
        <w:spacing w:line="360" w:lineRule="auto"/>
      </w:pPr>
    </w:p>
    <w:p>
      <w:pPr>
        <w:pStyle w:val="header"/>
        <w:tabs>
          <w:tab w:val="right" w:pos="9340"/>
          <w:tab w:val="clear" w:pos="9360"/>
        </w:tabs>
        <w:spacing w:line="360" w:lineRule="auto"/>
      </w:pPr>
      <w:r>
        <w:rPr>
          <w:rtl w:val="0"/>
          <w:lang w:val="de-DE"/>
        </w:rPr>
        <w:t>#text</w:t>
      </w:r>
    </w:p>
    <w:p>
      <w:pPr>
        <w:pStyle w:val="Body"/>
        <w:spacing w:line="360" w:lineRule="auto"/>
      </w:pPr>
      <w:r>
        <w:rPr>
          <w:rtl w:val="0"/>
        </w:rPr>
        <w:t>&lt;S=.grc</w:t>
      </w:r>
    </w:p>
    <w:p>
      <w:pPr>
        <w:pStyle w:val="Body"/>
        <w:spacing w:line="360" w:lineRule="auto"/>
      </w:pPr>
      <w:r>
        <w:rPr>
          <w:rtl w:val="0"/>
        </w:rPr>
        <w:t>&lt;D=.r&lt;=</w:t>
      </w:r>
    </w:p>
    <w:p>
      <w:pPr>
        <w:pStyle w:val="Body"/>
        <w:spacing w:line="360" w:lineRule="auto"/>
      </w:pPr>
      <w:r>
        <w:rPr>
          <w:rtl w:val="0"/>
          <w:lang w:val="de-DE"/>
        </w:rPr>
        <w:t xml:space="preserve">    1. [</w:t>
      </w:r>
      <w:r>
        <w:rPr>
          <w:rtl w:val="0"/>
        </w:rPr>
        <w:t>κυ</w:t>
      </w:r>
      <w:r>
        <w:rPr>
          <w:rtl w:val="0"/>
          <w:lang w:val="pt-PT"/>
        </w:rPr>
        <w:t>]</w:t>
      </w:r>
      <w:r>
        <w:rPr>
          <w:rtl w:val="0"/>
        </w:rPr>
        <w:t>ρ</w:t>
      </w:r>
      <w:r>
        <w:rPr>
          <w:rtl w:val="0"/>
          <w:lang w:val="pt-PT"/>
        </w:rPr>
        <w:t>[</w:t>
      </w:r>
      <w:r>
        <w:rPr>
          <w:rtl w:val="0"/>
        </w:rPr>
        <w:t>ίῳ</w:t>
      </w:r>
      <w:r>
        <w:rPr>
          <w:rtl w:val="0"/>
          <w:lang w:val="pt-PT"/>
        </w:rPr>
        <w:t xml:space="preserve">] </w:t>
      </w:r>
      <w:r>
        <w:rPr>
          <w:rtl w:val="0"/>
        </w:rPr>
        <w:t xml:space="preserve">μου </w:t>
      </w:r>
      <w:r>
        <w:rPr>
          <w:rtl w:val="0"/>
        </w:rPr>
        <w:t>(</w:t>
      </w:r>
      <w:r>
        <w:rPr>
          <w:rtl w:val="0"/>
        </w:rPr>
        <w:t>ἀ</w:t>
      </w:r>
      <w:r>
        <w:rPr>
          <w:rtl w:val="0"/>
          <w:lang w:val="pt-PT"/>
        </w:rPr>
        <w:t>[</w:t>
      </w:r>
      <w:r>
        <w:rPr>
          <w:rtl w:val="0"/>
        </w:rPr>
        <w:t>δελ</w:t>
      </w:r>
      <w:r>
        <w:rPr>
          <w:rtl w:val="0"/>
        </w:rPr>
        <w:t>(</w:t>
      </w:r>
      <w:r>
        <w:rPr>
          <w:rtl w:val="0"/>
        </w:rPr>
        <w:t>φῷ</w:t>
      </w:r>
      <w:r>
        <w:rPr>
          <w:rtl w:val="0"/>
        </w:rPr>
        <w:t xml:space="preserve">)]) </w:t>
      </w:r>
    </w:p>
    <w:p>
      <w:pPr>
        <w:pStyle w:val="Body"/>
        <w:spacing w:line="360" w:lineRule="auto"/>
      </w:pPr>
      <w:r>
        <w:rPr>
          <w:rtl w:val="0"/>
        </w:rPr>
        <w:t xml:space="preserve">    2. </w:t>
      </w:r>
      <w:r>
        <w:rPr>
          <w:rtl w:val="0"/>
        </w:rPr>
        <w:t xml:space="preserve">Παπνούθῃ </w:t>
      </w:r>
    </w:p>
    <w:p>
      <w:pPr>
        <w:pStyle w:val="Body"/>
        <w:spacing w:line="360" w:lineRule="auto"/>
      </w:pPr>
      <w:r>
        <w:rPr>
          <w:rtl w:val="0"/>
          <w:lang w:val="de-DE"/>
        </w:rPr>
        <w:t xml:space="preserve">    3. </w:t>
      </w:r>
      <w:r>
        <w:rPr>
          <w:rtl w:val="0"/>
        </w:rPr>
        <w:t>Γελάσιος χαίρειν</w:t>
      </w:r>
      <w:r>
        <w:rPr>
          <w:rtl w:val="0"/>
        </w:rPr>
        <w:t xml:space="preserve">. </w:t>
      </w:r>
    </w:p>
    <w:p>
      <w:pPr>
        <w:pStyle w:val="Body"/>
        <w:spacing w:line="360" w:lineRule="auto"/>
      </w:pPr>
      <w:r>
        <w:rPr>
          <w:rtl w:val="0"/>
        </w:rPr>
        <w:t xml:space="preserve">    4. </w:t>
      </w:r>
      <w:r>
        <w:rPr>
          <w:rtl w:val="0"/>
        </w:rPr>
        <w:t xml:space="preserve">ἐδήλωσά σοι ἅπαξ </w:t>
      </w:r>
    </w:p>
    <w:p>
      <w:pPr>
        <w:pStyle w:val="Body"/>
        <w:spacing w:line="360" w:lineRule="auto"/>
      </w:pPr>
      <w:r>
        <w:rPr>
          <w:rtl w:val="0"/>
        </w:rPr>
        <w:t xml:space="preserve">    5. </w:t>
      </w:r>
      <w:r>
        <w:rPr>
          <w:rtl w:val="0"/>
        </w:rPr>
        <w:t xml:space="preserve">καὶ δεύτερον </w:t>
      </w:r>
    </w:p>
    <w:p>
      <w:pPr>
        <w:pStyle w:val="Body"/>
        <w:spacing w:line="360" w:lineRule="auto"/>
      </w:pPr>
      <w:r>
        <w:rPr>
          <w:rtl w:val="0"/>
        </w:rPr>
        <w:t xml:space="preserve">    6. </w:t>
      </w:r>
      <w:r>
        <w:rPr>
          <w:rtl w:val="0"/>
        </w:rPr>
        <w:t xml:space="preserve">ὅτι πέμψον μοι </w:t>
      </w:r>
    </w:p>
    <w:p>
      <w:pPr>
        <w:pStyle w:val="Body"/>
        <w:spacing w:line="360" w:lineRule="auto"/>
      </w:pPr>
      <w:r>
        <w:rPr>
          <w:rtl w:val="0"/>
        </w:rPr>
        <w:t xml:space="preserve">    7. </w:t>
      </w:r>
      <w:r>
        <w:rPr>
          <w:rtl w:val="0"/>
        </w:rPr>
        <w:t xml:space="preserve">ὀρνίθια </w:t>
      </w:r>
      <w:r>
        <w:rPr>
          <w:rtl w:val="0"/>
          <w:lang w:val="en-US"/>
        </w:rPr>
        <w:t>&lt;#[</w:t>
      </w:r>
      <w:r>
        <w:rPr>
          <w:rtl w:val="0"/>
        </w:rPr>
        <w:t>δ</w:t>
      </w:r>
      <w:r>
        <w:rPr>
          <w:rtl w:val="0"/>
          <w:lang w:val="pt-PT"/>
        </w:rPr>
        <w:t>]</w:t>
      </w:r>
      <w:r>
        <w:rPr>
          <w:rtl w:val="0"/>
        </w:rPr>
        <w:t>έκα</w:t>
      </w:r>
      <w:r>
        <w:rPr>
          <w:rtl w:val="0"/>
        </w:rPr>
        <w:t xml:space="preserve">=10#&gt; </w:t>
      </w:r>
    </w:p>
    <w:p>
      <w:pPr>
        <w:pStyle w:val="Body"/>
        <w:spacing w:line="360" w:lineRule="auto"/>
      </w:pPr>
      <w:r>
        <w:rPr>
          <w:rtl w:val="0"/>
        </w:rPr>
        <w:t xml:space="preserve">    8. </w:t>
      </w:r>
      <w:r>
        <w:rPr>
          <w:rtl w:val="0"/>
        </w:rPr>
        <w:t>καὶ οὐδ</w:t>
      </w:r>
      <w:r>
        <w:rPr>
          <w:rtl w:val="0"/>
          <w:lang w:val="pt-PT"/>
        </w:rPr>
        <w:t>[</w:t>
      </w:r>
      <w:r>
        <w:rPr>
          <w:rtl w:val="0"/>
        </w:rPr>
        <w:t>αμ</w:t>
      </w:r>
      <w:r>
        <w:rPr>
          <w:rtl w:val="0"/>
          <w:lang w:val="pt-PT"/>
        </w:rPr>
        <w:t>]</w:t>
      </w:r>
      <w:r>
        <w:rPr>
          <w:rtl w:val="0"/>
        </w:rPr>
        <w:t>ῶς ἐφρόν</w:t>
      </w:r>
    </w:p>
    <w:p>
      <w:pPr>
        <w:pStyle w:val="Body"/>
        <w:spacing w:line="360" w:lineRule="auto"/>
      </w:pPr>
      <w:r>
        <w:rPr>
          <w:rtl w:val="0"/>
        </w:rPr>
        <w:t xml:space="preserve">    9.- </w:t>
      </w:r>
      <w:r>
        <w:rPr>
          <w:rtl w:val="0"/>
        </w:rPr>
        <w:t>τισας δη</w:t>
      </w:r>
      <w:r>
        <w:rPr>
          <w:rtl w:val="0"/>
          <w:lang w:val="pt-PT"/>
        </w:rPr>
        <w:t>[</w:t>
      </w:r>
      <w:r>
        <w:rPr>
          <w:rtl w:val="0"/>
        </w:rPr>
        <w:t>λ</w:t>
      </w:r>
      <w:r>
        <w:rPr>
          <w:rtl w:val="0"/>
          <w:lang w:val="pt-PT"/>
        </w:rPr>
        <w:t>]</w:t>
      </w:r>
      <w:r>
        <w:rPr>
          <w:rtl w:val="0"/>
        </w:rPr>
        <w:t xml:space="preserve">ῶ̣σαι </w:t>
      </w:r>
    </w:p>
    <w:p>
      <w:pPr>
        <w:pStyle w:val="Body"/>
        <w:spacing w:line="360" w:lineRule="auto"/>
      </w:pPr>
      <w:r>
        <w:rPr>
          <w:rtl w:val="0"/>
          <w:lang w:val="de-DE"/>
        </w:rPr>
        <w:t xml:space="preserve">    10. vestig </w:t>
      </w:r>
    </w:p>
    <w:p>
      <w:pPr>
        <w:pStyle w:val="Body"/>
        <w:spacing w:line="360" w:lineRule="auto"/>
      </w:pPr>
      <w:r>
        <w:rPr>
          <w:rtl w:val="0"/>
          <w:lang w:val="de-DE"/>
        </w:rPr>
        <w:t xml:space="preserve">    10. lost.?lin </w:t>
      </w:r>
    </w:p>
    <w:p>
      <w:pPr>
        <w:pStyle w:val="Body"/>
        <w:spacing w:line="360" w:lineRule="auto"/>
      </w:pPr>
      <w:r>
        <w:rPr>
          <w:rtl w:val="0"/>
          <w:lang w:val="en-US"/>
        </w:rPr>
        <w:t>=&gt;=D&gt;</w:t>
      </w:r>
    </w:p>
    <w:p>
      <w:pPr>
        <w:pStyle w:val="Body"/>
        <w:spacing w:line="360" w:lineRule="auto"/>
      </w:pPr>
      <w:r>
        <w:rPr>
          <w:rtl w:val="0"/>
        </w:rPr>
        <w:t>&lt;D=.v&lt;=</w:t>
      </w:r>
    </w:p>
    <w:p>
      <w:pPr>
        <w:pStyle w:val="Body"/>
        <w:spacing w:line="360" w:lineRule="auto"/>
      </w:pPr>
      <w:r>
        <w:rPr>
          <w:rtl w:val="0"/>
        </w:rPr>
        <w:t xml:space="preserve">    10. </w:t>
      </w:r>
      <w:r>
        <w:rPr>
          <w:rtl w:val="0"/>
        </w:rPr>
        <w:t>κυρίῳ μου ἀδελφῷ Παπ</w:t>
      </w:r>
      <w:r>
        <w:rPr>
          <w:rtl w:val="0"/>
          <w:lang w:val="pt-PT"/>
        </w:rPr>
        <w:t>[</w:t>
      </w:r>
      <w:r>
        <w:rPr>
          <w:rtl w:val="0"/>
        </w:rPr>
        <w:t>νούθῃ</w:t>
      </w:r>
      <w:r>
        <w:rPr>
          <w:rtl w:val="0"/>
          <w:lang w:val="pt-PT"/>
        </w:rPr>
        <w:t xml:space="preserve">] </w:t>
      </w:r>
    </w:p>
    <w:p>
      <w:pPr>
        <w:pStyle w:val="Body"/>
        <w:spacing w:line="360" w:lineRule="auto"/>
      </w:pPr>
      <w:r>
        <w:rPr>
          <w:rtl w:val="0"/>
          <w:lang w:val="en-US"/>
        </w:rPr>
        <w:t>=&gt;=D&gt;</w:t>
      </w:r>
    </w:p>
    <w:p>
      <w:pPr>
        <w:pStyle w:val="Body"/>
        <w:spacing w:line="360" w:lineRule="auto"/>
      </w:pPr>
    </w:p>
    <w:p>
      <w:pPr>
        <w:pStyle w:val="Body"/>
        <w:spacing w:line="360" w:lineRule="auto"/>
      </w:pPr>
      <w:r>
        <w:rPr>
          <w:rtl w:val="0"/>
          <w:lang w:val="de-DE"/>
        </w:rPr>
        <w:t>#translation</w:t>
      </w:r>
    </w:p>
    <w:p>
      <w:pPr>
        <w:pStyle w:val="Body"/>
        <w:spacing w:line="360" w:lineRule="auto"/>
      </w:pPr>
      <w:r>
        <w:rPr>
          <w:u w:color="d9d9d9"/>
          <w:rtl w:val="0"/>
        </w:rPr>
        <w:t>&lt;T=.en&lt;=</w:t>
      </w:r>
    </w:p>
    <w:p>
      <w:pPr>
        <w:pStyle w:val="Body"/>
        <w:spacing w:line="360" w:lineRule="auto"/>
      </w:pPr>
      <w:r>
        <w:rPr>
          <w:rtl w:val="0"/>
          <w:lang w:val="en-US"/>
        </w:rPr>
        <w:t xml:space="preserve">To my lord brother Papnouthes, Gelasios, greetings. I informed you once and a second time, </w:t>
      </w:r>
      <w:r>
        <w:rPr>
          <w:rtl w:val="1"/>
          <w:lang w:val="ar-SA" w:bidi="ar-SA"/>
        </w:rPr>
        <w:t>“</w:t>
      </w:r>
      <w:r>
        <w:rPr>
          <w:rtl w:val="0"/>
          <w:lang w:val="en-US"/>
        </w:rPr>
        <w:t>Send me ten chickens,</w:t>
      </w:r>
      <w:r>
        <w:rPr>
          <w:rtl w:val="0"/>
        </w:rPr>
        <w:t xml:space="preserve">” </w:t>
      </w:r>
      <w:r>
        <w:rPr>
          <w:rtl w:val="0"/>
          <w:lang w:val="en-US"/>
        </w:rPr>
        <w:t xml:space="preserve">and you took no care to inform me </w:t>
      </w:r>
      <w:r>
        <w:rPr>
          <w:rtl w:val="0"/>
        </w:rPr>
        <w:t>…</w:t>
      </w:r>
    </w:p>
    <w:p>
      <w:pPr>
        <w:pStyle w:val="Body"/>
        <w:spacing w:line="360" w:lineRule="auto"/>
      </w:pPr>
      <w:r>
        <w:rPr>
          <w:u w:color="d9d9d9"/>
          <w:rtl w:val="0"/>
          <w:lang w:val="en-US"/>
        </w:rPr>
        <w:t>=&gt;=T&gt;</w:t>
      </w:r>
    </w:p>
    <w:p>
      <w:pPr>
        <w:pStyle w:val="Body"/>
        <w:spacing w:line="360" w:lineRule="auto"/>
      </w:pPr>
    </w:p>
    <w:p>
      <w:pPr>
        <w:pStyle w:val="Body"/>
        <w:spacing w:line="360" w:lineRule="auto"/>
      </w:pPr>
      <w:r>
        <w:rPr>
          <w:rtl w:val="0"/>
          <w:lang w:val="en-US"/>
        </w:rPr>
        <w:t xml:space="preserve">In producing the first edition of </w:t>
      </w:r>
      <w:r>
        <w:rPr>
          <w:b w:val="1"/>
          <w:bCs w:val="1"/>
          <w:rtl w:val="0"/>
        </w:rPr>
        <w:t>1</w:t>
      </w:r>
      <w:r>
        <w:rPr>
          <w:rtl w:val="0"/>
          <w:lang w:val="en-US"/>
        </w:rPr>
        <w:t>, Bandi assigned it to a date in the third century, struck by the mention of 600 talents and thinking that this large sum would point to that century. Wilcken pointed out her mistake, arguing that only after Diocletian would such a sum be thinkable and thus dating the papyrus to the end of the third or the fourth century, with a preference for the latter. Francioni duly dated the two related letters that he published to the third-fourth century. Such numbers of talents actually are almost unknown before the monetary reform under Constantius II in or around 353.</w:t>
      </w:r>
      <w:r>
        <w:rPr>
          <w:vertAlign w:val="superscript"/>
        </w:rPr>
        <w:footnoteReference w:id="2"/>
      </w:r>
      <w:r>
        <w:rPr>
          <w:rtl w:val="0"/>
          <w:lang w:val="en-US"/>
        </w:rPr>
        <w:t xml:space="preserve"> These letters can therefore be securely dated no earlier than 353.</w:t>
      </w:r>
    </w:p>
    <w:p>
      <w:pPr>
        <w:pStyle w:val="Body"/>
        <w:spacing w:line="360" w:lineRule="auto"/>
      </w:pPr>
    </w:p>
    <w:p>
      <w:pPr>
        <w:pStyle w:val="Body"/>
        <w:spacing w:line="360" w:lineRule="auto"/>
      </w:pPr>
      <w:r>
        <w:rPr>
          <w:rtl w:val="0"/>
          <w:lang w:val="en-US"/>
        </w:rPr>
        <w:t xml:space="preserve">Letters </w:t>
      </w:r>
      <w:r>
        <w:rPr>
          <w:b w:val="1"/>
          <w:bCs w:val="1"/>
          <w:rtl w:val="0"/>
        </w:rPr>
        <w:t>2</w:t>
      </w:r>
      <w:r>
        <w:rPr>
          <w:rtl w:val="0"/>
          <w:lang w:val="en-US"/>
        </w:rPr>
        <w:t xml:space="preserve"> and </w:t>
      </w:r>
      <w:r>
        <w:rPr>
          <w:b w:val="1"/>
          <w:bCs w:val="1"/>
          <w:rtl w:val="0"/>
        </w:rPr>
        <w:t>3</w:t>
      </w:r>
      <w:r>
        <w:rPr>
          <w:rtl w:val="0"/>
          <w:lang w:val="en-US"/>
        </w:rPr>
        <w:t xml:space="preserve"> appear to be in the same hand, as their first editor already suggested. Letter </w:t>
      </w:r>
      <w:r>
        <w:rPr>
          <w:b w:val="1"/>
          <w:bCs w:val="1"/>
          <w:rtl w:val="0"/>
        </w:rPr>
        <w:t>1</w:t>
      </w:r>
      <w:r>
        <w:rPr>
          <w:rtl w:val="0"/>
          <w:lang w:val="en-US"/>
        </w:rPr>
        <w:t xml:space="preserve"> is in a different hand. Still other hands appear in other texts involving Gelasios discussed below. There is no basis for identifying any of them as his own hand; someone of his status will have had access to various agents to take down their letters or write orders and receipts on their behalf.</w:t>
      </w:r>
    </w:p>
    <w:p>
      <w:pPr>
        <w:pStyle w:val="Body"/>
        <w:spacing w:line="360" w:lineRule="auto"/>
      </w:pPr>
    </w:p>
    <w:p>
      <w:pPr>
        <w:pStyle w:val="Body"/>
        <w:spacing w:line="360" w:lineRule="auto"/>
      </w:pPr>
      <w:r>
        <w:rPr>
          <w:rtl w:val="0"/>
          <w:lang w:val="en-US"/>
        </w:rPr>
        <w:t xml:space="preserve">No indication of provenance appeared in the editions. In 2010, Carla Balconi published three orders from a Perikles, likely to be the same as the man referred to in </w:t>
      </w:r>
      <w:r>
        <w:rPr>
          <w:b w:val="1"/>
          <w:bCs w:val="1"/>
          <w:rtl w:val="0"/>
        </w:rPr>
        <w:t>1</w:t>
      </w:r>
      <w:r>
        <w:rPr>
          <w:rtl w:val="0"/>
          <w:lang w:val="en-US"/>
        </w:rPr>
        <w:t>, and assigned these orders to the Great Oasis, recognizing that the three letters of Gelasios also should come from the same provenance.</w:t>
      </w:r>
      <w:r>
        <w:rPr>
          <w:vertAlign w:val="superscript"/>
        </w:rPr>
        <w:footnoteReference w:id="3"/>
      </w:r>
      <w:r>
        <w:rPr>
          <w:rtl w:val="0"/>
          <w:lang w:val="en-US"/>
        </w:rPr>
        <w:t xml:space="preserve"> Because known toponyms of the Dakhla Oasis appear in these orders, the attribution to that oasis is secure, and we may be confident that they all came from Kellis. As Balconi noted, the name Gelasios is attested in this oasis. </w:t>
      </w:r>
    </w:p>
    <w:p>
      <w:pPr>
        <w:pStyle w:val="Body"/>
        <w:spacing w:line="360" w:lineRule="auto"/>
      </w:pPr>
    </w:p>
    <w:p>
      <w:pPr>
        <w:pStyle w:val="Body"/>
        <w:spacing w:line="360" w:lineRule="auto"/>
      </w:pPr>
      <w:r>
        <w:rPr>
          <w:rtl w:val="0"/>
          <w:lang w:val="en-US"/>
        </w:rPr>
        <w:t>Most notably, in a contract for irrigation work (</w:t>
      </w:r>
      <w:r>
        <w:rPr>
          <w:rStyle w:val="Hyperlink.0"/>
        </w:rPr>
        <w:fldChar w:fldCharType="begin" w:fldLock="0"/>
      </w:r>
      <w:r>
        <w:rPr>
          <w:rStyle w:val="Hyperlink.0"/>
        </w:rPr>
        <w:instrText xml:space="preserve"> HYPERLINK "http://papyri.info/ddbdp/p.gascou%3B%3B67"</w:instrText>
      </w:r>
      <w:r>
        <w:rPr>
          <w:rStyle w:val="Hyperlink.0"/>
        </w:rPr>
        <w:fldChar w:fldCharType="separate" w:fldLock="0"/>
      </w:r>
      <w:r>
        <w:rPr>
          <w:rStyle w:val="Hyperlink.0"/>
          <w:rtl w:val="0"/>
          <w:lang w:val="pt-PT"/>
        </w:rPr>
        <w:t>P.Gascou 67</w:t>
      </w:r>
      <w:r>
        <w:rPr/>
        <w:fldChar w:fldCharType="end" w:fldLock="0"/>
      </w:r>
      <w:r>
        <w:rPr>
          <w:rtl w:val="0"/>
          <w:lang w:val="en-US"/>
        </w:rPr>
        <w:t xml:space="preserve">), written on a papyrus found at Kellis, the hiring party is named Aurelius Aionianos son of Gelasios, former magistrate of the city of Mothis, the capital of the oasis. The contract is dated to 368. The editor pointed out that the two men are also known from </w:t>
      </w:r>
      <w:r>
        <w:rPr>
          <w:rStyle w:val="Hyperlink.0"/>
        </w:rPr>
        <w:fldChar w:fldCharType="begin" w:fldLock="0"/>
      </w:r>
      <w:r>
        <w:rPr>
          <w:rStyle w:val="Hyperlink.0"/>
        </w:rPr>
        <w:instrText xml:space="preserve"> HYPERLINK "http://papyri.info/ddbdp/p.kell%3B1%3B16"</w:instrText>
      </w:r>
      <w:r>
        <w:rPr>
          <w:rStyle w:val="Hyperlink.0"/>
        </w:rPr>
        <w:fldChar w:fldCharType="separate" w:fldLock="0"/>
      </w:r>
      <w:r>
        <w:rPr>
          <w:rStyle w:val="Hyperlink.0"/>
          <w:rtl w:val="0"/>
          <w:lang w:val="de-DE"/>
        </w:rPr>
        <w:t>P.Kellis 1 16</w:t>
      </w:r>
      <w:r>
        <w:rPr/>
        <w:fldChar w:fldCharType="end" w:fldLock="0"/>
      </w:r>
      <w:r>
        <w:rPr>
          <w:rtl w:val="0"/>
          <w:lang w:val="en-US"/>
        </w:rPr>
        <w:t xml:space="preserve">, a short note from Aionianos to his father Gelasios (the name is badly preserved, but the traces are compatible with the reading) instructing him to provide four artabas of dates to his </w:t>
      </w:r>
      <w:r>
        <w:rPr>
          <w:rtl w:val="1"/>
          <w:lang w:val="ar-SA" w:bidi="ar-SA"/>
        </w:rPr>
        <w:t>“</w:t>
      </w:r>
      <w:r>
        <w:rPr>
          <w:rtl w:val="0"/>
          <w:lang w:val="en-US"/>
        </w:rPr>
        <w:t>brother</w:t>
      </w:r>
      <w:r>
        <w:rPr>
          <w:rtl w:val="0"/>
        </w:rPr>
        <w:t xml:space="preserve">” </w:t>
      </w:r>
      <w:r>
        <w:rPr>
          <w:rtl w:val="0"/>
          <w:lang w:val="en-US"/>
        </w:rPr>
        <w:t xml:space="preserve">(presumably, as usually, meaning </w:t>
      </w:r>
      <w:r>
        <w:rPr>
          <w:rtl w:val="1"/>
          <w:lang w:val="ar-SA" w:bidi="ar-SA"/>
        </w:rPr>
        <w:t>“</w:t>
      </w:r>
      <w:r>
        <w:rPr>
          <w:rtl w:val="0"/>
          <w:lang w:val="en-US"/>
        </w:rPr>
        <w:t>colleague</w:t>
      </w:r>
      <w:r>
        <w:rPr>
          <w:rtl w:val="0"/>
        </w:rPr>
        <w:t>”</w:t>
      </w:r>
      <w:r>
        <w:rPr>
          <w:rtl w:val="0"/>
          <w:lang w:val="en-US"/>
        </w:rPr>
        <w:t>) Pataias. The note is a bit abrupt, but Gelasios</w:t>
      </w:r>
      <w:r>
        <w:rPr>
          <w:rtl w:val="1"/>
        </w:rPr>
        <w:t xml:space="preserve">’ </w:t>
      </w:r>
      <w:r>
        <w:rPr>
          <w:rtl w:val="0"/>
          <w:lang w:val="en-US"/>
        </w:rPr>
        <w:t xml:space="preserve">name is given before that of Aionianos, a mark of respect. This note has no absolute date but refers to the third indiction. Aionianos is an interesting figure in his own right, whose name has a strongly Manichaean character, but I reserve discussion of him for the article mentioned above in the memorial for Wassif Boutros Ghali. This is, at any rate, an unusual case in which we have a legal document that shows that the relationship term in a private letter is to be taken literally rather than figuratively. </w:t>
      </w:r>
    </w:p>
    <w:p>
      <w:pPr>
        <w:pStyle w:val="Body"/>
        <w:spacing w:line="360" w:lineRule="auto"/>
      </w:pPr>
    </w:p>
    <w:p>
      <w:pPr>
        <w:pStyle w:val="Body"/>
        <w:spacing w:line="360" w:lineRule="auto"/>
      </w:pPr>
      <w:r>
        <w:rPr>
          <w:rtl w:val="0"/>
          <w:lang w:val="en-US"/>
        </w:rPr>
        <w:t>Gelasios also appears in other papyri excavated at Kellis. He is the addressee of an undated letter from one Sarapion (</w:t>
      </w:r>
      <w:r>
        <w:rPr>
          <w:rStyle w:val="Hyperlink.0"/>
        </w:rPr>
        <w:fldChar w:fldCharType="begin" w:fldLock="0"/>
      </w:r>
      <w:r>
        <w:rPr>
          <w:rStyle w:val="Hyperlink.0"/>
        </w:rPr>
        <w:instrText xml:space="preserve"> HYPERLINK "http://papyri.info/ddbdp/p.gascou%3B%3B82"</w:instrText>
      </w:r>
      <w:r>
        <w:rPr>
          <w:rStyle w:val="Hyperlink.0"/>
        </w:rPr>
        <w:fldChar w:fldCharType="separate" w:fldLock="0"/>
      </w:r>
      <w:r>
        <w:rPr>
          <w:rStyle w:val="Hyperlink.0"/>
          <w:rtl w:val="0"/>
          <w:lang w:val="pt-PT"/>
        </w:rPr>
        <w:t>P.Gascou 82</w:t>
      </w:r>
      <w:r>
        <w:rPr/>
        <w:fldChar w:fldCharType="end" w:fldLock="0"/>
      </w:r>
      <w:r>
        <w:rPr>
          <w:rtl w:val="0"/>
          <w:lang w:val="en-US"/>
        </w:rPr>
        <w:t>). Men named Asterius and Optatus are mentioned, along with several military titles, suggesting connections with the local garrison.</w:t>
      </w:r>
      <w:r>
        <w:rPr>
          <w:vertAlign w:val="superscript"/>
        </w:rPr>
        <w:footnoteReference w:id="4"/>
      </w:r>
      <w:r>
        <w:rPr>
          <w:rtl w:val="0"/>
          <w:lang w:val="en-US"/>
        </w:rPr>
        <w:t xml:space="preserve"> It is also worth noting the presence of a Pausanias son of Gelasios in </w:t>
      </w:r>
      <w:r>
        <w:rPr>
          <w:rStyle w:val="Hyperlink.0"/>
        </w:rPr>
        <w:fldChar w:fldCharType="begin" w:fldLock="0"/>
      </w:r>
      <w:r>
        <w:rPr>
          <w:rStyle w:val="Hyperlink.0"/>
        </w:rPr>
        <w:instrText xml:space="preserve"> HYPERLINK "http://papyri.info/ddbdp/o.kell%3B%3B256"</w:instrText>
      </w:r>
      <w:r>
        <w:rPr>
          <w:rStyle w:val="Hyperlink.0"/>
        </w:rPr>
        <w:fldChar w:fldCharType="separate" w:fldLock="0"/>
      </w:r>
      <w:r>
        <w:rPr>
          <w:rStyle w:val="Hyperlink.0"/>
          <w:rtl w:val="0"/>
        </w:rPr>
        <w:t>O.Kellis 256</w:t>
      </w:r>
      <w:r>
        <w:rPr/>
        <w:fldChar w:fldCharType="end" w:fldLock="0"/>
      </w:r>
      <w:r>
        <w:rPr>
          <w:rtl w:val="0"/>
          <w:lang w:val="en-US"/>
        </w:rPr>
        <w:t>, with no date (given find place, probably fourth century) or textual context (and no plate on which to verify the reading). Pausanias is a name found in more than one generation of the upper class of Kellis, but it is impossible to place this person without further information.</w:t>
      </w:r>
    </w:p>
    <w:p>
      <w:pPr>
        <w:pStyle w:val="Body"/>
        <w:spacing w:line="360" w:lineRule="auto"/>
      </w:pPr>
    </w:p>
    <w:p>
      <w:pPr>
        <w:pStyle w:val="Body"/>
        <w:spacing w:line="360" w:lineRule="auto"/>
      </w:pPr>
      <w:r>
        <w:rPr>
          <w:rtl w:val="0"/>
          <w:lang w:val="en-US"/>
        </w:rPr>
        <w:t xml:space="preserve">There is also a cluster of texts referring to a Gelasios in the ostraka from the house of Serenos at Trimithis (Amheida), datable also to the period after 353. These are listed in O.Trim. 2, p. 96. He receives rations, makes orders for payment, and signs receipts. He belongs to the circle of Serenos, who is known to have been a member of the city council. It seems entirely plausible that this Gelasios is the same. A Gelasios also receives a payment in an ostrakon from Ain es-Sabil, </w:t>
      </w:r>
      <w:r>
        <w:rPr>
          <w:rStyle w:val="Hyperlink.0"/>
        </w:rPr>
        <w:fldChar w:fldCharType="begin" w:fldLock="0"/>
      </w:r>
      <w:r>
        <w:rPr>
          <w:rStyle w:val="Hyperlink.0"/>
        </w:rPr>
        <w:instrText xml:space="preserve"> HYPERLINK "http://papyri.info/ddbdp/basp%3B58%3B123_32"</w:instrText>
      </w:r>
      <w:r>
        <w:rPr>
          <w:rStyle w:val="Hyperlink.0"/>
        </w:rPr>
        <w:fldChar w:fldCharType="separate" w:fldLock="0"/>
      </w:r>
      <w:r>
        <w:rPr>
          <w:rStyle w:val="Hyperlink.0"/>
          <w:rtl w:val="0"/>
        </w:rPr>
        <w:t>O.Sabil 32</w:t>
      </w:r>
      <w:r>
        <w:rPr/>
        <w:fldChar w:fldCharType="end" w:fldLock="0"/>
      </w:r>
      <w:r>
        <w:rPr>
          <w:rtl w:val="0"/>
          <w:lang w:val="en-US"/>
        </w:rPr>
        <w:t xml:space="preserve">. In short, although we have no direct evidence that Gelasios was, like his son, a member of the local council or magistrate of Mothis, this seems very likely. </w:t>
      </w:r>
    </w:p>
    <w:p>
      <w:pPr>
        <w:pStyle w:val="Body"/>
        <w:spacing w:line="360" w:lineRule="auto"/>
      </w:pPr>
    </w:p>
    <w:p>
      <w:pPr>
        <w:pStyle w:val="Body"/>
        <w:spacing w:line="360" w:lineRule="auto"/>
      </w:pPr>
      <w:r>
        <w:rPr>
          <w:rtl w:val="0"/>
          <w:lang w:val="en-US"/>
        </w:rPr>
        <w:t>Finally, strengthening that probability, is the appearance of a Gelasios who was strategos and exactor of the Oasis in 309 (</w:t>
      </w:r>
      <w:r>
        <w:rPr>
          <w:rStyle w:val="Hyperlink.0"/>
        </w:rPr>
        <w:fldChar w:fldCharType="begin" w:fldLock="0"/>
      </w:r>
      <w:r>
        <w:rPr>
          <w:rStyle w:val="Hyperlink.0"/>
        </w:rPr>
        <w:instrText xml:space="preserve"> HYPERLINK "http://papyri.info/ddbdp/sb%3B18%3B13852"</w:instrText>
      </w:r>
      <w:r>
        <w:rPr>
          <w:rStyle w:val="Hyperlink.0"/>
        </w:rPr>
        <w:fldChar w:fldCharType="separate" w:fldLock="0"/>
      </w:r>
      <w:r>
        <w:rPr>
          <w:rStyle w:val="Hyperlink.0"/>
          <w:rtl w:val="0"/>
          <w:lang w:val="de-DE"/>
        </w:rPr>
        <w:t>SB 18 13852</w:t>
      </w:r>
      <w:r>
        <w:rPr/>
        <w:fldChar w:fldCharType="end" w:fldLock="0"/>
      </w:r>
      <w:r>
        <w:rPr>
          <w:rtl w:val="0"/>
        </w:rPr>
        <w:t>),</w:t>
      </w:r>
      <w:r>
        <w:rPr>
          <w:vertAlign w:val="superscript"/>
        </w:rPr>
        <w:footnoteReference w:id="5"/>
      </w:r>
      <w:r>
        <w:rPr>
          <w:rtl w:val="0"/>
          <w:lang w:val="en-US"/>
        </w:rPr>
        <w:t xml:space="preserve"> and the same man or a later member of the family who is described as former logistes (a higher office) in </w:t>
      </w:r>
      <w:r>
        <w:rPr>
          <w:rStyle w:val="Hyperlink.0"/>
        </w:rPr>
        <w:fldChar w:fldCharType="begin" w:fldLock="0"/>
      </w:r>
      <w:r>
        <w:rPr>
          <w:rStyle w:val="Hyperlink.0"/>
        </w:rPr>
        <w:instrText xml:space="preserve"> HYPERLINK "http://papyri.info/ddbdp/p.kell%3B1%3B29"</w:instrText>
      </w:r>
      <w:r>
        <w:rPr>
          <w:rStyle w:val="Hyperlink.0"/>
        </w:rPr>
        <w:fldChar w:fldCharType="separate" w:fldLock="0"/>
      </w:r>
      <w:r>
        <w:rPr>
          <w:rStyle w:val="Hyperlink.0"/>
          <w:rtl w:val="0"/>
          <w:lang w:val="de-DE"/>
        </w:rPr>
        <w:t>P.Kell. 1 29</w:t>
      </w:r>
      <w:r>
        <w:rPr/>
        <w:fldChar w:fldCharType="end" w:fldLock="0"/>
      </w:r>
      <w:r>
        <w:rPr>
          <w:rtl w:val="0"/>
        </w:rPr>
        <w:t xml:space="preserve"> (331).</w:t>
      </w:r>
    </w:p>
    <w:p>
      <w:pPr>
        <w:pStyle w:val="Body"/>
        <w:spacing w:line="360" w:lineRule="auto"/>
      </w:pPr>
    </w:p>
    <w:p>
      <w:pPr>
        <w:pStyle w:val="Body"/>
        <w:spacing w:line="360" w:lineRule="auto"/>
      </w:pPr>
      <w:r>
        <w:rPr>
          <w:rtl w:val="0"/>
          <w:lang w:val="en-US"/>
        </w:rPr>
        <w:t xml:space="preserve">What of the other personal names found in the letters, relatives or friends of Gelasios? Some are too common to be helpful: Isidora, Psais, Psenamounis, and Ammonios certainly fall into this category. Charisia is not attested in any other text from the oasis, although a woman named Charis is well known. Tsamoun is also unattested elsewhere. An Eirene appears in </w:t>
      </w:r>
      <w:r>
        <w:rPr>
          <w:rStyle w:val="Hyperlink.0"/>
        </w:rPr>
        <w:fldChar w:fldCharType="begin" w:fldLock="0"/>
      </w:r>
      <w:r>
        <w:rPr>
          <w:rStyle w:val="Hyperlink.0"/>
        </w:rPr>
        <w:instrText xml:space="preserve"> HYPERLINK "http://papyri.info/ddbdp/o.kell%3B%3B272"</w:instrText>
      </w:r>
      <w:r>
        <w:rPr>
          <w:rStyle w:val="Hyperlink.0"/>
        </w:rPr>
        <w:fldChar w:fldCharType="separate" w:fldLock="0"/>
      </w:r>
      <w:r>
        <w:rPr>
          <w:rStyle w:val="Hyperlink.0"/>
          <w:rtl w:val="0"/>
        </w:rPr>
        <w:t>O.Kell. 272</w:t>
      </w:r>
      <w:r>
        <w:rPr/>
        <w:fldChar w:fldCharType="end" w:fldLock="0"/>
      </w:r>
      <w:r>
        <w:rPr>
          <w:rtl w:val="0"/>
          <w:lang w:val="en-US"/>
        </w:rPr>
        <w:t>, a receipt or memorandum probably datable after 353 from the mention of talents. Someone of this name also appears in the Kellis Agricultural Account Book (</w:t>
      </w:r>
      <w:r>
        <w:rPr>
          <w:rStyle w:val="Hyperlink.0"/>
        </w:rPr>
        <w:fldChar w:fldCharType="begin" w:fldLock="0"/>
      </w:r>
      <w:r>
        <w:rPr>
          <w:rStyle w:val="Hyperlink.0"/>
        </w:rPr>
        <w:instrText xml:space="preserve"> HYPERLINK "http://papyri.info/ddbdp/p.kell%3B4%3B96"</w:instrText>
      </w:r>
      <w:r>
        <w:rPr>
          <w:rStyle w:val="Hyperlink.0"/>
        </w:rPr>
        <w:fldChar w:fldCharType="separate" w:fldLock="0"/>
      </w:r>
      <w:r>
        <w:rPr>
          <w:rStyle w:val="Hyperlink.0"/>
          <w:rtl w:val="0"/>
        </w:rPr>
        <w:t>KAB)</w:t>
      </w:r>
      <w:r>
        <w:rPr/>
        <w:fldChar w:fldCharType="end" w:fldLock="0"/>
      </w:r>
      <w:r>
        <w:rPr>
          <w:rtl w:val="0"/>
          <w:lang w:val="en-US"/>
        </w:rPr>
        <w:t xml:space="preserve"> (lines 136, 1304), with no further identifying indicators. We find an Eirene (</w:t>
      </w:r>
      <w:r>
        <w:rPr>
          <w:rtl w:val="1"/>
          <w:lang w:val="ar-SA" w:bidi="ar-SA"/>
        </w:rPr>
        <w:t>“</w:t>
      </w:r>
      <w:r>
        <w:rPr>
          <w:rtl w:val="0"/>
          <w:lang w:val="en-US"/>
        </w:rPr>
        <w:t>our daughter</w:t>
      </w:r>
      <w:r>
        <w:rPr>
          <w:rtl w:val="0"/>
        </w:rPr>
        <w:t>”</w:t>
      </w:r>
      <w:r>
        <w:rPr>
          <w:rtl w:val="0"/>
          <w:lang w:val="en-US"/>
        </w:rPr>
        <w:t xml:space="preserve">) as the recipient of a Coptic letter (P.Kell. 5 C.32.15). This is, even all taken together, not a lot to go on, but it does provide one slight connection to the Manichaean circles involved in the Coptic letters. </w:t>
      </w:r>
    </w:p>
    <w:p>
      <w:pPr>
        <w:pStyle w:val="Body"/>
        <w:spacing w:line="360" w:lineRule="auto"/>
      </w:pPr>
    </w:p>
    <w:p>
      <w:pPr>
        <w:pStyle w:val="Body"/>
        <w:spacing w:line="360" w:lineRule="auto"/>
      </w:pPr>
      <w:r>
        <w:rPr>
          <w:rtl w:val="0"/>
          <w:lang w:val="en-US"/>
        </w:rPr>
        <w:t xml:space="preserve">Papnouthes is not a common name in Dakhla. A man by this name occurs in ten ostraka from the Ain es-Sabil excavations. He has no patronymic in any of them. The absence of a patronymic may be explained if he is the </w:t>
      </w:r>
      <w:r>
        <w:rPr>
          <w:rtl w:val="1"/>
          <w:lang w:val="ar-SA" w:bidi="ar-SA"/>
        </w:rPr>
        <w:t>“</w:t>
      </w:r>
      <w:r>
        <w:rPr>
          <w:rtl w:val="0"/>
          <w:lang w:val="en-US"/>
        </w:rPr>
        <w:t>father Papnouthes the monk</w:t>
      </w:r>
      <w:r>
        <w:rPr>
          <w:rtl w:val="0"/>
        </w:rPr>
        <w:t xml:space="preserve">” </w:t>
      </w:r>
      <w:r>
        <w:rPr>
          <w:rtl w:val="0"/>
          <w:lang w:val="en-US"/>
        </w:rPr>
        <w:t xml:space="preserve">who is to receive an unstated product in one ostrakon from this site. A Papnouthes is a tenant in the </w:t>
      </w:r>
      <w:r>
        <w:rPr>
          <w:rStyle w:val="Hyperlink.0"/>
        </w:rPr>
        <w:fldChar w:fldCharType="begin" w:fldLock="0"/>
      </w:r>
      <w:r>
        <w:rPr>
          <w:rStyle w:val="Hyperlink.0"/>
        </w:rPr>
        <w:instrText xml:space="preserve"> HYPERLINK "http://papyri.info/ddbdp/p.kell%3B4%3B96"</w:instrText>
      </w:r>
      <w:r>
        <w:rPr>
          <w:rStyle w:val="Hyperlink.0"/>
        </w:rPr>
        <w:fldChar w:fldCharType="separate" w:fldLock="0"/>
      </w:r>
      <w:r>
        <w:rPr>
          <w:rStyle w:val="Hyperlink.0"/>
          <w:rtl w:val="0"/>
        </w:rPr>
        <w:t>KAB</w:t>
      </w:r>
      <w:r>
        <w:rPr/>
        <w:fldChar w:fldCharType="end" w:fldLock="0"/>
      </w:r>
      <w:r>
        <w:rPr>
          <w:rtl w:val="0"/>
          <w:lang w:val="en-US"/>
        </w:rPr>
        <w:t xml:space="preserve"> and also an intermediary and estate agent receiving rents (pp. 69, 71</w:t>
      </w:r>
      <w:r>
        <w:rPr>
          <w:rtl w:val="0"/>
        </w:rPr>
        <w:t>–</w:t>
      </w:r>
      <w:r>
        <w:rPr>
          <w:rtl w:val="0"/>
          <w:lang w:val="en-US"/>
        </w:rPr>
        <w:t xml:space="preserve">72). The name is otherwise scarce in the Greek texts from Kellis, occurring in the tablet </w:t>
      </w:r>
      <w:r>
        <w:rPr>
          <w:rStyle w:val="Hyperlink.0"/>
        </w:rPr>
        <w:fldChar w:fldCharType="begin" w:fldLock="0"/>
      </w:r>
      <w:r>
        <w:rPr>
          <w:rStyle w:val="Hyperlink.0"/>
        </w:rPr>
        <w:instrText xml:space="preserve"> HYPERLINK "http://papyri.info/ddbdp/p.kell%3B1%3B61"</w:instrText>
      </w:r>
      <w:r>
        <w:rPr>
          <w:rStyle w:val="Hyperlink.0"/>
        </w:rPr>
        <w:fldChar w:fldCharType="separate" w:fldLock="0"/>
      </w:r>
      <w:r>
        <w:rPr>
          <w:rStyle w:val="Hyperlink.0"/>
          <w:rtl w:val="0"/>
          <w:lang w:val="de-DE"/>
        </w:rPr>
        <w:t>P.Kell. 1 61</w:t>
      </w:r>
      <w:r>
        <w:rPr/>
        <w:fldChar w:fldCharType="end" w:fldLock="0"/>
      </w:r>
      <w:r>
        <w:rPr>
          <w:rtl w:val="0"/>
          <w:lang w:val="en-US"/>
        </w:rPr>
        <w:t xml:space="preserve"> (probably to be dated after 353 on the basis of amounts of money), and from the Coptic letters in P.Kell. 5. But Papnoute appears in five Coptic letters in P.Kell. 7, in one of which (P.Kell. 7 C. 78) he sends greetings to Pekysis. It seems highly likely that these all concern the same man and that he belongs to the Manichaean circle. There is no reason to identify him with men named Papnouthes in the Trimithis ostraka, however. In sum, it is possible that the Papnouthes of </w:t>
      </w:r>
      <w:r>
        <w:rPr>
          <w:b w:val="1"/>
          <w:bCs w:val="1"/>
          <w:rtl w:val="0"/>
        </w:rPr>
        <w:t>2</w:t>
      </w:r>
      <w:r>
        <w:rPr>
          <w:rtl w:val="0"/>
          <w:lang w:val="en-US"/>
        </w:rPr>
        <w:t xml:space="preserve"> and </w:t>
      </w:r>
      <w:r>
        <w:rPr>
          <w:b w:val="1"/>
          <w:bCs w:val="1"/>
          <w:rtl w:val="0"/>
        </w:rPr>
        <w:t>3</w:t>
      </w:r>
      <w:r>
        <w:rPr>
          <w:rtl w:val="0"/>
          <w:lang w:val="en-US"/>
        </w:rPr>
        <w:t xml:space="preserve"> here was connected to the Manichaean circles, but this is not a certainty.</w:t>
      </w:r>
    </w:p>
    <w:p>
      <w:pPr>
        <w:pStyle w:val="Body"/>
        <w:spacing w:line="360" w:lineRule="auto"/>
      </w:pPr>
    </w:p>
    <w:p>
      <w:pPr>
        <w:pStyle w:val="Body"/>
        <w:spacing w:line="360" w:lineRule="auto"/>
      </w:pPr>
      <w:r>
        <w:rPr>
          <w:rtl w:val="0"/>
          <w:lang w:val="en-US"/>
        </w:rPr>
        <w:t>Tbekis is attested in the Coptic letters P.Kell. 5 C.12.16 (sending greetings) and 43.23. The name is attested at Kellis already in the second century (</w:t>
      </w:r>
      <w:r>
        <w:rPr>
          <w:rStyle w:val="Hyperlink.0"/>
        </w:rPr>
        <w:fldChar w:fldCharType="begin" w:fldLock="0"/>
      </w:r>
      <w:r>
        <w:rPr>
          <w:rStyle w:val="Hyperlink.0"/>
        </w:rPr>
        <w:instrText xml:space="preserve"> HYPERLINK "http://papyri.info/ddbdp/cde%3B86%3B242"</w:instrText>
      </w:r>
      <w:r>
        <w:rPr>
          <w:rStyle w:val="Hyperlink.0"/>
        </w:rPr>
        <w:fldChar w:fldCharType="separate" w:fldLock="0"/>
      </w:r>
      <w:r>
        <w:rPr>
          <w:rStyle w:val="Hyperlink.0"/>
          <w:rtl w:val="0"/>
          <w:lang w:val="it-IT"/>
        </w:rPr>
        <w:t>Cd</w:t>
      </w:r>
      <w:r>
        <w:rPr>
          <w:rStyle w:val="Hyperlink.0"/>
          <w:rtl w:val="0"/>
          <w:lang w:val="pt-PT"/>
        </w:rPr>
        <w:t xml:space="preserve">É </w:t>
      </w:r>
      <w:r>
        <w:rPr>
          <w:rStyle w:val="Hyperlink.0"/>
          <w:rtl w:val="0"/>
          <w:lang w:val="pt-PT"/>
        </w:rPr>
        <w:t>86 [2011] 242 no. 3</w:t>
      </w:r>
      <w:r>
        <w:rPr/>
        <w:fldChar w:fldCharType="end" w:fldLock="0"/>
      </w:r>
      <w:r>
        <w:rPr>
          <w:rtl w:val="0"/>
          <w:lang w:val="en-US"/>
        </w:rPr>
        <w:t>), as well as at the Dakhla village of Mesobe (</w:t>
      </w:r>
      <w:r>
        <w:rPr>
          <w:rStyle w:val="Hyperlink.0"/>
        </w:rPr>
        <w:fldChar w:fldCharType="begin" w:fldLock="0"/>
      </w:r>
      <w:r>
        <w:rPr>
          <w:rStyle w:val="Hyperlink.0"/>
        </w:rPr>
        <w:instrText xml:space="preserve"> HYPERLINK "http://papyri.info/ddbdp/sb%3B22%3B15614"</w:instrText>
      </w:r>
      <w:r>
        <w:rPr>
          <w:rStyle w:val="Hyperlink.0"/>
        </w:rPr>
        <w:fldChar w:fldCharType="separate" w:fldLock="0"/>
      </w:r>
      <w:r>
        <w:rPr>
          <w:rStyle w:val="Hyperlink.0"/>
          <w:rtl w:val="0"/>
        </w:rPr>
        <w:t>SB 22 15614</w:t>
      </w:r>
      <w:r>
        <w:rPr/>
        <w:fldChar w:fldCharType="end" w:fldLock="0"/>
      </w:r>
      <w:r>
        <w:rPr>
          <w:rtl w:val="0"/>
          <w:lang w:val="en-US"/>
        </w:rPr>
        <w:t xml:space="preserve">, from 154). A Tbekis is also the mother of a party to </w:t>
      </w:r>
      <w:r>
        <w:rPr>
          <w:rStyle w:val="Hyperlink.0"/>
        </w:rPr>
        <w:fldChar w:fldCharType="begin" w:fldLock="0"/>
      </w:r>
      <w:r>
        <w:rPr>
          <w:rStyle w:val="Hyperlink.0"/>
        </w:rPr>
        <w:instrText xml:space="preserve"> HYPERLINK "http://papyri.info/ddbdp/p.kell%3B1%3B2"</w:instrText>
      </w:r>
      <w:r>
        <w:rPr>
          <w:rStyle w:val="Hyperlink.0"/>
        </w:rPr>
        <w:fldChar w:fldCharType="separate" w:fldLock="0"/>
      </w:r>
      <w:r>
        <w:rPr>
          <w:rStyle w:val="Hyperlink.0"/>
          <w:rtl w:val="0"/>
          <w:lang w:val="de-DE"/>
        </w:rPr>
        <w:t>P.Kellis 1 2.7</w:t>
      </w:r>
      <w:r>
        <w:rPr/>
        <w:fldChar w:fldCharType="end" w:fldLock="0"/>
      </w:r>
      <w:r>
        <w:rPr>
          <w:rtl w:val="0"/>
          <w:lang w:val="en-US"/>
        </w:rPr>
        <w:t>, dated to 301. No fourth-century homonyms other than those in the Coptic letters have yet come to light.</w:t>
      </w:r>
    </w:p>
    <w:p>
      <w:pPr>
        <w:pStyle w:val="Body"/>
        <w:spacing w:line="360" w:lineRule="auto"/>
      </w:pPr>
    </w:p>
    <w:p>
      <w:pPr>
        <w:pStyle w:val="Body"/>
        <w:spacing w:line="360" w:lineRule="auto"/>
      </w:pPr>
      <w:r>
        <w:rPr>
          <w:rtl w:val="0"/>
          <w:lang w:val="en-US"/>
        </w:rPr>
        <w:t xml:space="preserve">Psenplaeus, finally, is attested in </w:t>
      </w:r>
      <w:r>
        <w:rPr>
          <w:rStyle w:val="Hyperlink.0"/>
        </w:rPr>
        <w:fldChar w:fldCharType="begin" w:fldLock="0"/>
      </w:r>
      <w:r>
        <w:rPr>
          <w:rStyle w:val="Hyperlink.0"/>
        </w:rPr>
        <w:instrText xml:space="preserve"> HYPERLINK "http://papyri.info/ddbdp/p.nekr%3B%3B10"</w:instrText>
      </w:r>
      <w:r>
        <w:rPr>
          <w:rStyle w:val="Hyperlink.0"/>
        </w:rPr>
        <w:fldChar w:fldCharType="separate" w:fldLock="0"/>
      </w:r>
      <w:r>
        <w:rPr>
          <w:rStyle w:val="Hyperlink.0"/>
          <w:rtl w:val="0"/>
        </w:rPr>
        <w:t>P.Nekr. 10</w:t>
      </w:r>
      <w:r>
        <w:rPr/>
        <w:fldChar w:fldCharType="end" w:fldLock="0"/>
      </w:r>
      <w:r>
        <w:rPr>
          <w:rtl w:val="0"/>
        </w:rPr>
        <w:t xml:space="preserve"> (244) and </w:t>
      </w:r>
      <w:r>
        <w:rPr>
          <w:rStyle w:val="Hyperlink.0"/>
        </w:rPr>
        <w:fldChar w:fldCharType="begin" w:fldLock="0"/>
      </w:r>
      <w:r>
        <w:rPr>
          <w:rStyle w:val="Hyperlink.0"/>
        </w:rPr>
        <w:instrText xml:space="preserve"> HYPERLINK "http://papyri.info/ddbdp/o.douch%3B4%3B473"</w:instrText>
      </w:r>
      <w:r>
        <w:rPr>
          <w:rStyle w:val="Hyperlink.0"/>
        </w:rPr>
        <w:fldChar w:fldCharType="separate" w:fldLock="0"/>
      </w:r>
      <w:r>
        <w:rPr>
          <w:rStyle w:val="Hyperlink.0"/>
          <w:rtl w:val="0"/>
          <w:lang w:val="de-DE"/>
        </w:rPr>
        <w:t>O.Douch 4 473</w:t>
      </w:r>
      <w:r>
        <w:rPr/>
        <w:fldChar w:fldCharType="end" w:fldLock="0"/>
      </w:r>
      <w:r>
        <w:rPr>
          <w:rtl w:val="0"/>
          <w:lang w:val="en-US"/>
        </w:rPr>
        <w:t xml:space="preserve"> (late IV/early V), both from the Kharga Oasis, and </w:t>
      </w:r>
      <w:r>
        <w:rPr>
          <w:rStyle w:val="Hyperlink.0"/>
        </w:rPr>
        <w:fldChar w:fldCharType="begin" w:fldLock="0"/>
      </w:r>
      <w:r>
        <w:rPr>
          <w:rStyle w:val="Hyperlink.0"/>
        </w:rPr>
        <w:instrText xml:space="preserve"> HYPERLINK "http://papyri.info/ddbdp/o.trim%3B2%3B676"</w:instrText>
      </w:r>
      <w:r>
        <w:rPr>
          <w:rStyle w:val="Hyperlink.0"/>
        </w:rPr>
        <w:fldChar w:fldCharType="separate" w:fldLock="0"/>
      </w:r>
      <w:r>
        <w:rPr>
          <w:rStyle w:val="Hyperlink.0"/>
          <w:rtl w:val="0"/>
          <w:lang w:val="de-DE"/>
        </w:rPr>
        <w:t>O.Trim. 2 676</w:t>
      </w:r>
      <w:r>
        <w:rPr/>
        <w:fldChar w:fldCharType="end" w:fldLock="0"/>
      </w:r>
      <w:r>
        <w:rPr>
          <w:rtl w:val="0"/>
          <w:lang w:val="en-US"/>
        </w:rPr>
        <w:t xml:space="preserve"> (cf. also </w:t>
      </w:r>
      <w:r>
        <w:rPr>
          <w:rStyle w:val="Hyperlink.0"/>
        </w:rPr>
        <w:fldChar w:fldCharType="begin" w:fldLock="0"/>
      </w:r>
      <w:r>
        <w:rPr>
          <w:rStyle w:val="Hyperlink.0"/>
        </w:rPr>
        <w:instrText xml:space="preserve"> HYPERLINK "http://papyri.info/ddbdp/o.trim%3B2%3B686"</w:instrText>
      </w:r>
      <w:r>
        <w:rPr>
          <w:rStyle w:val="Hyperlink.0"/>
        </w:rPr>
        <w:fldChar w:fldCharType="separate" w:fldLock="0"/>
      </w:r>
      <w:r>
        <w:rPr>
          <w:rStyle w:val="Hyperlink.0"/>
          <w:rtl w:val="0"/>
          <w:lang w:val="de-DE"/>
        </w:rPr>
        <w:t>O.Trim. 2 686</w:t>
      </w:r>
      <w:r>
        <w:rPr/>
        <w:fldChar w:fldCharType="end" w:fldLock="0"/>
      </w:r>
      <w:r>
        <w:rPr>
          <w:rtl w:val="0"/>
          <w:lang w:val="en-US"/>
        </w:rPr>
        <w:t>.1n.). This last is probably to be dated to the late third century and thus cannot concern the same individual. A Psenplaeus does, however, occur in an ostrakon from Ain es-Sabil, which belongs to the same chronological horizon as the Gelasios archive. This man has a decent claim to be the same person.</w:t>
      </w:r>
    </w:p>
    <w:p>
      <w:pPr>
        <w:pStyle w:val="Body"/>
        <w:spacing w:line="360" w:lineRule="auto"/>
      </w:pPr>
    </w:p>
    <w:p>
      <w:pPr>
        <w:pStyle w:val="Body"/>
        <w:spacing w:line="360" w:lineRule="auto"/>
      </w:pPr>
      <w:r>
        <w:rPr>
          <w:rtl w:val="0"/>
          <w:lang w:val="en-US"/>
        </w:rPr>
        <w:t>Gelasios writes to people in Kellis. He has connections in Ain es-Sabil. He is involved in affairs in Trimithis. He has connections to several people who may appear in the Coptic letters emanating from Manichaean circles. He names his son Aionianos, a name best explained by Manichaean affiliation. But he certainly did not live in one of the houses at Kellis from which we have papyri, and quite possibly not at Kellis at all. Nothing actually places him in Ain es-Sabil. His relationship with Trimithis is at a high level but not well attested. He never appears himself in any of the Coptic letters as either writer or addressee. He is probably the descendant of local officials and certainly the father of a magistrate, but we know nothing about his own official posts. He is, in short, an elusive figure. Perhaps he lived in the capital, Mothis. Whether these three letters actually constitute an archive in any meaningful sense is hard to say. Overall, what we have is an intriguing but still thin dossier.</w:t>
      </w:r>
    </w:p>
    <w:p>
      <w:pPr>
        <w:pStyle w:val="Body"/>
        <w:spacing w:line="360" w:lineRule="auto"/>
      </w:pPr>
    </w:p>
    <w:p>
      <w:pPr>
        <w:pStyle w:val="Body"/>
        <w:spacing w:line="360" w:lineRule="auto"/>
      </w:pPr>
    </w:p>
    <w:p>
      <w:pPr>
        <w:pStyle w:val="Body"/>
        <w:spacing w:line="360" w:lineRule="auto"/>
      </w:pPr>
      <w:r>
        <w:rPr>
          <w:rStyle w:val="Hyperlink.0"/>
        </w:rPr>
        <w:fldChar w:fldCharType="begin" w:fldLock="0"/>
      </w:r>
      <w:r>
        <w:rPr>
          <w:rStyle w:val="Hyperlink.0"/>
        </w:rPr>
        <w:instrText xml:space="preserve"> HYPERLINK "https://papyri.info/biblio/35185/"</w:instrText>
      </w:r>
      <w:r>
        <w:rPr>
          <w:rStyle w:val="Hyperlink.0"/>
        </w:rPr>
        <w:fldChar w:fldCharType="separate" w:fldLock="0"/>
      </w:r>
      <w:r>
        <w:rPr>
          <w:rStyle w:val="Hyperlink.0"/>
          <w:rtl w:val="0"/>
          <w:lang w:val="de-DE"/>
        </w:rPr>
        <w:t>Bandi 1935</w:t>
      </w:r>
      <w:r>
        <w:rPr/>
        <w:fldChar w:fldCharType="end" w:fldLock="0"/>
      </w:r>
      <w:r>
        <w:rPr>
          <w:rtl w:val="0"/>
        </w:rPr>
        <w:t xml:space="preserve"> </w:t>
      </w:r>
      <w:r>
        <w:rPr>
          <w:rtl w:val="0"/>
          <w:lang w:val="de-DE"/>
        </w:rPr>
        <w:t xml:space="preserve">: 251 </w:t>
      </w:r>
      <w:r>
        <w:rPr>
          <w:rtl w:val="0"/>
          <w:lang w:val="it-IT"/>
        </w:rPr>
        <w:t xml:space="preserve">(SB 5 8000); cf. </w:t>
      </w:r>
      <w:r>
        <w:rPr>
          <w:rStyle w:val="Hyperlink.0"/>
        </w:rPr>
        <w:fldChar w:fldCharType="begin" w:fldLock="0"/>
      </w:r>
      <w:r>
        <w:rPr>
          <w:rStyle w:val="Hyperlink.0"/>
        </w:rPr>
        <w:instrText xml:space="preserve"> HYPERLINK "https://papyri.info/biblio/40787/"</w:instrText>
      </w:r>
      <w:r>
        <w:rPr>
          <w:rStyle w:val="Hyperlink.0"/>
        </w:rPr>
        <w:fldChar w:fldCharType="separate" w:fldLock="0"/>
      </w:r>
      <w:r>
        <w:rPr>
          <w:rStyle w:val="Hyperlink.0"/>
          <w:rtl w:val="0"/>
          <w:lang w:val="de-DE"/>
        </w:rPr>
        <w:t>Wilcken</w:t>
      </w:r>
      <w:r>
        <w:rPr>
          <w:rStyle w:val="Hyperlink.0"/>
          <w:rtl w:val="0"/>
          <w:lang w:val="de-DE"/>
        </w:rPr>
        <w:t xml:space="preserve"> </w:t>
      </w:r>
      <w:r>
        <w:rPr>
          <w:rStyle w:val="Hyperlink.0"/>
          <w:rtl w:val="0"/>
        </w:rPr>
        <w:t>1937</w:t>
      </w:r>
      <w:r>
        <w:rPr/>
        <w:fldChar w:fldCharType="end" w:fldLock="0"/>
      </w:r>
      <w:r>
        <w:rPr>
          <w:rtl w:val="0"/>
          <w:lang w:val="de-DE"/>
        </w:rPr>
        <w:t xml:space="preserve">: </w:t>
      </w:r>
      <w:r>
        <w:rPr>
          <w:rtl w:val="0"/>
          <w:lang w:val="fr-FR"/>
        </w:rPr>
        <w:t xml:space="preserve">92. S. Daris, </w:t>
      </w:r>
      <w:r>
        <w:rPr>
          <w:rStyle w:val="Hyperlink.0"/>
        </w:rPr>
        <w:fldChar w:fldCharType="begin" w:fldLock="0"/>
      </w:r>
      <w:r>
        <w:rPr>
          <w:rStyle w:val="Hyperlink.0"/>
        </w:rPr>
        <w:instrText xml:space="preserve"> HYPERLINK "http://papyri.info/ddbdp/p.mil%3B2%3B81"</w:instrText>
      </w:r>
      <w:r>
        <w:rPr>
          <w:rStyle w:val="Hyperlink.0"/>
        </w:rPr>
        <w:fldChar w:fldCharType="separate" w:fldLock="0"/>
      </w:r>
      <w:r>
        <w:rPr>
          <w:rStyle w:val="Hyperlink.0"/>
          <w:rtl w:val="0"/>
          <w:lang w:val="pt-PT"/>
        </w:rPr>
        <w:t>P.Mil. 1 81</w:t>
      </w:r>
      <w:r>
        <w:rPr/>
        <w:fldChar w:fldCharType="end" w:fldLock="0"/>
      </w:r>
      <w:r>
        <w:rPr>
          <w:rtl w:val="0"/>
        </w:rPr>
        <w:t xml:space="preserve">; cf. </w:t>
      </w:r>
      <w:r>
        <w:rPr>
          <w:rStyle w:val="Hyperlink.0"/>
        </w:rPr>
        <w:fldChar w:fldCharType="begin" w:fldLock="0"/>
      </w:r>
      <w:r>
        <w:rPr>
          <w:rStyle w:val="Hyperlink.0"/>
        </w:rPr>
        <w:instrText xml:space="preserve"> HYPERLINK "https://papyri.info/biblio/25911?/"</w:instrText>
      </w:r>
      <w:r>
        <w:rPr>
          <w:rStyle w:val="Hyperlink.0"/>
        </w:rPr>
        <w:fldChar w:fldCharType="separate" w:fldLock="0"/>
      </w:r>
      <w:r>
        <w:rPr>
          <w:rStyle w:val="Hyperlink.0"/>
          <w:rtl w:val="0"/>
          <w:lang w:val="de-DE"/>
        </w:rPr>
        <w:t>Hagedorn 1968</w:t>
      </w:r>
      <w:r>
        <w:rPr/>
        <w:fldChar w:fldCharType="end" w:fldLock="0"/>
      </w:r>
      <w:r>
        <w:rPr>
          <w:rtl w:val="0"/>
          <w:lang w:val="de-DE"/>
        </w:rPr>
        <w:t xml:space="preserve">: 781 </w:t>
      </w:r>
      <w:r>
        <w:rPr>
          <w:rtl w:val="0"/>
        </w:rPr>
        <w:t xml:space="preserve">(BL 6.77); </w:t>
      </w:r>
      <w:r>
        <w:rPr>
          <w:rStyle w:val="Hyperlink.0"/>
        </w:rPr>
        <w:fldChar w:fldCharType="begin" w:fldLock="0"/>
      </w:r>
      <w:r>
        <w:rPr>
          <w:rStyle w:val="Hyperlink.0"/>
        </w:rPr>
        <w:instrText xml:space="preserve"> HYPERLINK "https://papyri.info/biblio/52128/"</w:instrText>
      </w:r>
      <w:r>
        <w:rPr>
          <w:rStyle w:val="Hyperlink.0"/>
        </w:rPr>
        <w:fldChar w:fldCharType="separate" w:fldLock="0"/>
      </w:r>
      <w:r>
        <w:rPr>
          <w:rStyle w:val="Hyperlink.0"/>
          <w:rtl w:val="0"/>
          <w:lang w:val="de-DE"/>
        </w:rPr>
        <w:t>Par</w:t>
      </w:r>
      <w:r>
        <w:rPr>
          <w:rStyle w:val="Hyperlink.0"/>
          <w:rtl w:val="0"/>
          <w:lang w:val="de-DE"/>
        </w:rPr>
        <w:t>á</w:t>
      </w:r>
      <w:r>
        <w:rPr>
          <w:rStyle w:val="Hyperlink.0"/>
          <w:rtl w:val="0"/>
          <w:lang w:val="de-DE"/>
        </w:rPr>
        <w:t>ssoglou 1977/78</w:t>
      </w:r>
      <w:r>
        <w:rPr/>
        <w:fldChar w:fldCharType="end" w:fldLock="0"/>
      </w:r>
      <w:r>
        <w:rPr>
          <w:rtl w:val="0"/>
        </w:rPr>
        <w:t xml:space="preserve"> </w:t>
      </w:r>
      <w:r>
        <w:rPr>
          <w:rtl w:val="0"/>
          <w:lang w:val="de-DE"/>
        </w:rPr>
        <w:t>: 64</w:t>
      </w:r>
      <w:r>
        <w:rPr>
          <w:rtl w:val="0"/>
        </w:rPr>
        <w:t>–</w:t>
      </w:r>
      <w:r>
        <w:rPr>
          <w:rtl w:val="0"/>
        </w:rPr>
        <w:t>66</w:t>
      </w:r>
      <w:r>
        <w:rPr>
          <w:rtl w:val="0"/>
          <w:lang w:val="de-DE"/>
        </w:rPr>
        <w:t xml:space="preserve"> </w:t>
      </w:r>
      <w:r>
        <w:rPr>
          <w:rtl w:val="0"/>
          <w:lang w:val="it-IT"/>
        </w:rPr>
        <w:t xml:space="preserve">(BL 7.103); </w:t>
      </w:r>
      <w:r>
        <w:rPr>
          <w:rStyle w:val="Hyperlink.0"/>
        </w:rPr>
        <w:fldChar w:fldCharType="begin" w:fldLock="0"/>
      </w:r>
      <w:r>
        <w:rPr>
          <w:rStyle w:val="Hyperlink.0"/>
        </w:rPr>
        <w:instrText xml:space="preserve"> HYPERLINK "https://papyri.info/biblio/71982/"</w:instrText>
      </w:r>
      <w:r>
        <w:rPr>
          <w:rStyle w:val="Hyperlink.0"/>
        </w:rPr>
        <w:fldChar w:fldCharType="separate" w:fldLock="0"/>
      </w:r>
      <w:r>
        <w:rPr>
          <w:rStyle w:val="Hyperlink.0"/>
          <w:rtl w:val="0"/>
          <w:lang w:val="de-DE"/>
        </w:rPr>
        <w:t>Gonis 2003</w:t>
      </w:r>
      <w:r>
        <w:rPr/>
        <w:fldChar w:fldCharType="end" w:fldLock="0"/>
      </w:r>
      <w:r>
        <w:rPr>
          <w:rtl w:val="0"/>
        </w:rPr>
        <w:t xml:space="preserve"> </w:t>
      </w:r>
      <w:r>
        <w:rPr>
          <w:rtl w:val="0"/>
          <w:lang w:val="de-DE"/>
        </w:rPr>
        <w:t xml:space="preserve">: 167-168 </w:t>
      </w:r>
      <w:r>
        <w:rPr>
          <w:rtl w:val="0"/>
          <w:lang w:val="en-US"/>
        </w:rPr>
        <w:t xml:space="preserve">(BL 13.134). Photos: P.Mil. 1, tav. xxvii; </w:t>
      </w:r>
      <w:r>
        <w:rPr>
          <w:rStyle w:val="Hyperlink.0"/>
        </w:rPr>
        <w:fldChar w:fldCharType="begin" w:fldLock="0"/>
      </w:r>
      <w:r>
        <w:rPr>
          <w:rStyle w:val="Hyperlink.0"/>
        </w:rPr>
        <w:instrText xml:space="preserve"> HYPERLINK "https://papyri.info/biblio/8051/"</w:instrText>
      </w:r>
      <w:r>
        <w:rPr>
          <w:rStyle w:val="Hyperlink.0"/>
        </w:rPr>
        <w:fldChar w:fldCharType="separate" w:fldLock="0"/>
      </w:r>
      <w:r>
        <w:rPr>
          <w:rStyle w:val="Hyperlink.0"/>
          <w:rtl w:val="0"/>
          <w:lang w:val="de-DE"/>
        </w:rPr>
        <w:t>Montevecchi 1973</w:t>
      </w:r>
      <w:r>
        <w:rPr/>
        <w:fldChar w:fldCharType="end" w:fldLock="0"/>
      </w:r>
      <w:r>
        <w:rPr>
          <w:rtl w:val="0"/>
        </w:rPr>
        <w:t>, tav. 88.</w:t>
      </w:r>
    </w:p>
    <w:p>
      <w:pPr>
        <w:pStyle w:val="Body"/>
        <w:spacing w:line="360" w:lineRule="auto"/>
      </w:pPr>
    </w:p>
    <w:p>
      <w:pPr>
        <w:pStyle w:val="Body"/>
        <w:spacing w:line="360" w:lineRule="auto"/>
      </w:pPr>
    </w:p>
    <w:p>
      <w:pPr>
        <w:pStyle w:val="Body"/>
        <w:spacing w:line="360" w:lineRule="auto"/>
      </w:pPr>
      <w:r>
        <w:rPr>
          <w:rStyle w:val="Hyperlink.0"/>
        </w:rPr>
        <w:fldChar w:fldCharType="begin" w:fldLock="0"/>
      </w:r>
      <w:r>
        <w:rPr>
          <w:rStyle w:val="Hyperlink.0"/>
        </w:rPr>
        <w:instrText xml:space="preserve"> HYPERLINK "https://papyri.info/biblio/37508"</w:instrText>
      </w:r>
      <w:r>
        <w:rPr>
          <w:rStyle w:val="Hyperlink.0"/>
        </w:rPr>
        <w:fldChar w:fldCharType="separate" w:fldLock="0"/>
      </w:r>
      <w:r>
        <w:rPr>
          <w:rStyle w:val="Hyperlink.0"/>
          <w:rtl w:val="0"/>
          <w:lang w:val="de-DE"/>
        </w:rPr>
        <w:t>Francioni 1942</w:t>
      </w:r>
      <w:r>
        <w:rPr/>
        <w:fldChar w:fldCharType="end" w:fldLock="0"/>
      </w:r>
      <w:r>
        <w:rPr>
          <w:rtl w:val="0"/>
          <w:lang w:val="de-DE"/>
        </w:rPr>
        <w:t xml:space="preserve">: 68 </w:t>
      </w:r>
      <w:r>
        <w:rPr>
          <w:rtl w:val="0"/>
        </w:rPr>
        <w:t xml:space="preserve">(SB 6 9012); cf. </w:t>
      </w:r>
      <w:r>
        <w:rPr>
          <w:rStyle w:val="Hyperlink.0"/>
        </w:rPr>
        <w:fldChar w:fldCharType="begin" w:fldLock="0"/>
      </w:r>
      <w:r>
        <w:rPr>
          <w:rStyle w:val="Hyperlink.0"/>
        </w:rPr>
        <w:instrText xml:space="preserve"> HYPERLINK "https://papyri.info/biblio/40787/"</w:instrText>
      </w:r>
      <w:r>
        <w:rPr>
          <w:rStyle w:val="Hyperlink.0"/>
        </w:rPr>
        <w:fldChar w:fldCharType="separate" w:fldLock="0"/>
      </w:r>
      <w:r>
        <w:rPr>
          <w:rStyle w:val="Hyperlink.0"/>
          <w:rtl w:val="0"/>
          <w:lang w:val="de-DE"/>
        </w:rPr>
        <w:t>Wilcken 1953</w:t>
      </w:r>
      <w:r>
        <w:rPr/>
        <w:fldChar w:fldCharType="end" w:fldLock="0"/>
      </w:r>
      <w:r>
        <w:rPr>
          <w:rtl w:val="0"/>
          <w:lang w:val="de-DE"/>
        </w:rPr>
        <w:t>: 120;</w:t>
      </w:r>
      <w:r>
        <w:rPr>
          <w:rtl w:val="0"/>
        </w:rPr>
        <w:t xml:space="preserve"> </w:t>
      </w:r>
      <w:r>
        <w:rPr>
          <w:rStyle w:val="Hyperlink.1"/>
        </w:rPr>
        <w:fldChar w:fldCharType="begin" w:fldLock="0"/>
      </w:r>
      <w:r>
        <w:rPr>
          <w:rStyle w:val="Hyperlink.1"/>
        </w:rPr>
        <w:instrText xml:space="preserve"> HYPERLINK "https://papyri.info/biblio/23647/"</w:instrText>
      </w:r>
      <w:r>
        <w:rPr>
          <w:rStyle w:val="Hyperlink.1"/>
        </w:rPr>
        <w:fldChar w:fldCharType="separate" w:fldLock="0"/>
      </w:r>
      <w:r>
        <w:rPr>
          <w:rStyle w:val="Hyperlink.1"/>
          <w:rtl w:val="0"/>
          <w:lang w:val="de-DE"/>
        </w:rPr>
        <w:t>Hombert 1943</w:t>
      </w:r>
      <w:r>
        <w:rPr/>
        <w:fldChar w:fldCharType="end" w:fldLock="0"/>
      </w:r>
      <w:r>
        <w:rPr>
          <w:rtl w:val="0"/>
          <w:lang w:val="de-DE"/>
        </w:rPr>
        <w:t xml:space="preserve">: 310; </w:t>
      </w:r>
      <w:r>
        <w:rPr>
          <w:rtl w:val="0"/>
          <w:lang w:val="fr-FR"/>
        </w:rPr>
        <w:t xml:space="preserve">S. Daris, </w:t>
      </w:r>
      <w:r>
        <w:rPr>
          <w:rStyle w:val="Hyperlink.0"/>
        </w:rPr>
        <w:fldChar w:fldCharType="begin" w:fldLock="0"/>
      </w:r>
      <w:r>
        <w:rPr>
          <w:rStyle w:val="Hyperlink.0"/>
        </w:rPr>
        <w:instrText xml:space="preserve"> HYPERLINK "http://papyri.info/ddbdp/p.mil%3B2%3B82"</w:instrText>
      </w:r>
      <w:r>
        <w:rPr>
          <w:rStyle w:val="Hyperlink.0"/>
        </w:rPr>
        <w:fldChar w:fldCharType="separate" w:fldLock="0"/>
      </w:r>
      <w:r>
        <w:rPr>
          <w:rStyle w:val="Hyperlink.0"/>
          <w:rtl w:val="0"/>
          <w:lang w:val="pt-PT"/>
        </w:rPr>
        <w:t>P.Mil. 1 82</w:t>
      </w:r>
      <w:r>
        <w:rPr/>
        <w:fldChar w:fldCharType="end" w:fldLock="0"/>
      </w:r>
      <w:r>
        <w:rPr>
          <w:rtl w:val="0"/>
        </w:rPr>
        <w:t>.</w:t>
      </w:r>
    </w:p>
    <w:p>
      <w:pPr>
        <w:pStyle w:val="Body"/>
        <w:spacing w:line="360" w:lineRule="auto"/>
      </w:pPr>
    </w:p>
    <w:p>
      <w:pPr>
        <w:pStyle w:val="Body"/>
        <w:spacing w:line="360" w:lineRule="auto"/>
      </w:pPr>
    </w:p>
    <w:p>
      <w:pPr>
        <w:pStyle w:val="Body"/>
        <w:spacing w:line="360" w:lineRule="auto"/>
      </w:pPr>
      <w:r>
        <w:rPr>
          <w:rStyle w:val="Hyperlink.0"/>
        </w:rPr>
        <w:fldChar w:fldCharType="begin" w:fldLock="0"/>
      </w:r>
      <w:r>
        <w:rPr>
          <w:rStyle w:val="Hyperlink.0"/>
        </w:rPr>
        <w:instrText xml:space="preserve"> HYPERLINK "https://papyri.info/biblio/37508"</w:instrText>
      </w:r>
      <w:r>
        <w:rPr>
          <w:rStyle w:val="Hyperlink.0"/>
        </w:rPr>
        <w:fldChar w:fldCharType="separate" w:fldLock="0"/>
      </w:r>
      <w:r>
        <w:rPr>
          <w:rStyle w:val="Hyperlink.0"/>
          <w:rtl w:val="0"/>
          <w:lang w:val="de-DE"/>
        </w:rPr>
        <w:t>Francioni 1942</w:t>
      </w:r>
      <w:r>
        <w:rPr/>
        <w:fldChar w:fldCharType="end" w:fldLock="0"/>
      </w:r>
      <w:r>
        <w:rPr>
          <w:rtl w:val="0"/>
          <w:lang w:val="de-DE"/>
        </w:rPr>
        <w:t xml:space="preserve">: </w:t>
      </w:r>
      <w:r>
        <w:rPr>
          <w:rtl w:val="0"/>
        </w:rPr>
        <w:t>70</w:t>
      </w:r>
      <w:r>
        <w:rPr>
          <w:rtl w:val="0"/>
          <w:lang w:val="fr-FR"/>
        </w:rPr>
        <w:t xml:space="preserve"> (SB 6 9013). S. Daris, </w:t>
      </w:r>
      <w:r>
        <w:rPr>
          <w:rStyle w:val="Hyperlink.0"/>
        </w:rPr>
        <w:fldChar w:fldCharType="begin" w:fldLock="0"/>
      </w:r>
      <w:r>
        <w:rPr>
          <w:rStyle w:val="Hyperlink.0"/>
        </w:rPr>
        <w:instrText xml:space="preserve"> HYPERLINK "http://papyri.info/ddbdp/p.mil%3B2%3B83"</w:instrText>
      </w:r>
      <w:r>
        <w:rPr>
          <w:rStyle w:val="Hyperlink.0"/>
        </w:rPr>
        <w:fldChar w:fldCharType="separate" w:fldLock="0"/>
      </w:r>
      <w:r>
        <w:rPr>
          <w:rStyle w:val="Hyperlink.0"/>
          <w:rtl w:val="0"/>
        </w:rPr>
        <w:t>P.Mil. 1 83</w:t>
      </w:r>
      <w:r>
        <w:rPr/>
        <w:fldChar w:fldCharType="end" w:fldLock="0"/>
      </w:r>
      <w:r>
        <w:rPr>
          <w:rtl w:val="0"/>
        </w:rPr>
        <w:t>.</w:t>
      </w:r>
    </w:p>
    <w:p>
      <w:pPr>
        <w:pStyle w:val="Body"/>
        <w:spacing w:line="360" w:lineRule="auto"/>
      </w:pPr>
    </w:p>
    <w:p>
      <w:pPr>
        <w:pStyle w:val="Body"/>
        <w:spacing w:line="360" w:lineRule="auto"/>
      </w:pPr>
    </w:p>
    <w:p>
      <w:pPr>
        <w:pStyle w:val="Body"/>
        <w:spacing w:line="360" w:lineRule="auto"/>
      </w:pPr>
    </w:p>
    <w:p>
      <w:pPr>
        <w:pStyle w:val="Body"/>
        <w:spacing w:line="360" w:lineRule="auto"/>
      </w:pPr>
      <w:r>
        <w:rPr>
          <w:rtl w:val="0"/>
          <w:lang w:val="de-DE"/>
        </w:rPr>
        <w:t>#bibliography</w:t>
      </w:r>
    </w:p>
    <w:p>
      <w:pPr>
        <w:pStyle w:val="Body"/>
        <w:spacing w:line="360" w:lineRule="auto"/>
      </w:pPr>
      <w:r>
        <w:rPr>
          <w:rtl w:val="0"/>
          <w:lang w:val="en-US"/>
        </w:rPr>
        <w:t xml:space="preserve">Bagnall, R.S. (forthcoming) </w:t>
      </w:r>
      <w:r>
        <w:rPr>
          <w:rtl w:val="1"/>
          <w:lang w:val="ar-SA" w:bidi="ar-SA"/>
        </w:rPr>
        <w:t>“</w:t>
      </w:r>
      <w:r>
        <w:rPr>
          <w:sz w:val="22"/>
          <w:szCs w:val="22"/>
          <w:rtl w:val="0"/>
          <w:lang w:val="en-US"/>
        </w:rPr>
        <w:t>Onomastics and classical culture in Egypt</w:t>
      </w:r>
      <w:r>
        <w:rPr>
          <w:sz w:val="22"/>
          <w:szCs w:val="22"/>
          <w:rtl w:val="1"/>
        </w:rPr>
        <w:t>’</w:t>
      </w:r>
      <w:r>
        <w:rPr>
          <w:sz w:val="22"/>
          <w:szCs w:val="22"/>
          <w:rtl w:val="0"/>
          <w:lang w:val="en-US"/>
        </w:rPr>
        <w:t>s western oases,</w:t>
      </w:r>
      <w:r>
        <w:rPr>
          <w:sz w:val="22"/>
          <w:szCs w:val="22"/>
          <w:rtl w:val="0"/>
        </w:rPr>
        <w:t xml:space="preserve">” </w:t>
      </w:r>
      <w:r>
        <w:rPr>
          <w:sz w:val="22"/>
          <w:szCs w:val="22"/>
          <w:rtl w:val="0"/>
          <w:lang w:val="en-US"/>
        </w:rPr>
        <w:t xml:space="preserve">in A. Almasy and Y. Broux (eds.), </w:t>
      </w:r>
      <w:r>
        <w:rPr>
          <w:sz w:val="22"/>
          <w:szCs w:val="22"/>
          <w:rtl w:val="0"/>
          <w:lang w:val="nl-NL"/>
        </w:rPr>
        <w:t>Greek Personal Names in Egypt</w:t>
      </w:r>
      <w:r>
        <w:rPr>
          <w:sz w:val="22"/>
          <w:szCs w:val="22"/>
          <w:rtl w:val="0"/>
        </w:rPr>
        <w:t xml:space="preserve">. Oxford. </w:t>
      </w:r>
    </w:p>
    <w:p>
      <w:pPr>
        <w:pStyle w:val="Body"/>
        <w:spacing w:line="360" w:lineRule="auto"/>
      </w:pPr>
      <w:r>
        <w:rPr>
          <w:rStyle w:val="Hyperlink.0"/>
        </w:rPr>
        <w:fldChar w:fldCharType="begin" w:fldLock="0"/>
      </w:r>
      <w:r>
        <w:rPr>
          <w:rStyle w:val="Hyperlink.0"/>
        </w:rPr>
        <w:instrText xml:space="preserve"> HYPERLINK "https://papyri.info/biblio/97038"</w:instrText>
      </w:r>
      <w:r>
        <w:rPr>
          <w:rStyle w:val="Hyperlink.0"/>
        </w:rPr>
        <w:fldChar w:fldCharType="separate" w:fldLock="0"/>
      </w:r>
      <w:r>
        <w:rPr>
          <w:rStyle w:val="Hyperlink.0"/>
          <w:rtl w:val="0"/>
          <w:lang w:val="de-DE"/>
        </w:rPr>
        <w:t>Bagnall, R.S. and Bransbourg, G. (2019)</w:t>
      </w:r>
      <w:r>
        <w:rPr/>
        <w:fldChar w:fldCharType="end" w:fldLock="0"/>
      </w:r>
      <w:r>
        <w:rPr>
          <w:rtl w:val="1"/>
          <w:lang w:val="ar-SA" w:bidi="ar-SA"/>
        </w:rPr>
        <w:t xml:space="preserve"> “</w:t>
      </w:r>
      <w:r>
        <w:rPr>
          <w:rtl w:val="0"/>
          <w:lang w:val="en-US"/>
        </w:rPr>
        <w:t>The Constantian monetary revolution,</w:t>
      </w:r>
      <w:r>
        <w:rPr>
          <w:rtl w:val="0"/>
        </w:rPr>
        <w:t xml:space="preserve">” </w:t>
      </w:r>
      <w:r>
        <w:rPr>
          <w:rtl w:val="0"/>
          <w:lang w:val="en-US"/>
        </w:rPr>
        <w:t xml:space="preserve">ISAW Papers 14; also in T. Faucher, ed., Money Rules! The Monetary Economy of Egypt, from Persians until the Beginning of Islam (Cairo 2020) </w:t>
      </w:r>
      <w:r>
        <w:rPr>
          <w:rStyle w:val="Hyperlink.0"/>
        </w:rPr>
        <w:fldChar w:fldCharType="begin" w:fldLock="0"/>
      </w:r>
      <w:r>
        <w:rPr>
          <w:rStyle w:val="Hyperlink.0"/>
        </w:rPr>
        <w:instrText xml:space="preserve"> HYPERLINK "https://papyri.info/biblio/97037"</w:instrText>
      </w:r>
      <w:r>
        <w:rPr>
          <w:rStyle w:val="Hyperlink.0"/>
        </w:rPr>
        <w:fldChar w:fldCharType="separate" w:fldLock="0"/>
      </w:r>
      <w:r>
        <w:rPr>
          <w:rStyle w:val="Hyperlink.0"/>
          <w:rtl w:val="0"/>
        </w:rPr>
        <w:t>367</w:t>
      </w:r>
      <w:r>
        <w:rPr>
          <w:rStyle w:val="Hyperlink.0"/>
          <w:rtl w:val="0"/>
        </w:rPr>
        <w:t>–</w:t>
      </w:r>
      <w:r>
        <w:rPr>
          <w:rStyle w:val="Hyperlink.0"/>
          <w:rtl w:val="0"/>
        </w:rPr>
        <w:t>92</w:t>
      </w:r>
      <w:r>
        <w:rPr/>
        <w:fldChar w:fldCharType="end" w:fldLock="0"/>
      </w:r>
      <w:r>
        <w:rPr>
          <w:rtl w:val="0"/>
        </w:rPr>
        <w:t>.</w:t>
      </w:r>
    </w:p>
    <w:p>
      <w:pPr>
        <w:pStyle w:val="Body"/>
        <w:spacing w:line="360" w:lineRule="auto"/>
      </w:pPr>
      <w:r>
        <w:rPr>
          <w:rStyle w:val="Hyperlink.0"/>
        </w:rPr>
        <w:fldChar w:fldCharType="begin" w:fldLock="0"/>
      </w:r>
      <w:r>
        <w:rPr>
          <w:rStyle w:val="Hyperlink.0"/>
        </w:rPr>
        <w:instrText xml:space="preserve"> HYPERLINK "https://papyri.info/biblio/89462/"</w:instrText>
      </w:r>
      <w:r>
        <w:rPr>
          <w:rStyle w:val="Hyperlink.0"/>
        </w:rPr>
        <w:fldChar w:fldCharType="separate" w:fldLock="0"/>
      </w:r>
      <w:r>
        <w:rPr>
          <w:rStyle w:val="Hyperlink.0"/>
          <w:rtl w:val="0"/>
          <w:lang w:val="it-IT"/>
        </w:rPr>
        <w:t>Balconi, C. (2010)</w:t>
      </w:r>
      <w:r>
        <w:rPr/>
        <w:fldChar w:fldCharType="end" w:fldLock="0"/>
      </w:r>
      <w:r>
        <w:rPr>
          <w:rtl w:val="1"/>
          <w:lang w:val="ar-SA" w:bidi="ar-SA"/>
        </w:rPr>
        <w:t xml:space="preserve"> “</w:t>
      </w:r>
      <w:r>
        <w:rPr>
          <w:rtl w:val="0"/>
          <w:lang w:val="it-IT"/>
        </w:rPr>
        <w:t>Tre ordini di consegna inediti provenienti dalla Grande Oasi,</w:t>
      </w:r>
      <w:r>
        <w:rPr>
          <w:rtl w:val="0"/>
        </w:rPr>
        <w:t xml:space="preserve">” </w:t>
      </w:r>
      <w:r>
        <w:rPr>
          <w:rtl w:val="0"/>
        </w:rPr>
        <w:t>Aegyptus 90</w:t>
      </w:r>
      <w:r>
        <w:rPr>
          <w:rtl w:val="0"/>
          <w:lang w:val="de-DE"/>
        </w:rPr>
        <w:t>:</w:t>
      </w:r>
      <w:r>
        <w:rPr>
          <w:rtl w:val="0"/>
        </w:rPr>
        <w:t xml:space="preserve"> 41</w:t>
      </w:r>
      <w:r>
        <w:rPr>
          <w:rtl w:val="0"/>
        </w:rPr>
        <w:t>–</w:t>
      </w:r>
      <w:r>
        <w:rPr>
          <w:rtl w:val="0"/>
        </w:rPr>
        <w:t>51.</w:t>
      </w:r>
    </w:p>
    <w:p>
      <w:pPr>
        <w:pStyle w:val="Body"/>
        <w:spacing w:line="360" w:lineRule="auto"/>
      </w:pPr>
      <w:r>
        <w:rPr>
          <w:rStyle w:val="Hyperlink.0"/>
        </w:rPr>
        <w:fldChar w:fldCharType="begin" w:fldLock="0"/>
      </w:r>
      <w:r>
        <w:rPr>
          <w:rStyle w:val="Hyperlink.0"/>
        </w:rPr>
        <w:instrText xml:space="preserve"> HYPERLINK "https://papyri.info/biblio/35185/"</w:instrText>
      </w:r>
      <w:r>
        <w:rPr>
          <w:rStyle w:val="Hyperlink.0"/>
        </w:rPr>
        <w:fldChar w:fldCharType="separate" w:fldLock="0"/>
      </w:r>
      <w:r>
        <w:rPr>
          <w:rStyle w:val="Hyperlink.0"/>
          <w:rtl w:val="0"/>
          <w:lang w:val="de-DE"/>
        </w:rPr>
        <w:t>Bandi, L. (1935)</w:t>
      </w:r>
      <w:r>
        <w:rPr/>
        <w:fldChar w:fldCharType="end" w:fldLock="0"/>
      </w:r>
      <w:r>
        <w:rPr>
          <w:rtl w:val="0"/>
          <w:lang w:val="de-DE"/>
        </w:rPr>
        <w:t xml:space="preserve"> </w:t>
      </w:r>
      <w:r>
        <w:rPr>
          <w:rtl w:val="1"/>
          <w:lang w:val="ar-SA" w:bidi="ar-SA"/>
        </w:rPr>
        <w:t>“</w:t>
      </w:r>
      <w:r>
        <w:rPr>
          <w:rtl w:val="0"/>
          <w:lang w:val="it-IT"/>
        </w:rPr>
        <w:t>Dai papiri inediti della raccolta milanese. [1</w:t>
      </w:r>
      <w:r>
        <w:rPr>
          <w:rtl w:val="0"/>
        </w:rPr>
        <w:t>–</w:t>
      </w:r>
      <w:r>
        <w:rPr>
          <w:rtl w:val="0"/>
          <w:lang w:val="pt-PT"/>
        </w:rPr>
        <w:t>4.],</w:t>
      </w:r>
      <w:r>
        <w:rPr>
          <w:rtl w:val="0"/>
        </w:rPr>
        <w:t xml:space="preserve">” </w:t>
      </w:r>
      <w:r>
        <w:rPr>
          <w:rtl w:val="0"/>
        </w:rPr>
        <w:t>Aegyptus</w:t>
      </w:r>
      <w:r>
        <w:rPr>
          <w:rtl w:val="0"/>
          <w:lang w:val="de-DE"/>
        </w:rPr>
        <w:t xml:space="preserve"> 15: 239</w:t>
      </w:r>
      <w:r>
        <w:rPr>
          <w:rtl w:val="0"/>
        </w:rPr>
        <w:t>–</w:t>
      </w:r>
      <w:r>
        <w:rPr>
          <w:rtl w:val="0"/>
          <w:lang w:val="de-DE"/>
        </w:rPr>
        <w:t>254.</w:t>
      </w:r>
    </w:p>
    <w:p>
      <w:pPr>
        <w:pStyle w:val="Body"/>
        <w:spacing w:line="360" w:lineRule="auto"/>
      </w:pPr>
      <w:r>
        <w:rPr>
          <w:rStyle w:val="Hyperlink.0"/>
        </w:rPr>
        <w:fldChar w:fldCharType="begin" w:fldLock="0"/>
      </w:r>
      <w:r>
        <w:rPr>
          <w:rStyle w:val="Hyperlink.0"/>
        </w:rPr>
        <w:instrText xml:space="preserve"> HYPERLINK "https://papyri.info/biblio/37508/"</w:instrText>
      </w:r>
      <w:r>
        <w:rPr>
          <w:rStyle w:val="Hyperlink.0"/>
        </w:rPr>
        <w:fldChar w:fldCharType="separate" w:fldLock="0"/>
      </w:r>
      <w:r>
        <w:rPr>
          <w:rStyle w:val="Hyperlink.0"/>
          <w:rtl w:val="0"/>
          <w:lang w:val="de-DE"/>
        </w:rPr>
        <w:t>Francioni, S. (1942)</w:t>
      </w:r>
      <w:r>
        <w:rPr/>
        <w:fldChar w:fldCharType="end" w:fldLock="0"/>
      </w:r>
      <w:r>
        <w:rPr>
          <w:rtl w:val="0"/>
          <w:lang w:val="de-DE"/>
        </w:rPr>
        <w:t xml:space="preserve"> </w:t>
      </w:r>
      <w:r>
        <w:rPr>
          <w:rtl w:val="1"/>
          <w:lang w:val="ar-SA" w:bidi="ar-SA"/>
        </w:rPr>
        <w:t>“</w:t>
      </w:r>
      <w:r>
        <w:rPr>
          <w:rtl w:val="0"/>
          <w:lang w:val="it-IT"/>
        </w:rPr>
        <w:t>Dai papiri inediti della raccolta milanese. [1</w:t>
      </w:r>
      <w:r>
        <w:rPr>
          <w:rtl w:val="0"/>
          <w:lang w:val="de-DE"/>
        </w:rPr>
        <w:t>1</w:t>
      </w:r>
      <w:r>
        <w:rPr>
          <w:rtl w:val="0"/>
        </w:rPr>
        <w:t>–</w:t>
      </w:r>
      <w:r>
        <w:rPr>
          <w:rtl w:val="0"/>
          <w:lang w:val="de-DE"/>
        </w:rPr>
        <w:t>19</w:t>
      </w:r>
      <w:r>
        <w:rPr>
          <w:rtl w:val="0"/>
          <w:lang w:val="pt-PT"/>
        </w:rPr>
        <w:t>.],</w:t>
      </w:r>
      <w:r>
        <w:rPr>
          <w:rtl w:val="0"/>
        </w:rPr>
        <w:t xml:space="preserve">” </w:t>
      </w:r>
      <w:r>
        <w:rPr>
          <w:rtl w:val="0"/>
        </w:rPr>
        <w:t>Aegyptus</w:t>
      </w:r>
      <w:r>
        <w:rPr>
          <w:rtl w:val="0"/>
          <w:lang w:val="de-DE"/>
        </w:rPr>
        <w:t xml:space="preserve"> 22: 55</w:t>
      </w:r>
      <w:r>
        <w:rPr>
          <w:rtl w:val="0"/>
        </w:rPr>
        <w:t>–</w:t>
      </w:r>
      <w:r>
        <w:rPr>
          <w:rtl w:val="0"/>
          <w:lang w:val="de-DE"/>
        </w:rPr>
        <w:t>73.</w:t>
      </w:r>
    </w:p>
    <w:p>
      <w:pPr>
        <w:pStyle w:val="Body"/>
        <w:spacing w:line="360" w:lineRule="auto"/>
      </w:pPr>
      <w:r>
        <w:rPr>
          <w:rStyle w:val="Hyperlink.0"/>
        </w:rPr>
        <w:fldChar w:fldCharType="begin" w:fldLock="0"/>
      </w:r>
      <w:r>
        <w:rPr>
          <w:rStyle w:val="Hyperlink.0"/>
        </w:rPr>
        <w:instrText xml:space="preserve"> HYPERLINK "https://papyri.info/biblio/71982/"</w:instrText>
      </w:r>
      <w:r>
        <w:rPr>
          <w:rStyle w:val="Hyperlink.0"/>
        </w:rPr>
        <w:fldChar w:fldCharType="separate" w:fldLock="0"/>
      </w:r>
      <w:r>
        <w:rPr>
          <w:rStyle w:val="Hyperlink.0"/>
          <w:rtl w:val="0"/>
          <w:lang w:val="de-DE"/>
        </w:rPr>
        <w:t>Gonis, N. (2003)</w:t>
      </w:r>
      <w:r>
        <w:rPr/>
        <w:fldChar w:fldCharType="end" w:fldLock="0"/>
      </w:r>
      <w:r>
        <w:rPr>
          <w:rtl w:val="0"/>
          <w:lang w:val="de-DE"/>
        </w:rPr>
        <w:t xml:space="preserve"> </w:t>
      </w:r>
      <w:r>
        <w:rPr>
          <w:rtl w:val="1"/>
          <w:lang w:val="ar-SA" w:bidi="ar-SA"/>
        </w:rPr>
        <w:t>“</w:t>
      </w:r>
      <w:r>
        <w:rPr>
          <w:rtl w:val="0"/>
          <w:lang w:val="en-US"/>
        </w:rPr>
        <w:t>Remarks on Private Letters II.,</w:t>
      </w:r>
      <w:r>
        <w:rPr>
          <w:rtl w:val="0"/>
        </w:rPr>
        <w:t xml:space="preserve">” </w:t>
      </w:r>
      <w:r>
        <w:rPr>
          <w:rtl w:val="0"/>
          <w:lang w:val="de-DE"/>
        </w:rPr>
        <w:t>ZPE</w:t>
      </w:r>
      <w:r>
        <w:rPr>
          <w:rtl w:val="0"/>
        </w:rPr>
        <w:t xml:space="preserve"> </w:t>
      </w:r>
      <w:r>
        <w:rPr>
          <w:rtl w:val="0"/>
          <w:lang w:val="de-DE"/>
        </w:rPr>
        <w:t>14</w:t>
      </w:r>
      <w:r>
        <w:rPr>
          <w:rtl w:val="0"/>
        </w:rPr>
        <w:t xml:space="preserve">2: </w:t>
      </w:r>
      <w:r>
        <w:rPr>
          <w:rtl w:val="0"/>
          <w:lang w:val="de-DE"/>
        </w:rPr>
        <w:t>163</w:t>
      </w:r>
      <w:r>
        <w:rPr>
          <w:rtl w:val="0"/>
        </w:rPr>
        <w:t>–</w:t>
      </w:r>
      <w:r>
        <w:rPr>
          <w:rtl w:val="0"/>
          <w:lang w:val="de-DE"/>
        </w:rPr>
        <w:t>170</w:t>
      </w:r>
      <w:r>
        <w:rPr>
          <w:rtl w:val="0"/>
        </w:rPr>
        <w:t>.</w:t>
      </w:r>
    </w:p>
    <w:p>
      <w:pPr>
        <w:pStyle w:val="Body"/>
        <w:spacing w:line="360" w:lineRule="auto"/>
      </w:pPr>
      <w:r>
        <w:rPr>
          <w:rStyle w:val="Hyperlink.0"/>
        </w:rPr>
        <w:fldChar w:fldCharType="begin" w:fldLock="0"/>
      </w:r>
      <w:r>
        <w:rPr>
          <w:rStyle w:val="Hyperlink.0"/>
        </w:rPr>
        <w:instrText xml:space="preserve"> HYPERLINK "https://papyri.info/biblio/25911?/"</w:instrText>
      </w:r>
      <w:r>
        <w:rPr>
          <w:rStyle w:val="Hyperlink.0"/>
        </w:rPr>
        <w:fldChar w:fldCharType="separate" w:fldLock="0"/>
      </w:r>
      <w:r>
        <w:rPr>
          <w:rStyle w:val="Hyperlink.0"/>
          <w:rtl w:val="0"/>
          <w:lang w:val="de-DE"/>
        </w:rPr>
        <w:t>Hagedorn, D. (1968)</w:t>
      </w:r>
      <w:r>
        <w:rPr/>
        <w:fldChar w:fldCharType="end" w:fldLock="0"/>
      </w:r>
      <w:r>
        <w:rPr>
          <w:outline w:val="0"/>
          <w:color w:val="000000"/>
          <w:u w:val="none"/>
          <w:rtl w:val="0"/>
          <w:lang w:val="de-DE"/>
          <w14:textFill>
            <w14:solidFill>
              <w14:srgbClr w14:val="000000"/>
            </w14:solidFill>
          </w14:textFill>
        </w:rPr>
        <w:t xml:space="preserve"> </w:t>
      </w:r>
      <w:r>
        <w:rPr>
          <w:outline w:val="0"/>
          <w:color w:val="000000"/>
          <w:u w:val="none"/>
          <w:rtl w:val="0"/>
          <w:lang w:val="en-US"/>
          <w14:textFill>
            <w14:solidFill>
              <w14:srgbClr w14:val="000000"/>
            </w14:solidFill>
          </w14:textFill>
        </w:rPr>
        <w:t>Review of</w:t>
      </w:r>
      <w:r>
        <w:rPr>
          <w:outline w:val="0"/>
          <w:color w:val="000000"/>
          <w:u w:val="none"/>
          <w:rtl w:val="0"/>
          <w:lang w:val="de-DE"/>
          <w14:textFill>
            <w14:solidFill>
              <w14:srgbClr w14:val="000000"/>
            </w14:solidFill>
          </w14:textFill>
        </w:rPr>
        <w:t xml:space="preserve"> S. Daris, Papiri Milanesi (P. Med.) I nn. 1</w:t>
      </w:r>
      <w:r>
        <w:rPr>
          <w:outline w:val="0"/>
          <w:color w:val="000000"/>
          <w:u w:val="none"/>
          <w:rtl w:val="0"/>
          <w14:textFill>
            <w14:solidFill>
              <w14:srgbClr w14:val="000000"/>
            </w14:solidFill>
          </w14:textFill>
        </w:rPr>
        <w:t>–</w:t>
      </w:r>
      <w:r>
        <w:rPr>
          <w:outline w:val="0"/>
          <w:color w:val="000000"/>
          <w:u w:val="none"/>
          <w:rtl w:val="0"/>
          <w:lang w:val="de-DE"/>
          <w14:textFill>
            <w14:solidFill>
              <w14:srgbClr w14:val="000000"/>
            </w14:solidFill>
          </w14:textFill>
        </w:rPr>
        <w:t xml:space="preserve">12, Gnomon 40: </w:t>
      </w:r>
      <w:r>
        <w:rPr>
          <w:outline w:val="0"/>
          <w:color w:val="000000"/>
          <w:u w:val="none"/>
          <w:rtl w:val="0"/>
          <w14:textFill>
            <w14:solidFill>
              <w14:srgbClr w14:val="000000"/>
            </w14:solidFill>
          </w14:textFill>
        </w:rPr>
        <w:t>778</w:t>
      </w:r>
      <w:r>
        <w:rPr>
          <w:outline w:val="0"/>
          <w:color w:val="000000"/>
          <w:u w:val="none"/>
          <w:rtl w:val="0"/>
          <w14:textFill>
            <w14:solidFill>
              <w14:srgbClr w14:val="000000"/>
            </w14:solidFill>
          </w14:textFill>
        </w:rPr>
        <w:t>–</w:t>
      </w:r>
      <w:r>
        <w:rPr>
          <w:outline w:val="0"/>
          <w:color w:val="000000"/>
          <w:u w:val="none"/>
          <w:rtl w:val="0"/>
          <w14:textFill>
            <w14:solidFill>
              <w14:srgbClr w14:val="000000"/>
            </w14:solidFill>
          </w14:textFill>
        </w:rPr>
        <w:t>781.</w:t>
      </w:r>
    </w:p>
    <w:p>
      <w:pPr>
        <w:pStyle w:val="Body"/>
        <w:spacing w:line="360" w:lineRule="auto"/>
        <w:rPr>
          <w:rStyle w:val="Hyperlink.0"/>
        </w:rPr>
      </w:pPr>
      <w:r>
        <w:rPr>
          <w:rStyle w:val="Hyperlink.0"/>
        </w:rPr>
        <w:fldChar w:fldCharType="begin" w:fldLock="0"/>
      </w:r>
      <w:r>
        <w:rPr>
          <w:rStyle w:val="Hyperlink.0"/>
        </w:rPr>
        <w:instrText xml:space="preserve"> HYPERLINK "https://papyri.info/biblio/75917/"</w:instrText>
      </w:r>
      <w:r>
        <w:rPr>
          <w:rStyle w:val="Hyperlink.0"/>
        </w:rPr>
        <w:fldChar w:fldCharType="separate" w:fldLock="0"/>
      </w:r>
      <w:r>
        <w:rPr>
          <w:rStyle w:val="Hyperlink.0"/>
          <w:rtl w:val="0"/>
          <w:lang w:val="de-DE"/>
        </w:rPr>
        <w:t>Heilporn, P. and Worp, K.A. (2007)</w:t>
      </w:r>
      <w:r>
        <w:rPr/>
        <w:fldChar w:fldCharType="end" w:fldLock="0"/>
      </w:r>
      <w:r>
        <w:rPr>
          <w:rtl w:val="1"/>
          <w:lang w:val="ar-SA" w:bidi="ar-SA"/>
        </w:rPr>
        <w:t xml:space="preserve"> “</w:t>
      </w:r>
      <w:r>
        <w:rPr>
          <w:rtl w:val="0"/>
          <w:lang w:val="en-US"/>
        </w:rPr>
        <w:t>A wet nurse contract with an unusual provenance,</w:t>
      </w:r>
      <w:r>
        <w:rPr>
          <w:rtl w:val="0"/>
        </w:rPr>
        <w:t xml:space="preserve">” </w:t>
      </w:r>
      <w:r>
        <w:rPr>
          <w:rtl w:val="0"/>
          <w:lang w:val="it-IT"/>
        </w:rPr>
        <w:t>Cd</w:t>
      </w:r>
      <w:r>
        <w:rPr>
          <w:rtl w:val="0"/>
          <w:lang w:val="pt-PT"/>
        </w:rPr>
        <w:t xml:space="preserve">É </w:t>
      </w:r>
      <w:r>
        <w:rPr>
          <w:rtl w:val="0"/>
        </w:rPr>
        <w:t>82: 218</w:t>
      </w:r>
      <w:r>
        <w:rPr>
          <w:rtl w:val="0"/>
        </w:rPr>
        <w:t>–</w:t>
      </w:r>
      <w:r>
        <w:rPr>
          <w:rtl w:val="0"/>
        </w:rPr>
        <w:t>26.</w:t>
      </w:r>
    </w:p>
    <w:p>
      <w:pPr>
        <w:pStyle w:val="Body"/>
        <w:spacing w:line="360" w:lineRule="auto"/>
        <w:rPr>
          <w:rStyle w:val="Hyperlink.0"/>
        </w:rPr>
      </w:pPr>
      <w:r>
        <w:rPr>
          <w:rStyle w:val="Hyperlink.0"/>
        </w:rPr>
        <w:fldChar w:fldCharType="begin" w:fldLock="0"/>
      </w:r>
      <w:r>
        <w:rPr>
          <w:rStyle w:val="Hyperlink.0"/>
        </w:rPr>
        <w:instrText xml:space="preserve"> HYPERLINK "https://papyri.info/biblio/8051/"</w:instrText>
      </w:r>
      <w:r>
        <w:rPr>
          <w:rStyle w:val="Hyperlink.0"/>
        </w:rPr>
        <w:fldChar w:fldCharType="separate" w:fldLock="0"/>
      </w:r>
      <w:r>
        <w:rPr>
          <w:rStyle w:val="Hyperlink.0"/>
          <w:rtl w:val="0"/>
          <w:lang w:val="de-DE"/>
        </w:rPr>
        <w:t>Montevecchi, O. (1973)</w:t>
      </w:r>
      <w:r>
        <w:rPr/>
        <w:fldChar w:fldCharType="end" w:fldLock="0"/>
      </w:r>
      <w:r>
        <w:rPr>
          <w:rtl w:val="0"/>
          <w:lang w:val="de-DE"/>
        </w:rPr>
        <w:t xml:space="preserve">  L</w:t>
      </w:r>
      <w:r>
        <w:rPr>
          <w:rtl w:val="0"/>
          <w:lang w:val="it-IT"/>
        </w:rPr>
        <w:t>a Papirologia. (Manuali Universitari. 1. Per lo studio delle Scienze dell</w:t>
      </w:r>
      <w:r>
        <w:rPr>
          <w:rtl w:val="0"/>
          <w:lang w:val="de-DE"/>
        </w:rPr>
        <w:t>’</w:t>
      </w:r>
      <w:r>
        <w:rPr>
          <w:rtl w:val="0"/>
          <w:lang w:val="it-IT"/>
        </w:rPr>
        <w:t>Antichit</w:t>
      </w:r>
      <w:r>
        <w:rPr>
          <w:rtl w:val="0"/>
        </w:rPr>
        <w:t>à</w:t>
      </w:r>
      <w:r>
        <w:rPr>
          <w:rtl w:val="0"/>
        </w:rPr>
        <w:t>.)</w:t>
      </w:r>
      <w:r>
        <w:rPr>
          <w:rtl w:val="0"/>
          <w:lang w:val="de-DE"/>
        </w:rPr>
        <w:t xml:space="preserve">. </w:t>
      </w:r>
      <w:r>
        <w:rPr>
          <w:rtl w:val="0"/>
          <w:lang w:val="it-IT"/>
        </w:rPr>
        <w:t>Torino</w:t>
      </w:r>
      <w:r>
        <w:rPr>
          <w:rtl w:val="0"/>
          <w:lang w:val="de-DE"/>
        </w:rPr>
        <w:t>.</w:t>
      </w:r>
    </w:p>
    <w:p>
      <w:pPr>
        <w:pStyle w:val="Body"/>
        <w:spacing w:line="360" w:lineRule="auto"/>
      </w:pPr>
      <w:r>
        <w:rPr>
          <w:rStyle w:val="Hyperlink.0"/>
        </w:rPr>
        <w:fldChar w:fldCharType="begin" w:fldLock="0"/>
      </w:r>
      <w:r>
        <w:rPr>
          <w:rStyle w:val="Hyperlink.0"/>
        </w:rPr>
        <w:instrText xml:space="preserve"> HYPERLINK "https://papyri.info/biblio/52128/"</w:instrText>
      </w:r>
      <w:r>
        <w:rPr>
          <w:rStyle w:val="Hyperlink.0"/>
        </w:rPr>
        <w:fldChar w:fldCharType="separate" w:fldLock="0"/>
      </w:r>
      <w:r>
        <w:rPr>
          <w:rStyle w:val="Hyperlink.0"/>
          <w:rtl w:val="0"/>
          <w:lang w:val="de-DE"/>
        </w:rPr>
        <w:t>Par</w:t>
      </w:r>
      <w:r>
        <w:rPr>
          <w:rStyle w:val="Hyperlink.0"/>
          <w:rtl w:val="0"/>
          <w:lang w:val="de-DE"/>
        </w:rPr>
        <w:t>á</w:t>
      </w:r>
      <w:r>
        <w:rPr>
          <w:rStyle w:val="Hyperlink.0"/>
          <w:rtl w:val="0"/>
          <w:lang w:val="de-DE"/>
        </w:rPr>
        <w:t>ssoglou, G.M. (1977/78)</w:t>
      </w:r>
      <w:r>
        <w:rPr/>
        <w:fldChar w:fldCharType="end" w:fldLock="0"/>
      </w:r>
      <w:r>
        <w:rPr>
          <w:rtl w:val="0"/>
          <w:lang w:val="de-DE"/>
        </w:rPr>
        <w:t xml:space="preserve"> </w:t>
      </w:r>
      <w:r>
        <w:rPr>
          <w:rtl w:val="1"/>
          <w:lang w:val="ar-SA" w:bidi="ar-SA"/>
        </w:rPr>
        <w:t>“</w:t>
      </w:r>
      <w:r>
        <w:rPr>
          <w:rtl w:val="0"/>
          <w:lang w:val="de-DE"/>
        </w:rPr>
        <w:t>A</w:t>
      </w:r>
      <w:r>
        <w:rPr>
          <w:rtl w:val="0"/>
          <w:lang w:val="fr-FR"/>
        </w:rPr>
        <w:t>dnotatiunculae. I. Avec r</w:t>
      </w:r>
      <w:r>
        <w:rPr>
          <w:rtl w:val="0"/>
          <w:lang w:val="fr-FR"/>
        </w:rPr>
        <w:t>é</w:t>
      </w:r>
      <w:r>
        <w:rPr>
          <w:rtl w:val="0"/>
          <w:lang w:val="en-US"/>
        </w:rPr>
        <w:t>sum</w:t>
      </w:r>
      <w:r>
        <w:rPr>
          <w:rtl w:val="0"/>
          <w:lang w:val="fr-FR"/>
        </w:rPr>
        <w:t xml:space="preserve">é </w:t>
      </w:r>
      <w:r>
        <w:rPr>
          <w:rtl w:val="0"/>
          <w:lang w:val="fr-FR"/>
        </w:rPr>
        <w:t>en grec.,</w:t>
      </w:r>
      <w:r>
        <w:rPr>
          <w:rtl w:val="0"/>
        </w:rPr>
        <w:t xml:space="preserve">”  </w:t>
      </w:r>
      <w:r>
        <w:rPr>
          <w:rtl w:val="0"/>
          <w:lang w:val="de-DE"/>
        </w:rPr>
        <w:t xml:space="preserve">Hellenika </w:t>
      </w:r>
      <w:r>
        <w:rPr>
          <w:rtl w:val="0"/>
        </w:rPr>
        <w:t>30</w:t>
      </w:r>
      <w:r>
        <w:rPr>
          <w:rtl w:val="0"/>
          <w:lang w:val="de-DE"/>
        </w:rPr>
        <w:t>:</w:t>
      </w:r>
      <w:r>
        <w:rPr>
          <w:rtl w:val="0"/>
        </w:rPr>
        <w:t xml:space="preserve"> 62</w:t>
      </w:r>
      <w:r>
        <w:rPr>
          <w:rtl w:val="0"/>
        </w:rPr>
        <w:t>–</w:t>
      </w:r>
      <w:r>
        <w:rPr>
          <w:rtl w:val="0"/>
        </w:rPr>
        <w:t>72.</w:t>
      </w:r>
    </w:p>
    <w:p>
      <w:pPr>
        <w:pStyle w:val="Body"/>
        <w:spacing w:line="360" w:lineRule="auto"/>
      </w:pPr>
      <w:r>
        <w:rPr>
          <w:rStyle w:val="Hyperlink.0"/>
        </w:rPr>
        <w:fldChar w:fldCharType="begin" w:fldLock="0"/>
      </w:r>
      <w:r>
        <w:rPr>
          <w:rStyle w:val="Hyperlink.0"/>
        </w:rPr>
        <w:instrText xml:space="preserve"> HYPERLINK "https://papyri.info/biblio/57526/"</w:instrText>
      </w:r>
      <w:r>
        <w:rPr>
          <w:rStyle w:val="Hyperlink.0"/>
        </w:rPr>
        <w:fldChar w:fldCharType="separate" w:fldLock="0"/>
      </w:r>
      <w:r>
        <w:rPr>
          <w:rStyle w:val="Hyperlink.0"/>
          <w:rtl w:val="0"/>
        </w:rPr>
        <w:t>Thomas, J. D. (1985)</w:t>
      </w:r>
      <w:r>
        <w:rPr/>
        <w:fldChar w:fldCharType="end" w:fldLock="0"/>
      </w:r>
      <w:r>
        <w:rPr>
          <w:rtl w:val="1"/>
          <w:lang w:val="ar-SA" w:bidi="ar-SA"/>
        </w:rPr>
        <w:t xml:space="preserve"> “</w:t>
      </w:r>
      <w:r>
        <w:rPr>
          <w:rtl w:val="0"/>
          <w:lang w:val="en-US"/>
        </w:rPr>
        <w:t>The earliest occurrence of the exactor civitatis in Egypt (P. Giss. inv. 126 recto,</w:t>
      </w:r>
      <w:r>
        <w:rPr>
          <w:rtl w:val="0"/>
        </w:rPr>
        <w:t xml:space="preserve">” </w:t>
      </w:r>
      <w:r>
        <w:rPr>
          <w:rtl w:val="0"/>
          <w:lang w:val="en-US"/>
        </w:rPr>
        <w:t>in N. Lewis (ed.), Yale Classical Studies 28, Papyrology: 115</w:t>
      </w:r>
      <w:r>
        <w:rPr>
          <w:rtl w:val="0"/>
        </w:rPr>
        <w:t>–</w:t>
      </w:r>
      <w:r>
        <w:rPr>
          <w:rtl w:val="0"/>
        </w:rPr>
        <w:t>25.</w:t>
      </w:r>
    </w:p>
    <w:p>
      <w:pPr>
        <w:pStyle w:val="Body"/>
        <w:spacing w:line="360" w:lineRule="auto"/>
      </w:pPr>
      <w:r>
        <w:rPr>
          <w:rStyle w:val="Hyperlink.0"/>
        </w:rPr>
        <w:fldChar w:fldCharType="begin" w:fldLock="0"/>
      </w:r>
      <w:r>
        <w:rPr>
          <w:rStyle w:val="Hyperlink.0"/>
        </w:rPr>
        <w:instrText xml:space="preserve"> HYPERLINK "https://papyri.info/biblio/40787/"</w:instrText>
      </w:r>
      <w:r>
        <w:rPr>
          <w:rStyle w:val="Hyperlink.0"/>
        </w:rPr>
        <w:fldChar w:fldCharType="separate" w:fldLock="0"/>
      </w:r>
      <w:r>
        <w:rPr>
          <w:rStyle w:val="Hyperlink.0"/>
          <w:rtl w:val="0"/>
          <w:lang w:val="de-DE"/>
        </w:rPr>
        <w:t>Wilcken, U. (1953)</w:t>
      </w:r>
      <w:r>
        <w:rPr/>
        <w:fldChar w:fldCharType="end" w:fldLock="0"/>
      </w:r>
      <w:r>
        <w:rPr>
          <w:rtl w:val="0"/>
          <w:lang w:val="de-DE"/>
        </w:rPr>
        <w:t xml:space="preserve"> </w:t>
      </w:r>
      <w:r>
        <w:rPr>
          <w:rtl w:val="1"/>
          <w:lang w:val="ar-SA" w:bidi="ar-SA"/>
        </w:rPr>
        <w:t>“</w:t>
      </w:r>
      <w:r>
        <w:rPr>
          <w:rtl w:val="0"/>
        </w:rPr>
        <w:t>Urkunden-Referat.,</w:t>
      </w:r>
      <w:r>
        <w:rPr>
          <w:rtl w:val="0"/>
        </w:rPr>
        <w:t>”</w:t>
      </w:r>
      <w:r>
        <w:rPr>
          <w:rtl w:val="0"/>
          <w:lang w:val="de-DE"/>
        </w:rPr>
        <w:t xml:space="preserve"> APF </w:t>
      </w:r>
      <w:r>
        <w:rPr>
          <w:rtl w:val="0"/>
        </w:rPr>
        <w:t>15</w:t>
      </w:r>
      <w:r>
        <w:rPr>
          <w:rtl w:val="0"/>
          <w:lang w:val="de-DE"/>
        </w:rPr>
        <w:t>:</w:t>
      </w:r>
      <w:r>
        <w:rPr>
          <w:rtl w:val="0"/>
        </w:rPr>
        <w:t xml:space="preserve"> 108</w:t>
      </w:r>
      <w:r>
        <w:rPr>
          <w:rtl w:val="0"/>
        </w:rPr>
        <w:t>–</w:t>
      </w:r>
      <w:r>
        <w:rPr>
          <w:rtl w:val="0"/>
        </w:rPr>
        <w:t>122</w:t>
      </w:r>
      <w:r>
        <w:rPr>
          <w:rtl w:val="0"/>
          <w:lang w:val="de-DE"/>
        </w:rPr>
        <w:t>.</w:t>
      </w:r>
    </w:p>
    <w:p>
      <w:pPr>
        <w:pStyle w:val="Body"/>
        <w:spacing w:line="360" w:lineRule="auto"/>
      </w:pPr>
      <w:r>
        <w:rPr>
          <w:rStyle w:val="Hyperlink.0"/>
        </w:rPr>
        <w:fldChar w:fldCharType="begin" w:fldLock="0"/>
      </w:r>
      <w:r>
        <w:rPr>
          <w:rStyle w:val="Hyperlink.0"/>
        </w:rPr>
        <w:instrText xml:space="preserve"> HYPERLINK "https://papyri.info/biblio/89464/"</w:instrText>
      </w:r>
      <w:r>
        <w:rPr>
          <w:rStyle w:val="Hyperlink.0"/>
        </w:rPr>
        <w:fldChar w:fldCharType="separate" w:fldLock="0"/>
      </w:r>
      <w:r>
        <w:rPr>
          <w:rStyle w:val="Hyperlink.0"/>
          <w:rtl w:val="0"/>
          <w:lang w:val="de-DE"/>
        </w:rPr>
        <w:t>Worp, K.A. (2010)</w:t>
      </w:r>
      <w:r>
        <w:rPr/>
        <w:fldChar w:fldCharType="end" w:fldLock="0"/>
      </w:r>
      <w:r>
        <w:rPr>
          <w:rtl w:val="1"/>
          <w:lang w:val="ar-SA" w:bidi="ar-SA"/>
        </w:rPr>
        <w:t xml:space="preserve"> “</w:t>
      </w:r>
      <w:r>
        <w:rPr>
          <w:rtl w:val="0"/>
          <w:lang w:val="en-US"/>
        </w:rPr>
        <w:t>SB XII 10930 revised,</w:t>
      </w:r>
      <w:r>
        <w:rPr>
          <w:rtl w:val="0"/>
        </w:rPr>
        <w:t xml:space="preserve">” </w:t>
      </w:r>
      <w:r>
        <w:rPr>
          <w:rtl w:val="0"/>
        </w:rPr>
        <w:t>Aegyptus 90: 53</w:t>
      </w:r>
      <w:r>
        <w:rPr>
          <w:rtl w:val="0"/>
        </w:rPr>
        <w:t>–</w:t>
      </w:r>
      <w:r>
        <w:rPr>
          <w:rtl w:val="0"/>
        </w:rPr>
        <w:t>56.</w:t>
      </w: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IFAO-Grec Unicode">
    <w:charset w:val="00"/>
    <w:family w:val="roman"/>
    <w:pitch w:val="default"/>
  </w:font>
  <w:font w:name="Times Roman">
    <w:charset w:val="00"/>
    <w:family w:val="roman"/>
    <w:pitch w:val="default"/>
  </w:font>
  <w:font w:name="Apto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vertAlign w:val="superscript"/>
        </w:rPr>
        <w:footnoteRef/>
      </w:r>
      <w:r>
        <w:rPr>
          <w:rFonts w:cs="Arial Unicode MS" w:eastAsia="Arial Unicode MS"/>
          <w:rtl w:val="0"/>
          <w:lang w:val="en-US"/>
        </w:rPr>
        <w:t xml:space="preserve"> On the acquisitions of papyri from Dakhla in the collection of the Universit</w:t>
      </w:r>
      <w:r>
        <w:rPr>
          <w:rFonts w:cs="Arial Unicode MS" w:eastAsia="Arial Unicode MS" w:hint="default"/>
          <w:rtl w:val="0"/>
          <w:lang w:val="en-US"/>
        </w:rPr>
        <w:t xml:space="preserve">à </w:t>
      </w:r>
      <w:r>
        <w:rPr>
          <w:rFonts w:cs="Arial Unicode MS" w:eastAsia="Arial Unicode MS"/>
          <w:rtl w:val="0"/>
          <w:lang w:val="en-US"/>
        </w:rPr>
        <w:t xml:space="preserve">Cattolica del Sacro Cuore, see </w:t>
      </w:r>
      <w:r>
        <w:rPr>
          <w:rStyle w:val="Hyperlink.0"/>
        </w:rPr>
        <w:fldChar w:fldCharType="begin" w:fldLock="0"/>
      </w:r>
      <w:r>
        <w:rPr>
          <w:rStyle w:val="Hyperlink.0"/>
        </w:rPr>
        <w:instrText xml:space="preserve"> HYPERLINK "https://papyri.info/biblio/89464"</w:instrText>
      </w:r>
      <w:r>
        <w:rPr>
          <w:rStyle w:val="Hyperlink.0"/>
        </w:rPr>
        <w:fldChar w:fldCharType="separate" w:fldLock="0"/>
      </w:r>
      <w:r>
        <w:rPr>
          <w:rStyle w:val="Hyperlink.0"/>
          <w:rFonts w:cs="Arial Unicode MS" w:eastAsia="Arial Unicode MS"/>
          <w:rtl w:val="0"/>
        </w:rPr>
        <w:t>Worp 2010</w:t>
      </w:r>
      <w:r>
        <w:rPr/>
        <w:fldChar w:fldCharType="end" w:fldLock="0"/>
      </w:r>
      <w:r>
        <w:rPr>
          <w:rFonts w:cs="Arial Unicode MS" w:eastAsia="Arial Unicode MS"/>
          <w:rtl w:val="0"/>
          <w:lang w:val="en-US"/>
        </w:rPr>
        <w:t xml:space="preserve">: 53 n. 1. As he points out, this is not the only western collection to hold papyri originating from the oasis acquired before the period of legal excavation. See </w:t>
      </w:r>
      <w:r>
        <w:rPr>
          <w:rStyle w:val="Hyperlink.0"/>
        </w:rPr>
        <w:fldChar w:fldCharType="begin" w:fldLock="0"/>
      </w:r>
      <w:r>
        <w:rPr>
          <w:rStyle w:val="Hyperlink.0"/>
        </w:rPr>
        <w:instrText xml:space="preserve"> HYPERLINK "https://papyri.info/biblio/75917"</w:instrText>
      </w:r>
      <w:r>
        <w:rPr>
          <w:rStyle w:val="Hyperlink.0"/>
        </w:rPr>
        <w:fldChar w:fldCharType="separate" w:fldLock="0"/>
      </w:r>
      <w:r>
        <w:rPr>
          <w:rStyle w:val="Hyperlink.0"/>
          <w:rFonts w:cs="Arial Unicode MS" w:eastAsia="Arial Unicode MS"/>
          <w:rtl w:val="0"/>
        </w:rPr>
        <w:t>Heilporn and Worp 2007</w:t>
      </w:r>
      <w:r>
        <w:rPr/>
        <w:fldChar w:fldCharType="end" w:fldLock="0"/>
      </w:r>
      <w:r>
        <w:rPr>
          <w:rFonts w:cs="Arial Unicode MS" w:eastAsia="Arial Unicode MS"/>
          <w:rtl w:val="0"/>
          <w:lang w:val="en-US"/>
        </w:rPr>
        <w:t xml:space="preserve">, with 219 n. 5. They publish there a papyrus in the Michigan collection and cite two in the Biblioteca Laurenziana. But it is entirely possible for some documents originating in the oasis to have traveled in antiquity, for example as proofs of ownership for a slave, and been excavated elsewhere; see </w:t>
      </w:r>
      <w:r>
        <w:rPr>
          <w:rStyle w:val="Hyperlink.0"/>
        </w:rPr>
        <w:fldChar w:fldCharType="begin" w:fldLock="0"/>
      </w:r>
      <w:r>
        <w:rPr>
          <w:rStyle w:val="Hyperlink.0"/>
        </w:rPr>
        <w:instrText xml:space="preserve"> HYPERLINK "http://papyri.info/ddbdp/p.oxy%3B86%3B5561"</w:instrText>
      </w:r>
      <w:r>
        <w:rPr>
          <w:rStyle w:val="Hyperlink.0"/>
        </w:rPr>
        <w:fldChar w:fldCharType="separate" w:fldLock="0"/>
      </w:r>
      <w:r>
        <w:rPr>
          <w:rStyle w:val="Hyperlink.0"/>
          <w:rFonts w:cs="Arial Unicode MS" w:eastAsia="Arial Unicode MS"/>
          <w:rtl w:val="0"/>
        </w:rPr>
        <w:t>P.Oxy. 86 5561</w:t>
      </w:r>
      <w:r>
        <w:rPr/>
        <w:fldChar w:fldCharType="end" w:fldLock="0"/>
      </w:r>
      <w:r>
        <w:rPr>
          <w:rFonts w:cs="Arial Unicode MS" w:eastAsia="Arial Unicode MS"/>
          <w:rtl w:val="0"/>
          <w:lang w:val="en-US"/>
        </w:rPr>
        <w:t xml:space="preserve"> introd. for examples found at Oxyrhynchos. That may well be the explanation for the Michigan and Florentine papyri. But papyri acquired in the 1960s by Milan, Duke, and perhaps elsewhere certainly come from illegal excavations. See </w:t>
      </w:r>
      <w:r>
        <w:rPr>
          <w:rStyle w:val="Hyperlink.0"/>
        </w:rPr>
        <w:fldChar w:fldCharType="begin" w:fldLock="0"/>
      </w:r>
      <w:r>
        <w:rPr>
          <w:rStyle w:val="Hyperlink.0"/>
        </w:rPr>
        <w:instrText xml:space="preserve"> HYPERLINK "http://papyri.info/ddbdp/p.sijp%3B%3B11a"</w:instrText>
      </w:r>
      <w:r>
        <w:rPr>
          <w:rStyle w:val="Hyperlink.0"/>
        </w:rPr>
        <w:fldChar w:fldCharType="separate" w:fldLock="0"/>
      </w:r>
      <w:r>
        <w:rPr>
          <w:rStyle w:val="Hyperlink.0"/>
          <w:rFonts w:cs="Arial Unicode MS" w:eastAsia="Arial Unicode MS"/>
          <w:rtl w:val="0"/>
        </w:rPr>
        <w:t>P.Sijp. 11</w:t>
      </w:r>
      <w:r>
        <w:rPr/>
        <w:fldChar w:fldCharType="end" w:fldLock="0"/>
      </w:r>
      <w:r>
        <w:rPr>
          <w:rFonts w:cs="Arial Unicode MS" w:eastAsia="Arial Unicode MS"/>
          <w:rtl w:val="0"/>
          <w:lang w:val="en-US"/>
        </w:rPr>
        <w:t xml:space="preserve"> introd. for the three papyri published there, as well as </w:t>
      </w:r>
      <w:r>
        <w:rPr>
          <w:rStyle w:val="Hyperlink.0"/>
        </w:rPr>
        <w:fldChar w:fldCharType="begin" w:fldLock="0"/>
      </w:r>
      <w:r>
        <w:rPr>
          <w:rStyle w:val="Hyperlink.0"/>
        </w:rPr>
        <w:instrText xml:space="preserve"> HYPERLINK "http://papyri.info/ddbdp/sb%3B20%3B14293"</w:instrText>
      </w:r>
      <w:r>
        <w:rPr>
          <w:rStyle w:val="Hyperlink.0"/>
        </w:rPr>
        <w:fldChar w:fldCharType="separate" w:fldLock="0"/>
      </w:r>
      <w:r>
        <w:rPr>
          <w:rStyle w:val="Hyperlink.0"/>
          <w:rFonts w:cs="Arial Unicode MS" w:eastAsia="Arial Unicode MS"/>
          <w:rtl w:val="0"/>
        </w:rPr>
        <w:t>SB 20 14293</w:t>
      </w:r>
      <w:r>
        <w:rPr/>
        <w:fldChar w:fldCharType="end" w:fldLock="0"/>
      </w:r>
      <w:r>
        <w:rPr>
          <w:rFonts w:cs="Arial Unicode MS" w:eastAsia="Arial Unicode MS"/>
          <w:rtl w:val="0"/>
          <w:lang w:val="en-US"/>
        </w:rPr>
        <w:t xml:space="preserve">, all acquired in 1969. </w:t>
      </w:r>
    </w:p>
  </w:footnote>
  <w:footnote w:id="2">
    <w:p>
      <w:pPr>
        <w:pStyle w:val="footnote text"/>
      </w:pPr>
      <w:r>
        <w:rPr>
          <w:vertAlign w:val="superscript"/>
        </w:rPr>
        <w:footnoteRef/>
      </w:r>
      <w:r>
        <w:rPr>
          <w:rFonts w:cs="Arial Unicode MS" w:eastAsia="Arial Unicode MS"/>
          <w:sz w:val="22"/>
          <w:szCs w:val="22"/>
          <w:rtl w:val="0"/>
          <w:lang w:val="en-US"/>
        </w:rPr>
        <w:t xml:space="preserve"> </w:t>
      </w:r>
      <w:r>
        <w:rPr>
          <w:rStyle w:val="Hyperlink.0"/>
        </w:rPr>
        <w:fldChar w:fldCharType="begin" w:fldLock="0"/>
      </w:r>
      <w:r>
        <w:rPr>
          <w:rStyle w:val="Hyperlink.0"/>
        </w:rPr>
        <w:instrText xml:space="preserve"> HYPERLINK "https://papyri.info/biblio/97038"</w:instrText>
      </w:r>
      <w:r>
        <w:rPr>
          <w:rStyle w:val="Hyperlink.0"/>
        </w:rPr>
        <w:fldChar w:fldCharType="separate" w:fldLock="0"/>
      </w:r>
      <w:r>
        <w:rPr>
          <w:rStyle w:val="Hyperlink.0"/>
          <w:rFonts w:cs="Arial Unicode MS" w:eastAsia="Arial Unicode MS"/>
          <w:rtl w:val="0"/>
        </w:rPr>
        <w:t>Bagnall and Bransbourg 2019</w:t>
      </w:r>
      <w:r>
        <w:rPr/>
        <w:fldChar w:fldCharType="end" w:fldLock="0"/>
      </w:r>
      <w:r>
        <w:rPr>
          <w:rFonts w:cs="Arial Unicode MS" w:eastAsia="Arial Unicode MS"/>
          <w:sz w:val="22"/>
          <w:szCs w:val="22"/>
          <w:rtl w:val="0"/>
          <w:lang w:val="en-US"/>
        </w:rPr>
        <w:t>.</w:t>
      </w:r>
    </w:p>
  </w:footnote>
  <w:footnote w:id="3">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"https://papyri.info/biblio/89462"</w:instrText>
      </w:r>
      <w:r>
        <w:rPr>
          <w:rStyle w:val="Hyperlink.0"/>
        </w:rPr>
        <w:fldChar w:fldCharType="separate" w:fldLock="0"/>
      </w:r>
      <w:r>
        <w:rPr>
          <w:rStyle w:val="Hyperlink.0"/>
          <w:rFonts w:cs="Arial Unicode MS" w:eastAsia="Arial Unicode MS"/>
          <w:rtl w:val="0"/>
        </w:rPr>
        <w:t>Balconi 2010</w:t>
      </w:r>
      <w:r>
        <w:rPr/>
        <w:fldChar w:fldCharType="end" w:fldLock="0"/>
      </w:r>
      <w:r>
        <w:rPr>
          <w:rFonts w:cs="Arial Unicode MS" w:eastAsia="Arial Unicode MS"/>
          <w:rtl w:val="0"/>
          <w:lang w:val="en-US"/>
        </w:rPr>
        <w:t xml:space="preserve">, esp. 52. </w:t>
      </w:r>
    </w:p>
  </w:footnote>
  <w:footnote w:id="4">
    <w:p>
      <w:pPr>
        <w:pStyle w:val="footnote text"/>
      </w:pPr>
      <w:r>
        <w:rPr>
          <w:vertAlign w:val="superscript"/>
        </w:rPr>
        <w:footnoteRef/>
      </w:r>
      <w:r>
        <w:rPr>
          <w:rFonts w:cs="Arial Unicode MS" w:eastAsia="Arial Unicode MS"/>
          <w:rtl w:val="0"/>
          <w:lang w:val="en-US"/>
        </w:rPr>
        <w:t xml:space="preserve"> An Optatos also appears in </w:t>
      </w:r>
      <w:r>
        <w:rPr>
          <w:rStyle w:val="Hyperlink.0"/>
        </w:rPr>
        <w:fldChar w:fldCharType="begin" w:fldLock="0"/>
      </w:r>
      <w:r>
        <w:rPr>
          <w:rStyle w:val="Hyperlink.0"/>
        </w:rPr>
        <w:instrText xml:space="preserve"> HYPERLINK "http://papyri.info/ddbdp/p.gascou%3B%3B70"</w:instrText>
      </w:r>
      <w:r>
        <w:rPr>
          <w:rStyle w:val="Hyperlink.0"/>
        </w:rPr>
        <w:fldChar w:fldCharType="separate" w:fldLock="0"/>
      </w:r>
      <w:r>
        <w:rPr>
          <w:rStyle w:val="Hyperlink.0"/>
          <w:rFonts w:cs="Arial Unicode MS" w:eastAsia="Arial Unicode MS"/>
          <w:rtl w:val="0"/>
        </w:rPr>
        <w:t>P.Gascou 70</w:t>
      </w:r>
      <w:r>
        <w:rPr/>
        <w:fldChar w:fldCharType="end" w:fldLock="0"/>
      </w:r>
      <w:r>
        <w:rPr>
          <w:rFonts w:cs="Arial Unicode MS" w:eastAsia="Arial Unicode MS"/>
          <w:rtl w:val="0"/>
          <w:lang w:val="en-US"/>
        </w:rPr>
        <w:t xml:space="preserve">, early in the fourth century; the pronoetes of a geouchos named </w:t>
      </w:r>
      <w:r>
        <w:rPr>
          <w:rFonts w:cs="Arial Unicode MS" w:eastAsia="Arial Unicode MS"/>
          <w:shd w:val="clear" w:color="auto" w:fill="ffff00"/>
          <w:rtl w:val="0"/>
          <w:lang w:val="en-US"/>
        </w:rPr>
        <w:t>Catulus</w:t>
      </w:r>
      <w:r>
        <w:rPr>
          <w:rFonts w:cs="Arial Unicode MS" w:eastAsia="Arial Unicode MS"/>
          <w:rtl w:val="0"/>
          <w:lang w:val="en-US"/>
        </w:rPr>
        <w:t xml:space="preserve"> Optatos figures in </w:t>
      </w:r>
      <w:r>
        <w:rPr>
          <w:rStyle w:val="Hyperlink.0"/>
        </w:rPr>
        <w:fldChar w:fldCharType="begin" w:fldLock="0"/>
      </w:r>
      <w:r>
        <w:rPr>
          <w:rStyle w:val="Hyperlink.0"/>
        </w:rPr>
        <w:instrText xml:space="preserve"> HYPERLINK "http://papyri.info/ddbdp/o.trim%3B1%3B329"</w:instrText>
      </w:r>
      <w:r>
        <w:rPr>
          <w:rStyle w:val="Hyperlink.0"/>
        </w:rPr>
        <w:fldChar w:fldCharType="separate" w:fldLock="0"/>
      </w:r>
      <w:r>
        <w:rPr>
          <w:rStyle w:val="Hyperlink.0"/>
          <w:rFonts w:cs="Arial Unicode MS" w:eastAsia="Arial Unicode MS"/>
          <w:rtl w:val="0"/>
          <w:lang w:val="de-DE"/>
        </w:rPr>
        <w:t>O.Trim. 1 329</w:t>
      </w:r>
      <w:r>
        <w:rPr/>
        <w:fldChar w:fldCharType="end" w:fldLock="0"/>
      </w:r>
      <w:r>
        <w:rPr>
          <w:rFonts w:cs="Arial Unicode MS" w:eastAsia="Arial Unicode MS"/>
          <w:rtl w:val="0"/>
          <w:lang w:val="en-US"/>
        </w:rPr>
        <w:t>, from the 350s or 360s.</w:t>
      </w:r>
    </w:p>
  </w:footnote>
  <w:footnote w:id="5">
    <w:p>
      <w:pPr>
        <w:pStyle w:val="footnote text"/>
      </w:pPr>
      <w:r>
        <w:rPr>
          <w:vertAlign w:val="superscript"/>
        </w:rPr>
        <w:footnoteRef/>
      </w:r>
      <w:r>
        <w:rPr>
          <w:rFonts w:cs="Arial Unicode MS" w:eastAsia="Arial Unicode MS"/>
          <w:rtl w:val="0"/>
          <w:lang w:val="en-US"/>
        </w:rPr>
        <w:t xml:space="preserve"> The Great Oasis, embracing both Dakhla and Kharga, is meant, and a reference to the Hibite nome (line 17) assures us that Gelasios</w:t>
      </w:r>
      <w:r>
        <w:rPr>
          <w:rFonts w:cs="Arial Unicode MS" w:eastAsia="Arial Unicode MS" w:hint="default"/>
          <w:rtl w:val="0"/>
          <w:lang w:val="en-US"/>
        </w:rPr>
        <w:t xml:space="preserve">’ </w:t>
      </w:r>
      <w:r>
        <w:rPr>
          <w:rFonts w:cs="Arial Unicode MS" w:eastAsia="Arial Unicode MS"/>
          <w:rtl w:val="0"/>
          <w:lang w:val="en-US"/>
        </w:rPr>
        <w:t xml:space="preserve">administrative domain included the entirety of the Oasis. The statement in SB that </w:t>
      </w:r>
      <w:r>
        <w:rPr>
          <w:rFonts w:cs="Arial Unicode MS" w:eastAsia="Arial Unicode MS" w:hint="default"/>
          <w:rtl w:val="0"/>
          <w:lang w:val="en-US"/>
        </w:rPr>
        <w:t>“</w:t>
      </w:r>
      <w:r>
        <w:rPr>
          <w:rFonts w:cs="Arial Unicode MS" w:eastAsia="Arial Unicode MS"/>
          <w:rtl w:val="0"/>
          <w:lang w:val="en-US"/>
        </w:rPr>
        <w:t>Hibis (= el Nadura)</w:t>
      </w:r>
      <w:r>
        <w:rPr>
          <w:rFonts w:cs="Arial Unicode MS" w:eastAsia="Arial Unicode MS" w:hint="default"/>
          <w:rtl w:val="0"/>
          <w:lang w:val="en-US"/>
        </w:rPr>
        <w:t xml:space="preserve">” </w:t>
      </w:r>
      <w:r>
        <w:rPr>
          <w:rFonts w:cs="Arial Unicode MS" w:eastAsia="Arial Unicode MS"/>
          <w:rtl w:val="0"/>
          <w:lang w:val="en-US"/>
        </w:rPr>
        <w:t>is the provenance of the papyrus is, however, unwarranted and not based on any indication from the editor (</w:t>
      </w:r>
      <w:r>
        <w:rPr>
          <w:rStyle w:val="Hyperlink.0"/>
        </w:rPr>
        <w:fldChar w:fldCharType="begin" w:fldLock="0"/>
      </w:r>
      <w:r>
        <w:rPr>
          <w:rStyle w:val="Hyperlink.0"/>
        </w:rPr>
        <w:instrText xml:space="preserve"> HYPERLINK "https://papyri.info/biblio/57526"</w:instrText>
      </w:r>
      <w:r>
        <w:rPr>
          <w:rStyle w:val="Hyperlink.0"/>
        </w:rPr>
        <w:fldChar w:fldCharType="separate" w:fldLock="0"/>
      </w:r>
      <w:r>
        <w:rPr>
          <w:rStyle w:val="Hyperlink.0"/>
          <w:rFonts w:cs="Arial Unicode MS" w:eastAsia="Arial Unicode MS"/>
          <w:rtl w:val="0"/>
        </w:rPr>
        <w:t>Thomas 1985</w:t>
      </w:r>
      <w:r>
        <w:rPr/>
        <w:fldChar w:fldCharType="end" w:fldLock="0"/>
      </w:r>
      <w:r>
        <w:rPr>
          <w:rFonts w:cs="Arial Unicode MS" w:eastAsia="Arial Unicode MS"/>
          <w:rtl w:val="0"/>
          <w:lang w:val="en-US"/>
        </w:rPr>
        <w:t xml:space="preserve">). There is no indication where this set of official documents was kept; and the hill of Nadura is only a part of the larger area of the city of Hibis.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IFAO-Grec Unicode" w:cs="Arial Unicode MS" w:hAnsi="IFAO-Grec Unicode"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IFAO-Grec Unicode" w:cs="Arial Unicode MS" w:hAnsi="IFAO-Grec Unicode"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it-IT"/>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IFAO-Grec Unicode" w:cs="IFAO-Grec Unicode" w:hAnsi="IFAO-Grec Unicode" w:eastAsia="IFAO-Grec Unicode"/>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lang w:val="en-US"/>
      <w14:textFill>
        <w14:solidFill>
          <w14:srgbClr w14:val="000000"/>
        </w14:solidFill>
      </w14:textFill>
    </w:rPr>
  </w:style>
  <w:style w:type="character" w:styleId="Hyperlink.1">
    <w:name w:val="Hyperlink.1"/>
    <w:basedOn w:val="Hyperlink.0"/>
    <w:next w:val="Hyperlink.1"/>
    <w:rPr>
      <w:rFonts w:ascii="IFAO-Grec Unicode" w:cs="IFAO-Grec Unicode" w:hAnsi="IFAO-Grec Unicode" w:eastAsia="IFAO-Grec Unico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