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0BB93"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#articleTitle</w:t>
      </w:r>
    </w:p>
    <w:p w14:paraId="07B8ED64"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Between Ahmes and Alcuin: P.Bodl. 1 7 Revisited</w:t>
      </w:r>
    </w:p>
    <w:p w14:paraId="5C77D9E3" w14:textId="77777777" w:rsidR="00F60D5B" w:rsidRDefault="00F60D5B">
      <w:pPr>
        <w:pStyle w:val="Text"/>
        <w:spacing w:after="0" w:line="240" w:lineRule="auto"/>
        <w:rPr>
          <w:rFonts w:ascii="IFAO-Grec Unicode" w:eastAsia="IFAO-Grec Unicode" w:hAnsi="IFAO-Grec Unicode" w:cs="IFAO-Grec Unicode"/>
          <w:sz w:val="24"/>
          <w:szCs w:val="24"/>
        </w:rPr>
      </w:pPr>
    </w:p>
    <w:p w14:paraId="7CEEBB05"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#author</w:t>
      </w:r>
    </w:p>
    <w:p w14:paraId="6D899BAF" w14:textId="77777777" w:rsidR="00F60D5B" w:rsidRDefault="00000000">
      <w:pPr>
        <w:pStyle w:val="Text"/>
        <w:spacing w:after="0" w:line="240" w:lineRule="auto"/>
      </w:pPr>
      <w:r>
        <w:t>Lougovaya, Julia</w:t>
      </w:r>
    </w:p>
    <w:p w14:paraId="532685EE" w14:textId="77777777" w:rsidR="00F60D5B" w:rsidRDefault="00F60D5B">
      <w:pPr>
        <w:pStyle w:val="Text"/>
        <w:spacing w:after="0" w:line="240" w:lineRule="auto"/>
      </w:pPr>
    </w:p>
    <w:p w14:paraId="07ECD0F5"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lang w:val="fr-FR"/>
        </w:rPr>
        <w:t>#affiliation</w:t>
      </w:r>
    </w:p>
    <w:p w14:paraId="23190426" w14:textId="77777777" w:rsidR="00F60D5B" w:rsidRDefault="00000000">
      <w:pPr>
        <w:pStyle w:val="Text"/>
        <w:spacing w:after="0" w:line="240" w:lineRule="auto"/>
      </w:pPr>
      <w:r>
        <w:t>Institute for Papyrology, Heidelberg</w:t>
      </w:r>
    </w:p>
    <w:p w14:paraId="11C0E1AD" w14:textId="77777777" w:rsidR="00F60D5B" w:rsidRDefault="00F60D5B">
      <w:pPr>
        <w:pStyle w:val="Text"/>
        <w:spacing w:after="0" w:line="240" w:lineRule="auto"/>
      </w:pPr>
    </w:p>
    <w:p w14:paraId="2F9E6258"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#email</w:t>
      </w:r>
    </w:p>
    <w:p w14:paraId="6A2FA228" w14:textId="77777777" w:rsidR="00F60D5B" w:rsidRDefault="00000000">
      <w:pPr>
        <w:pStyle w:val="Text"/>
        <w:spacing w:after="0" w:line="240" w:lineRule="auto"/>
      </w:pPr>
      <w:r>
        <w:t>lougovaya@uni-heidelberg.de</w:t>
      </w:r>
    </w:p>
    <w:p w14:paraId="406CD0B7" w14:textId="77777777" w:rsidR="00F60D5B" w:rsidRDefault="00F60D5B">
      <w:pPr>
        <w:pStyle w:val="Text"/>
        <w:spacing w:after="0" w:line="240" w:lineRule="auto"/>
      </w:pPr>
    </w:p>
    <w:p w14:paraId="298FE3CF"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#author</w:t>
      </w:r>
    </w:p>
    <w:p w14:paraId="1023422F" w14:textId="77777777" w:rsidR="00F60D5B" w:rsidRDefault="00000000">
      <w:pPr>
        <w:pStyle w:val="Text"/>
        <w:spacing w:after="0" w:line="240" w:lineRule="auto"/>
      </w:pPr>
      <w:r>
        <w:rPr>
          <w:rStyle w:val="PageNumber"/>
          <w:rFonts w:ascii="IFAO-Grec Unicode" w:hAnsi="IFAO-Grec Unicode"/>
          <w:sz w:val="24"/>
          <w:szCs w:val="24"/>
        </w:rPr>
        <w:t>Ast, Rodney</w:t>
      </w:r>
    </w:p>
    <w:p w14:paraId="33AED194" w14:textId="77777777" w:rsidR="00F60D5B" w:rsidRDefault="00F60D5B">
      <w:pPr>
        <w:pStyle w:val="Text"/>
        <w:spacing w:after="0" w:line="240" w:lineRule="auto"/>
      </w:pPr>
    </w:p>
    <w:p w14:paraId="54AADFB3"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lang w:val="fr-FR"/>
        </w:rPr>
        <w:t>#affiliation</w:t>
      </w:r>
    </w:p>
    <w:p w14:paraId="3A54B410" w14:textId="77777777" w:rsidR="00F60D5B" w:rsidRDefault="00000000">
      <w:pPr>
        <w:pStyle w:val="Text"/>
        <w:spacing w:after="0" w:line="240" w:lineRule="auto"/>
      </w:pPr>
      <w:r>
        <w:t>Institute for Papyrology, Heidelberg</w:t>
      </w:r>
    </w:p>
    <w:p w14:paraId="5E8CA214" w14:textId="77777777" w:rsidR="00F60D5B" w:rsidRDefault="00F60D5B">
      <w:pPr>
        <w:pStyle w:val="Text"/>
        <w:spacing w:after="0" w:line="240" w:lineRule="auto"/>
      </w:pPr>
    </w:p>
    <w:p w14:paraId="5432B20E" w14:textId="77777777" w:rsidR="00F60D5B" w:rsidRDefault="00000000">
      <w:pPr>
        <w:pStyle w:val="Text"/>
        <w:spacing w:after="0" w:line="240" w:lineRule="auto"/>
      </w:pPr>
      <w:r>
        <w:rPr>
          <w:rStyle w:val="PageNumber"/>
          <w:rFonts w:ascii="IFAO-Grec Unicode" w:hAnsi="IFAO-Grec Unicode"/>
          <w:sz w:val="24"/>
          <w:szCs w:val="24"/>
        </w:rPr>
        <w:t>#email</w:t>
      </w:r>
    </w:p>
    <w:p w14:paraId="37E5A64B" w14:textId="77777777" w:rsidR="00F60D5B" w:rsidRDefault="00000000">
      <w:pPr>
        <w:pStyle w:val="Text"/>
        <w:spacing w:after="0" w:line="240" w:lineRule="auto"/>
      </w:pPr>
      <w:r>
        <w:rPr>
          <w:lang w:val="de-DE"/>
        </w:rPr>
        <w:t>ast@uni-heidelberg.de</w:t>
      </w:r>
    </w:p>
    <w:p w14:paraId="0029519C" w14:textId="77777777" w:rsidR="00F60D5B" w:rsidRDefault="00F60D5B">
      <w:pPr>
        <w:pStyle w:val="Text"/>
        <w:spacing w:after="0" w:line="240" w:lineRule="auto"/>
      </w:pPr>
    </w:p>
    <w:p w14:paraId="4C2C704A"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#acknowledgement</w:t>
      </w:r>
    </w:p>
    <w:p w14:paraId="5FDC9D93" w14:textId="77777777" w:rsidR="00F60D5B" w:rsidRDefault="00000000">
      <w:pPr>
        <w:pStyle w:val="Text"/>
        <w:spacing w:after="0" w:line="240" w:lineRule="auto"/>
      </w:pPr>
      <w:r>
        <w:rPr>
          <w:rStyle w:val="PageNumber"/>
          <w:rFonts w:ascii="IFAO-Grec Unicode" w:hAnsi="IFAO-Grec Unicode"/>
        </w:rPr>
        <w:t>This article is a product of the Collaborative Research Centre 933 – Material Text Cultures. Materiality and Presence of Writing in Non-Typographic Societies (Subproject TP A09 ‘Writing on Ostraca’ and TP A02 ‘Ancient Letters’). CRC 933 is funded by the German Research Foundation (DFG) under Project Number 178035969 – SFB933. We thank Alexander Jones and Demokritos Kaltsas for helpful comments on an early draft. We are, of course, solely responsible for any errors.</w:t>
      </w:r>
    </w:p>
    <w:p w14:paraId="2D95FEB3" w14:textId="77777777" w:rsidR="00F60D5B" w:rsidRDefault="00F60D5B">
      <w:pPr>
        <w:pStyle w:val="Text"/>
        <w:spacing w:after="0" w:line="240" w:lineRule="auto"/>
        <w:rPr>
          <w:rFonts w:ascii="IFAO-Grec Unicode" w:eastAsia="IFAO-Grec Unicode" w:hAnsi="IFAO-Grec Unicode" w:cs="IFAO-Grec Unicode"/>
          <w:sz w:val="24"/>
          <w:szCs w:val="24"/>
        </w:rPr>
      </w:pPr>
    </w:p>
    <w:p w14:paraId="6E58DAE3"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#introduction</w:t>
      </w:r>
    </w:p>
    <w:p w14:paraId="61D229B4" w14:textId="4596FC8B"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xml:space="preserve">Papyrus MS Gr. class. c 96, which is kept in the Bodleian, was edited by R. P. Salomons as </w:t>
      </w:r>
      <w:hyperlink r:id="rId6" w:history="1">
        <w:r>
          <w:rPr>
            <w:rStyle w:val="Hyperlink0"/>
          </w:rPr>
          <w:t>P.Bodl. 1 7</w:t>
        </w:r>
      </w:hyperlink>
      <w:r>
        <w:rPr>
          <w:rStyle w:val="PageNumber"/>
          <w:rFonts w:ascii="IFAO-Grec Unicode" w:hAnsi="IFAO-Grec Unicode"/>
          <w:sz w:val="24"/>
          <w:szCs w:val="24"/>
        </w:rPr>
        <w:t xml:space="preserve"> under the heading of an ‘arithmetical problem’ (unknown prov., 5th–7th c.; TM 64957). Salomons deciphered most of the text but was unable to read some parts and could find no close parallels to it. Examination of the papyrus at the Bodleian allowed us to make some improvements and to identify similarities with problems attested in the medieval tradition, the earliest examples of which in the Latin West are preserved in Alcuin’s collection of c. AD 800. Moreover, some features of the problem's presentation and solution find forerunners in the so-called ‘ḥ‘, or aha, problems, the majority of which are transmitted in pRhind, a mathematical papyrus copied by a scribe named Ahmes sometime in the middle of the 16</w:t>
      </w:r>
      <w:r>
        <w:rPr>
          <w:rStyle w:val="PageNumber"/>
          <w:rFonts w:ascii="IFAO-Grec Unicode" w:hAnsi="IFAO-Grec Unicode"/>
          <w:sz w:val="24"/>
          <w:szCs w:val="24"/>
          <w:vertAlign w:val="superscript"/>
        </w:rPr>
        <w:t>th</w:t>
      </w:r>
      <w:r>
        <w:rPr>
          <w:rStyle w:val="PageNumber"/>
          <w:rFonts w:ascii="IFAO-Grec Unicode" w:hAnsi="IFAO-Grec Unicode"/>
          <w:sz w:val="24"/>
          <w:szCs w:val="24"/>
        </w:rPr>
        <w:t xml:space="preserve"> c. BC.</w:t>
      </w:r>
    </w:p>
    <w:p w14:paraId="5696C651" w14:textId="77777777" w:rsidR="00F60D5B" w:rsidRDefault="00F60D5B">
      <w:pPr>
        <w:pStyle w:val="Text"/>
        <w:spacing w:after="0" w:line="240" w:lineRule="auto"/>
        <w:rPr>
          <w:rFonts w:ascii="IFAO-Grec Unicode" w:eastAsia="IFAO-Grec Unicode" w:hAnsi="IFAO-Grec Unicode" w:cs="IFAO-Grec Unicode"/>
          <w:sz w:val="24"/>
          <w:szCs w:val="24"/>
        </w:rPr>
      </w:pPr>
    </w:p>
    <w:p w14:paraId="7142E8CA"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Before discussing the place of P.Bodl. 1 7 within the larger tradition of mathematical problems, we first offer a revised text with translation and commentary.</w:t>
      </w:r>
    </w:p>
    <w:p w14:paraId="2EE985A5" w14:textId="77777777" w:rsidR="00F60D5B" w:rsidRDefault="00F60D5B">
      <w:pPr>
        <w:pStyle w:val="Text"/>
        <w:spacing w:after="0" w:line="240" w:lineRule="auto"/>
        <w:rPr>
          <w:rFonts w:ascii="IFAO-Grec Unicode" w:eastAsia="IFAO-Grec Unicode" w:hAnsi="IFAO-Grec Unicode" w:cs="IFAO-Grec Unicode"/>
          <w:sz w:val="24"/>
          <w:szCs w:val="24"/>
        </w:rPr>
      </w:pPr>
    </w:p>
    <w:p w14:paraId="4FB8D2F2"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#articleHeader</w:t>
      </w:r>
    </w:p>
    <w:p w14:paraId="00817D1D"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xml:space="preserve">Reedition of P.Bod. 1 7 </w:t>
      </w:r>
    </w:p>
    <w:p w14:paraId="02A963EE" w14:textId="77777777" w:rsidR="00F60D5B" w:rsidRDefault="00F60D5B">
      <w:pPr>
        <w:pStyle w:val="Text"/>
        <w:spacing w:after="0" w:line="240" w:lineRule="auto"/>
        <w:rPr>
          <w:rFonts w:ascii="IFAO-Grec Unicode" w:eastAsia="IFAO-Grec Unicode" w:hAnsi="IFAO-Grec Unicode" w:cs="IFAO-Grec Unicode"/>
          <w:sz w:val="24"/>
          <w:szCs w:val="24"/>
        </w:rPr>
      </w:pPr>
    </w:p>
    <w:p w14:paraId="376B6340" w14:textId="77777777" w:rsidR="00F60D5B" w:rsidRDefault="00000000">
      <w:pPr>
        <w:pStyle w:val="Text"/>
        <w:spacing w:after="0" w:line="240" w:lineRule="auto"/>
        <w:rPr>
          <w:rStyle w:val="PageNumber"/>
          <w:rFonts w:ascii="Times New Roman" w:eastAsia="Times New Roman" w:hAnsi="Times New Roman" w:cs="Times New Roman"/>
          <w:sz w:val="24"/>
          <w:szCs w:val="24"/>
        </w:rPr>
      </w:pPr>
      <w:r>
        <w:rPr>
          <w:rStyle w:val="PageNumber"/>
          <w:rFonts w:ascii="Times New Roman" w:hAnsi="Times New Roman"/>
          <w:sz w:val="24"/>
          <w:szCs w:val="24"/>
        </w:rPr>
        <w:t>#editionDCLP</w:t>
      </w:r>
      <w:r>
        <w:rPr>
          <w:rStyle w:val="PageNumber"/>
          <w:rFonts w:ascii="Arial Unicode MS" w:eastAsia="Arial Unicode MS" w:hAnsi="Arial Unicode MS" w:cs="Arial Unicode MS"/>
          <w:sz w:val="24"/>
          <w:szCs w:val="24"/>
        </w:rPr>
        <w:br/>
      </w:r>
      <w:r>
        <w:rPr>
          <w:rStyle w:val="PageNumber"/>
          <w:rFonts w:ascii="Times New Roman" w:hAnsi="Times New Roman"/>
          <w:sz w:val="24"/>
          <w:szCs w:val="24"/>
        </w:rPr>
        <w:t>#metadata</w:t>
      </w:r>
    </w:p>
    <w:tbl>
      <w:tblPr>
        <w:tblW w:w="906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31"/>
        <w:gridCol w:w="4531"/>
      </w:tblGrid>
      <w:tr w:rsidR="00F60D5B" w14:paraId="1928B0E0" w14:textId="77777777">
        <w:trPr>
          <w:trHeight w:val="234"/>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B5FA9" w14:textId="77777777" w:rsidR="00F60D5B" w:rsidRDefault="00000000">
            <w:pPr>
              <w:pStyle w:val="Text"/>
            </w:pPr>
            <w:r>
              <w:rPr>
                <w:rStyle w:val="PageNumber"/>
                <w:rFonts w:ascii="IFAO-Grec Unicode" w:hAnsi="IFAO-Grec Unicode"/>
                <w:sz w:val="24"/>
                <w:szCs w:val="24"/>
              </w:rPr>
              <w:t>T</w:t>
            </w:r>
            <w:r>
              <w:rPr>
                <w:rStyle w:val="PageNumber"/>
                <w:rFonts w:ascii="IFAO-Grec Unicode" w:hAnsi="IFAO-Grec Unicode"/>
                <w:sz w:val="24"/>
                <w:szCs w:val="24"/>
                <w:lang w:val="de-DE"/>
              </w:rPr>
              <w:t>M Number</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21939C" w14:textId="77777777" w:rsidR="00F60D5B" w:rsidRDefault="00000000">
            <w:pPr>
              <w:pStyle w:val="Text"/>
              <w:spacing w:after="0" w:line="240" w:lineRule="auto"/>
            </w:pPr>
            <w:r>
              <w:rPr>
                <w:rStyle w:val="PageNumber"/>
                <w:rFonts w:ascii="IFAO-Grec Unicode" w:hAnsi="IFAO-Grec Unicode"/>
                <w:sz w:val="24"/>
                <w:szCs w:val="24"/>
              </w:rPr>
              <w:t>64957</w:t>
            </w:r>
          </w:p>
        </w:tc>
      </w:tr>
      <w:tr w:rsidR="00F60D5B" w14:paraId="793BF4B9" w14:textId="77777777">
        <w:trPr>
          <w:trHeight w:val="234"/>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1635C0" w14:textId="77777777" w:rsidR="00F60D5B" w:rsidRDefault="00000000">
            <w:pPr>
              <w:pStyle w:val="Text"/>
              <w:spacing w:after="0" w:line="240" w:lineRule="auto"/>
            </w:pPr>
            <w:r>
              <w:rPr>
                <w:rStyle w:val="PageNumber"/>
                <w:rFonts w:ascii="IFAO-Grec Unicode" w:hAnsi="IFAO-Grec Unicode"/>
                <w:sz w:val="24"/>
                <w:szCs w:val="24"/>
              </w:rPr>
              <w:lastRenderedPageBreak/>
              <w:t>D</w:t>
            </w:r>
            <w:r>
              <w:rPr>
                <w:rStyle w:val="PageNumber"/>
                <w:rFonts w:ascii="IFAO-Grec Unicode" w:hAnsi="IFAO-Grec Unicode"/>
                <w:sz w:val="24"/>
                <w:szCs w:val="24"/>
                <w:lang w:val="de-DE"/>
              </w:rPr>
              <w:t>CLP</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18DF50" w14:textId="77777777" w:rsidR="00F60D5B" w:rsidRDefault="00000000">
            <w:pPr>
              <w:pStyle w:val="Text"/>
              <w:spacing w:after="0" w:line="240" w:lineRule="auto"/>
            </w:pPr>
            <w:r>
              <w:rPr>
                <w:rStyle w:val="PageNumber"/>
                <w:rFonts w:ascii="IFAO-Grec Unicode" w:hAnsi="IFAO-Grec Unicode"/>
                <w:sz w:val="24"/>
                <w:szCs w:val="24"/>
              </w:rPr>
              <w:t>64957</w:t>
            </w:r>
          </w:p>
        </w:tc>
      </w:tr>
      <w:tr w:rsidR="00F60D5B" w14:paraId="6EFB6776" w14:textId="77777777">
        <w:trPr>
          <w:trHeight w:val="234"/>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28565F" w14:textId="77777777" w:rsidR="00F60D5B" w:rsidRDefault="00000000">
            <w:pPr>
              <w:pStyle w:val="Text"/>
              <w:spacing w:after="0" w:line="240" w:lineRule="auto"/>
            </w:pPr>
            <w:r>
              <w:rPr>
                <w:rStyle w:val="PageNumber"/>
                <w:rFonts w:ascii="IFAO-Grec Unicode" w:hAnsi="IFAO-Grec Unicode"/>
                <w:sz w:val="24"/>
                <w:szCs w:val="24"/>
              </w:rPr>
              <w:t>Dimensions: height</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86230D" w14:textId="77777777" w:rsidR="00F60D5B" w:rsidRDefault="00000000">
            <w:pPr>
              <w:pStyle w:val="Text"/>
              <w:spacing w:after="0" w:line="240" w:lineRule="auto"/>
            </w:pPr>
            <w:r>
              <w:rPr>
                <w:rStyle w:val="PageNumber"/>
                <w:rFonts w:ascii="IFAO-Grec Unicode" w:hAnsi="IFAO-Grec Unicode"/>
                <w:sz w:val="24"/>
                <w:szCs w:val="24"/>
              </w:rPr>
              <w:t>13</w:t>
            </w:r>
          </w:p>
        </w:tc>
      </w:tr>
      <w:tr w:rsidR="00F60D5B" w14:paraId="5E3849AC" w14:textId="77777777">
        <w:trPr>
          <w:trHeight w:val="234"/>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BD0D7C" w14:textId="77777777" w:rsidR="00F60D5B" w:rsidRDefault="00000000">
            <w:pPr>
              <w:pStyle w:val="Text"/>
              <w:spacing w:after="0" w:line="240" w:lineRule="auto"/>
            </w:pPr>
            <w:r>
              <w:rPr>
                <w:rStyle w:val="PageNumber"/>
                <w:rFonts w:ascii="IFAO-Grec Unicode" w:hAnsi="IFAO-Grec Unicode"/>
                <w:sz w:val="24"/>
                <w:szCs w:val="24"/>
              </w:rPr>
              <w:t>Dimensions: width</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BB22F1" w14:textId="77777777" w:rsidR="00F60D5B" w:rsidRDefault="00000000">
            <w:pPr>
              <w:pStyle w:val="Text"/>
              <w:spacing w:after="0" w:line="240" w:lineRule="auto"/>
            </w:pPr>
            <w:r>
              <w:rPr>
                <w:rStyle w:val="PageNumber"/>
                <w:rFonts w:ascii="IFAO-Grec Unicode" w:hAnsi="IFAO-Grec Unicode"/>
                <w:sz w:val="24"/>
                <w:szCs w:val="24"/>
              </w:rPr>
              <w:t>30.5</w:t>
            </w:r>
          </w:p>
        </w:tc>
      </w:tr>
      <w:tr w:rsidR="00F60D5B" w14:paraId="1E94ADAC" w14:textId="77777777">
        <w:trPr>
          <w:trHeight w:val="234"/>
        </w:trPr>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6F2852" w14:textId="77777777" w:rsidR="00F60D5B" w:rsidRDefault="00000000">
            <w:pPr>
              <w:pStyle w:val="Text"/>
              <w:spacing w:after="0" w:line="240" w:lineRule="auto"/>
            </w:pPr>
            <w:r>
              <w:rPr>
                <w:rStyle w:val="PageNumber"/>
                <w:rFonts w:ascii="IFAO-Grec Unicode" w:hAnsi="IFAO-Grec Unicode"/>
                <w:sz w:val="24"/>
                <w:szCs w:val="24"/>
              </w:rPr>
              <w:t>M</w:t>
            </w:r>
            <w:r>
              <w:rPr>
                <w:rStyle w:val="PageNumber"/>
                <w:rFonts w:ascii="IFAO-Grec Unicode" w:hAnsi="IFAO-Grec Unicode"/>
                <w:sz w:val="24"/>
                <w:szCs w:val="24"/>
                <w:lang w:val="de-DE"/>
              </w:rPr>
              <w:t>aterial</w:t>
            </w:r>
          </w:p>
        </w:tc>
        <w:tc>
          <w:tcPr>
            <w:tcW w:w="45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6AADA7" w14:textId="77777777" w:rsidR="00F60D5B" w:rsidRDefault="00000000">
            <w:pPr>
              <w:pStyle w:val="Text"/>
              <w:spacing w:after="0" w:line="240" w:lineRule="auto"/>
            </w:pPr>
            <w:r>
              <w:rPr>
                <w:rStyle w:val="PageNumber"/>
                <w:rFonts w:ascii="IFAO-Grec Unicode" w:hAnsi="IFAO-Grec Unicode"/>
                <w:sz w:val="24"/>
                <w:szCs w:val="24"/>
              </w:rPr>
              <w:t>Papyrus</w:t>
            </w:r>
          </w:p>
        </w:tc>
      </w:tr>
    </w:tbl>
    <w:p w14:paraId="48D75655" w14:textId="77777777" w:rsidR="00F60D5B" w:rsidRDefault="00F60D5B">
      <w:pPr>
        <w:pStyle w:val="Text"/>
        <w:widowControl w:val="0"/>
        <w:spacing w:after="0" w:line="240" w:lineRule="auto"/>
        <w:rPr>
          <w:rStyle w:val="PageNumber"/>
          <w:rFonts w:ascii="Times New Roman" w:eastAsia="Times New Roman" w:hAnsi="Times New Roman" w:cs="Times New Roman"/>
          <w:sz w:val="24"/>
          <w:szCs w:val="24"/>
        </w:rPr>
      </w:pPr>
    </w:p>
    <w:p w14:paraId="0817D339" w14:textId="77777777" w:rsidR="00F60D5B" w:rsidRDefault="00F60D5B">
      <w:pPr>
        <w:pStyle w:val="Text"/>
        <w:spacing w:after="0" w:line="240" w:lineRule="auto"/>
        <w:rPr>
          <w:rFonts w:ascii="IFAO-Grec Unicode" w:eastAsia="IFAO-Grec Unicode" w:hAnsi="IFAO-Grec Unicode" w:cs="IFAO-Grec Unicode"/>
          <w:sz w:val="24"/>
          <w:szCs w:val="24"/>
        </w:rPr>
      </w:pPr>
    </w:p>
    <w:p w14:paraId="150EEB1B"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The papyrus measures 30.5 cm in width and 13 cm in height, and appears to be complete. Its format is unusual and finds parallels in horizontally-oriented inked wooden tablets containing school texts. These tend to have a height 2 to 3 times smaller than their width, which typically ranges from c. 25 to 35 cm.</w:t>
      </w:r>
      <w:r>
        <w:rPr>
          <w:rStyle w:val="PageNumber"/>
          <w:rFonts w:ascii="IFAO-Grec Unicode" w:eastAsia="IFAO-Grec Unicode" w:hAnsi="IFAO-Grec Unicode" w:cs="IFAO-Grec Unicode"/>
          <w:sz w:val="24"/>
          <w:szCs w:val="24"/>
          <w:vertAlign w:val="superscript"/>
        </w:rPr>
        <w:footnoteReference w:id="2"/>
      </w:r>
      <w:r>
        <w:rPr>
          <w:rStyle w:val="PageNumber"/>
          <w:rFonts w:ascii="IFAO-Grec Unicode" w:hAnsi="IFAO-Grec Unicode"/>
          <w:sz w:val="24"/>
          <w:szCs w:val="24"/>
        </w:rPr>
        <w:t xml:space="preserve"> The papyrus shows traces of folds and is damaged along a central vertical crease. The fibers are dark and the writing, which runs perpendicular to them, is awkward – Salomons called it ‘utterly unskilled’. Except epsilon, which is often ligatured with what follows, most letters are unligatured and vary in size and ductus. Such a hand is exceedingly difficult to date, but similarities can be seen in </w:t>
      </w:r>
      <w:hyperlink r:id="rId7" w:history="1">
        <w:r>
          <w:rPr>
            <w:rStyle w:val="Hyperlink0"/>
          </w:rPr>
          <w:t>PSI 1 25</w:t>
        </w:r>
      </w:hyperlink>
      <w:r>
        <w:rPr>
          <w:rStyle w:val="PageNumber"/>
          <w:rFonts w:ascii="IFAO-Grec Unicode" w:hAnsi="IFAO-Grec Unicode"/>
          <w:sz w:val="24"/>
          <w:szCs w:val="24"/>
        </w:rPr>
        <w:t xml:space="preserve"> (Hermopolis; AD 465); in ‘hand 4’ of </w:t>
      </w:r>
      <w:hyperlink r:id="rId8" w:history="1">
        <w:r>
          <w:rPr>
            <w:rStyle w:val="Hyperlink0"/>
          </w:rPr>
          <w:t>P.Flor</w:t>
        </w:r>
        <w:r>
          <w:rPr>
            <w:rStyle w:val="Link"/>
            <w:rFonts w:ascii="IFAO-Grec Unicode" w:hAnsi="IFAO-Grec Unicode"/>
            <w:sz w:val="24"/>
            <w:szCs w:val="24"/>
          </w:rPr>
          <w:t>.</w:t>
        </w:r>
        <w:r>
          <w:rPr>
            <w:rStyle w:val="Hyperlink0"/>
          </w:rPr>
          <w:t xml:space="preserve"> 3 287</w:t>
        </w:r>
      </w:hyperlink>
      <w:r>
        <w:rPr>
          <w:rStyle w:val="PageNumber"/>
          <w:rFonts w:ascii="IFAO-Grec Unicode" w:hAnsi="IFAO-Grec Unicode"/>
          <w:sz w:val="24"/>
          <w:szCs w:val="24"/>
        </w:rPr>
        <w:t xml:space="preserve"> (Aphrodito; AD 535); and in </w:t>
      </w:r>
      <w:hyperlink r:id="rId9" w:history="1">
        <w:r>
          <w:rPr>
            <w:rStyle w:val="Hyperlink0"/>
          </w:rPr>
          <w:t>P.Oxy</w:t>
        </w:r>
        <w:r>
          <w:rPr>
            <w:rStyle w:val="Link"/>
            <w:rFonts w:ascii="IFAO-Grec Unicode" w:hAnsi="IFAO-Grec Unicode"/>
            <w:sz w:val="24"/>
            <w:szCs w:val="24"/>
          </w:rPr>
          <w:t xml:space="preserve">. </w:t>
        </w:r>
        <w:r>
          <w:rPr>
            <w:rStyle w:val="Hyperlink0"/>
          </w:rPr>
          <w:t>61 4132</w:t>
        </w:r>
      </w:hyperlink>
      <w:r>
        <w:rPr>
          <w:rStyle w:val="PageNumber"/>
          <w:rFonts w:ascii="IFAO-Grec Unicode" w:hAnsi="IFAO-Grec Unicode"/>
          <w:sz w:val="24"/>
          <w:szCs w:val="24"/>
        </w:rPr>
        <w:t xml:space="preserve"> (AD 619). These texts span the mid-fifth to first quarter of the seventh century, a date range in keeping with what Salomons proposed. </w:t>
      </w:r>
    </w:p>
    <w:p w14:paraId="785E2387" w14:textId="77777777" w:rsidR="00F60D5B" w:rsidRDefault="00F60D5B">
      <w:pPr>
        <w:pStyle w:val="Text"/>
        <w:spacing w:after="0" w:line="240" w:lineRule="auto"/>
        <w:rPr>
          <w:rFonts w:ascii="IFAO-Grec Unicode" w:eastAsia="IFAO-Grec Unicode" w:hAnsi="IFAO-Grec Unicode" w:cs="IFAO-Grec Unicode"/>
          <w:sz w:val="24"/>
          <w:szCs w:val="24"/>
        </w:rPr>
      </w:pPr>
    </w:p>
    <w:p w14:paraId="4E85DF23"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The beginning of the papyrus is marked by a cross and there is a long, slightly ascending diagonal stroke in line 8 after the numeral ρ, similar to a paragraphos and apparently signifying a transition in the text. Ordinal numerals have overstrokes (τὸ α̅ in ll. 7 and 9, τὸ β̅ in l. 9) and the sign for a quarter, which looks like a Latin d, has a horizontal line that transects the vertical bar in all but one case (l. 5).</w:t>
      </w:r>
    </w:p>
    <w:p w14:paraId="00CE2D8A" w14:textId="77777777" w:rsidR="00F60D5B" w:rsidRDefault="00F60D5B">
      <w:pPr>
        <w:pStyle w:val="Text"/>
        <w:spacing w:after="0" w:line="240" w:lineRule="auto"/>
        <w:rPr>
          <w:rFonts w:ascii="IFAO-Grec Unicode" w:eastAsia="IFAO-Grec Unicode" w:hAnsi="IFAO-Grec Unicode" w:cs="IFAO-Grec Unicode"/>
          <w:sz w:val="24"/>
          <w:szCs w:val="24"/>
        </w:rPr>
      </w:pPr>
    </w:p>
    <w:p w14:paraId="00B5C939" w14:textId="77777777" w:rsidR="00F60D5B" w:rsidRDefault="00000000">
      <w:pPr>
        <w:pStyle w:val="Text"/>
        <w:spacing w:after="0" w:line="240" w:lineRule="auto"/>
        <w:rPr>
          <w:rStyle w:val="PageNumber"/>
          <w:rFonts w:ascii="Times New Roman" w:eastAsia="Times New Roman" w:hAnsi="Times New Roman" w:cs="Times New Roman"/>
          <w:sz w:val="24"/>
          <w:szCs w:val="24"/>
        </w:rPr>
      </w:pPr>
      <w:r>
        <w:rPr>
          <w:rStyle w:val="PageNumber"/>
          <w:rFonts w:ascii="Times New Roman" w:hAnsi="Times New Roman"/>
          <w:sz w:val="24"/>
          <w:szCs w:val="24"/>
        </w:rPr>
        <w:t>#text</w:t>
      </w:r>
    </w:p>
    <w:p w14:paraId="58F54B20"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&lt;S=.grc</w:t>
      </w:r>
    </w:p>
    <w:p w14:paraId="554FF189"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&lt;=</w:t>
      </w:r>
    </w:p>
    <w:p w14:paraId="76F1FD5E"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1. † φρέαρ ἐν ἐρήμῳ κείμενον &lt;:ὃ &lt;:παραβαίνων|reg|περ</w:t>
      </w:r>
      <w:r>
        <w:rPr>
          <w:rStyle w:val="PageNumber"/>
          <w:rFonts w:eastAsia="MS Gothic" w:hint="eastAsia"/>
          <w:sz w:val="24"/>
          <w:szCs w:val="24"/>
        </w:rPr>
        <w:t>〚</w:t>
      </w:r>
      <w:r>
        <w:rPr>
          <w:rStyle w:val="PageNumber"/>
          <w:rFonts w:ascii="IFAO-Grec Unicode" w:hAnsi="IFAO-Grec Unicode"/>
          <w:sz w:val="24"/>
          <w:szCs w:val="24"/>
        </w:rPr>
        <w:t>τι</w:t>
      </w:r>
      <w:r>
        <w:rPr>
          <w:rStyle w:val="PageNumber"/>
          <w:rFonts w:eastAsia="MS Gothic" w:hint="eastAsia"/>
          <w:sz w:val="24"/>
          <w:szCs w:val="24"/>
        </w:rPr>
        <w:t>〛</w:t>
      </w:r>
      <w:r>
        <w:rPr>
          <w:rStyle w:val="PageNumber"/>
          <w:rFonts w:ascii="IFAO-Grec Unicode" w:hAnsi="IFAO-Grec Unicode"/>
          <w:sz w:val="24"/>
          <w:szCs w:val="24"/>
        </w:rPr>
        <w:t>αβ</w:t>
      </w:r>
      <w:r>
        <w:rPr>
          <w:rStyle w:val="PageNumber"/>
          <w:rFonts w:eastAsia="MS Gothic" w:hint="eastAsia"/>
          <w:sz w:val="24"/>
          <w:szCs w:val="24"/>
        </w:rPr>
        <w:t>〚</w:t>
      </w:r>
      <w:r>
        <w:rPr>
          <w:rStyle w:val="PageNumber"/>
          <w:rFonts w:ascii="IFAO-Grec Unicode" w:hAnsi="IFAO-Grec Unicode"/>
          <w:sz w:val="24"/>
          <w:szCs w:val="24"/>
        </w:rPr>
        <w:t>ε̣</w:t>
      </w:r>
      <w:r>
        <w:rPr>
          <w:rStyle w:val="PageNumber"/>
          <w:rFonts w:eastAsia="MS Gothic" w:hint="eastAsia"/>
          <w:sz w:val="24"/>
          <w:szCs w:val="24"/>
        </w:rPr>
        <w:t>〛</w:t>
      </w:r>
      <w:r>
        <w:rPr>
          <w:rStyle w:val="PageNumber"/>
          <w:rFonts w:ascii="IFAO-Grec Unicode" w:hAnsi="IFAO-Grec Unicode"/>
          <w:sz w:val="24"/>
          <w:szCs w:val="24"/>
        </w:rPr>
        <w:t xml:space="preserve">αίνων:&gt;|ed|ὅπερ παβαίνων=Salomons (pi and second alpha ex corr.):&gt; τις </w:t>
      </w:r>
    </w:p>
    <w:p w14:paraId="3C91EEDE"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2. διψῶν &lt;:ε</w:t>
      </w:r>
      <w:r>
        <w:rPr>
          <w:rStyle w:val="PageNumber"/>
          <w:rFonts w:eastAsia="MS Gothic" w:hint="eastAsia"/>
          <w:sz w:val="24"/>
          <w:szCs w:val="24"/>
        </w:rPr>
        <w:t>〚</w:t>
      </w:r>
      <w:r>
        <w:rPr>
          <w:rStyle w:val="PageNumber"/>
          <w:rFonts w:ascii="IFAO-Grec Unicode" w:hAnsi="IFAO-Grec Unicode"/>
          <w:sz w:val="24"/>
          <w:szCs w:val="24"/>
        </w:rPr>
        <w:t>.1</w:t>
      </w:r>
      <w:r>
        <w:rPr>
          <w:rStyle w:val="PageNumber"/>
          <w:rFonts w:eastAsia="MS Gothic" w:hint="eastAsia"/>
          <w:sz w:val="24"/>
          <w:szCs w:val="24"/>
        </w:rPr>
        <w:t>〛</w:t>
      </w:r>
      <w:r>
        <w:rPr>
          <w:rStyle w:val="PageNumber"/>
          <w:rFonts w:ascii="IFAO-Grec Unicode" w:hAnsi="IFAO-Grec Unicode"/>
          <w:sz w:val="24"/>
          <w:szCs w:val="24"/>
        </w:rPr>
        <w:t>ὗρ</w:t>
      </w:r>
      <w:r>
        <w:rPr>
          <w:rStyle w:val="PageNumber"/>
          <w:rFonts w:eastAsia="MS Gothic" w:hint="eastAsia"/>
          <w:sz w:val="24"/>
          <w:szCs w:val="24"/>
        </w:rPr>
        <w:t>〚</w:t>
      </w:r>
      <w:r>
        <w:rPr>
          <w:rStyle w:val="PageNumber"/>
          <w:rFonts w:ascii="IFAO-Grec Unicode" w:hAnsi="IFAO-Grec Unicode"/>
          <w:sz w:val="24"/>
          <w:szCs w:val="24"/>
        </w:rPr>
        <w:t>γ</w:t>
      </w:r>
      <w:r>
        <w:rPr>
          <w:rStyle w:val="PageNumber"/>
          <w:rFonts w:eastAsia="MS Gothic" w:hint="eastAsia"/>
          <w:sz w:val="24"/>
          <w:szCs w:val="24"/>
        </w:rPr>
        <w:t>〛</w:t>
      </w:r>
      <w:r>
        <w:rPr>
          <w:rStyle w:val="PageNumber"/>
          <w:rFonts w:ascii="IFAO-Grec Unicode" w:hAnsi="IFAO-Grec Unicode"/>
          <w:sz w:val="24"/>
          <w:szCs w:val="24"/>
        </w:rPr>
        <w:t>εν|ed|εὗρεν=Salomons (ex εωργεν, l. ηὗρεν):&gt; ἐπάνω αὐτοῦ &lt;:γεγραμμένον|reg|γεραμμένον:&gt; ὅτι ὁ θέλων</w:t>
      </w:r>
    </w:p>
    <w:p w14:paraId="45858DE5"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3. &lt;:πιεῖν|reg|πε ῖ(^)ν:&gt; ἐκ τούτου τοῦ λάκκου εἰ μ</w:t>
      </w:r>
      <w:r>
        <w:rPr>
          <w:rStyle w:val="PageNumber"/>
          <w:rFonts w:eastAsia="MS Gothic" w:hint="eastAsia"/>
          <w:sz w:val="24"/>
          <w:szCs w:val="24"/>
        </w:rPr>
        <w:t>〚</w:t>
      </w:r>
      <w:r>
        <w:rPr>
          <w:rStyle w:val="PageNumber"/>
          <w:rFonts w:ascii="IFAO-Grec Unicode" w:hAnsi="IFAO-Grec Unicode"/>
          <w:sz w:val="24"/>
          <w:szCs w:val="24"/>
        </w:rPr>
        <w:t>οι̣</w:t>
      </w:r>
      <w:r>
        <w:rPr>
          <w:rStyle w:val="PageNumber"/>
          <w:rFonts w:eastAsia="MS Gothic" w:hint="eastAsia"/>
          <w:sz w:val="24"/>
          <w:szCs w:val="24"/>
        </w:rPr>
        <w:t>〛</w:t>
      </w:r>
      <w:r>
        <w:rPr>
          <w:rStyle w:val="PageNumber"/>
          <w:rFonts w:ascii="IFAO-Grec Unicode" w:hAnsi="IFAO-Grec Unicode"/>
          <w:sz w:val="24"/>
          <w:szCs w:val="24"/>
        </w:rPr>
        <w:t>ὴ &lt;:εὕρῃ|reg|εὕροι:&gt; (σχο(ινίον)) ἔχον τὸ  ἴ(¨)σον</w:t>
      </w:r>
    </w:p>
    <w:p w14:paraId="2FA15C77"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(4, outdent) καὶ τὸ &lt;#L=1/2#&gt; τοῦ &lt;:ἐκβε\β/</w:t>
      </w:r>
      <w:r>
        <w:rPr>
          <w:rStyle w:val="PageNumber"/>
          <w:rFonts w:eastAsia="MS Gothic" w:hint="eastAsia"/>
          <w:sz w:val="24"/>
          <w:szCs w:val="24"/>
        </w:rPr>
        <w:t>〚</w:t>
      </w:r>
      <w:r>
        <w:rPr>
          <w:rStyle w:val="PageNumber"/>
          <w:rFonts w:ascii="IFAO-Grec Unicode" w:hAnsi="IFAO-Grec Unicode"/>
          <w:sz w:val="24"/>
          <w:szCs w:val="24"/>
        </w:rPr>
        <w:t>.1</w:t>
      </w:r>
      <w:r>
        <w:rPr>
          <w:rStyle w:val="PageNumber"/>
          <w:rFonts w:eastAsia="MS Gothic" w:hint="eastAsia"/>
          <w:sz w:val="24"/>
          <w:szCs w:val="24"/>
        </w:rPr>
        <w:t>〛</w:t>
      </w:r>
      <w:r>
        <w:rPr>
          <w:rStyle w:val="PageNumber"/>
          <w:rFonts w:ascii="IFAO-Grec Unicode" w:hAnsi="IFAO-Grec Unicode"/>
          <w:sz w:val="24"/>
          <w:szCs w:val="24"/>
        </w:rPr>
        <w:t>λ</w:t>
      </w:r>
      <w:r>
        <w:rPr>
          <w:rStyle w:val="PageNumber"/>
          <w:rFonts w:eastAsia="MS Gothic" w:hint="eastAsia"/>
          <w:sz w:val="24"/>
          <w:szCs w:val="24"/>
        </w:rPr>
        <w:t>〚</w:t>
      </w:r>
      <w:r>
        <w:rPr>
          <w:rStyle w:val="PageNumber"/>
          <w:rFonts w:ascii="IFAO-Grec Unicode" w:hAnsi="IFAO-Grec Unicode"/>
          <w:sz w:val="24"/>
          <w:szCs w:val="24"/>
        </w:rPr>
        <w:t>τ</w:t>
      </w:r>
      <w:r>
        <w:rPr>
          <w:rStyle w:val="PageNumber"/>
          <w:rFonts w:eastAsia="MS Gothic" w:hint="eastAsia"/>
          <w:sz w:val="24"/>
          <w:szCs w:val="24"/>
        </w:rPr>
        <w:t>〛</w:t>
      </w:r>
      <w:r>
        <w:rPr>
          <w:rStyle w:val="PageNumber"/>
          <w:rFonts w:ascii="IFAO-Grec Unicode" w:hAnsi="IFAO-Grec Unicode"/>
          <w:sz w:val="24"/>
          <w:szCs w:val="24"/>
        </w:rPr>
        <w:t>ημένου|ed|&lt;:ἐκβεβλημένου|subst|εκβεπ̣τημενου:&gt;=Salomons:&gt; &lt;:ἐγγὺς|ed|&lt;:εὐθὺς|reg|εἰτὺς:&gt;=Salomons:&gt; αὐτοῦ κό</w:t>
      </w:r>
      <w:r>
        <w:rPr>
          <w:rStyle w:val="PageNumber"/>
          <w:rFonts w:eastAsia="MS Gothic" w:hint="eastAsia"/>
          <w:sz w:val="24"/>
          <w:szCs w:val="24"/>
        </w:rPr>
        <w:t>〚</w:t>
      </w:r>
      <w:r>
        <w:rPr>
          <w:rStyle w:val="PageNumber"/>
          <w:rFonts w:ascii="IFAO-Grec Unicode" w:hAnsi="IFAO-Grec Unicode"/>
          <w:sz w:val="24"/>
          <w:szCs w:val="24"/>
        </w:rPr>
        <w:t>γ</w:t>
      </w:r>
      <w:r>
        <w:rPr>
          <w:rStyle w:val="PageNumber"/>
          <w:rFonts w:eastAsia="MS Gothic" w:hint="eastAsia"/>
          <w:sz w:val="24"/>
          <w:szCs w:val="24"/>
        </w:rPr>
        <w:t>〛</w:t>
      </w:r>
      <w:r>
        <w:rPr>
          <w:rStyle w:val="PageNumber"/>
          <w:rFonts w:ascii="IFAO-Grec Unicode" w:hAnsi="IFAO-Grec Unicode"/>
          <w:sz w:val="24"/>
          <w:szCs w:val="24"/>
        </w:rPr>
        <w:t>μματο&lt;ς&gt; (σχο(ινίου))</w:t>
      </w:r>
    </w:p>
    <w:p w14:paraId="5C6505A3"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xml:space="preserve">5. καὶ τὸ &lt;#d=1/4#&gt; (μέρ(ος)) αὐτοῦ καὶ </w:t>
      </w:r>
      <w:r>
        <w:rPr>
          <w:rStyle w:val="PageNumber"/>
          <w:rFonts w:eastAsia="MS Gothic" w:hint="eastAsia"/>
          <w:sz w:val="24"/>
          <w:szCs w:val="24"/>
        </w:rPr>
        <w:t>〚</w:t>
      </w:r>
      <w:r>
        <w:rPr>
          <w:rStyle w:val="PageNumber"/>
          <w:rFonts w:ascii="IFAO-Grec Unicode" w:hAnsi="IFAO-Grec Unicode"/>
          <w:sz w:val="24"/>
          <w:szCs w:val="24"/>
        </w:rPr>
        <w:t>.1</w:t>
      </w:r>
      <w:r>
        <w:rPr>
          <w:rStyle w:val="PageNumber"/>
          <w:rFonts w:eastAsia="MS Gothic" w:hint="eastAsia"/>
          <w:sz w:val="24"/>
          <w:szCs w:val="24"/>
        </w:rPr>
        <w:t>〛</w:t>
      </w:r>
      <w:r>
        <w:rPr>
          <w:rStyle w:val="PageNumber"/>
          <w:rFonts w:ascii="IFAO-Grec Unicode" w:hAnsi="IFAO-Grec Unicode"/>
          <w:sz w:val="24"/>
          <w:szCs w:val="24"/>
        </w:rPr>
        <w:t xml:space="preserve"> &lt;:&lt;:τὸν|reg|τ̣ὼν:&gt; π̣ῆ̣χυ̣ν̣|ed|τ̣ὼ ἐ̣.2χ.2=Salomons:&gt;</w:t>
      </w:r>
    </w:p>
    <w:p w14:paraId="2A963833"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lastRenderedPageBreak/>
        <w:t>6. &lt;:τῆς χειρὸς|ed|&lt;:τῇ χειρὶ|reg|τῆς χειρὸς:&gt;=Salomons:&gt; οὐκ &lt;:ἐγχωρεῖ πιεῖν|reg|ἐνχωρεῖ πεῖν:&gt; ἐκ τοῦ &lt;:φρέατος|ed|&lt;:φρέατος|subst|φρεατους(?):&gt;=Salomons:&gt;</w:t>
      </w:r>
    </w:p>
    <w:p w14:paraId="5FF6CB46"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7. καὶ ἐμέτρ</w:t>
      </w:r>
      <w:r>
        <w:rPr>
          <w:rStyle w:val="PageNumber"/>
          <w:rFonts w:eastAsia="MS Gothic" w:hint="eastAsia"/>
          <w:sz w:val="24"/>
          <w:szCs w:val="24"/>
        </w:rPr>
        <w:t>〚</w:t>
      </w:r>
      <w:r>
        <w:rPr>
          <w:rStyle w:val="PageNumber"/>
          <w:rFonts w:ascii="IFAO-Grec Unicode" w:hAnsi="IFAO-Grec Unicode"/>
          <w:sz w:val="24"/>
          <w:szCs w:val="24"/>
        </w:rPr>
        <w:t>ε̣</w:t>
      </w:r>
      <w:r>
        <w:rPr>
          <w:rStyle w:val="PageNumber"/>
          <w:rFonts w:eastAsia="MS Gothic" w:hint="eastAsia"/>
          <w:sz w:val="24"/>
          <w:szCs w:val="24"/>
        </w:rPr>
        <w:t>〛</w:t>
      </w:r>
      <w:r>
        <w:rPr>
          <w:rStyle w:val="PageNumber"/>
          <w:rFonts w:ascii="IFAO-Grec Unicode" w:hAnsi="IFAO-Grec Unicode"/>
          <w:sz w:val="24"/>
          <w:szCs w:val="24"/>
        </w:rPr>
        <w:t>ε̣ι̣ \τὸ (ἐξ̣ε̣ρ̣ριμμ(ένον))/ &lt;#ρ=100#&gt; (π(η)χ(ῶν)). τὸ ᾱ &lt;:κόμμα|reg|κώμα:&gt; (π(η)χ(ῶν)) &lt;#λϛ=36#&gt;</w:t>
      </w:r>
      <w:r>
        <w:rPr>
          <w:rStyle w:val="PageNumber"/>
          <w:lang w:val="de-DE"/>
        </w:rPr>
        <w:t>·</w:t>
      </w:r>
      <w:r>
        <w:rPr>
          <w:rStyle w:val="PageNumber"/>
          <w:rFonts w:ascii="IFAO-Grec Unicode" w:hAnsi="IFAO-Grec Unicode"/>
          <w:sz w:val="24"/>
          <w:szCs w:val="24"/>
        </w:rPr>
        <w:t xml:space="preserve"> &lt;:κ̣[α]ὶ̣|ed|(ὁ(μοίως?))=Salomons:&gt; &lt;#λϛ=36#&gt; ((γίνεται)) &lt;#οβ=72#&gt;</w:t>
      </w:r>
      <w:r>
        <w:rPr>
          <w:rStyle w:val="PageNumber"/>
          <w:lang w:val="de-DE"/>
        </w:rPr>
        <w:t>·</w:t>
      </w:r>
      <w:r>
        <w:rPr>
          <w:rStyle w:val="PageNumber"/>
          <w:rFonts w:ascii="IFAO-Grec Unicode" w:hAnsi="IFAO-Grec Unicode"/>
          <w:sz w:val="24"/>
          <w:szCs w:val="24"/>
        </w:rPr>
        <w:t xml:space="preserve"> ((καὶ)) τὸ &lt;#L=1/2#&gt; τ̣ῶ̣ν̣ &lt;#λϛ=36#&gt;,</w:t>
      </w:r>
    </w:p>
    <w:p w14:paraId="19E138F7" w14:textId="77777777" w:rsidR="00F60D5B" w:rsidRPr="00F93D28" w:rsidRDefault="00000000">
      <w:pPr>
        <w:pStyle w:val="Text"/>
        <w:spacing w:after="0" w:line="240" w:lineRule="auto"/>
        <w:rPr>
          <w:rStyle w:val="PageNumber"/>
          <w:rFonts w:ascii="IFAO-Grec Unicode" w:eastAsia="IFAO-Grec Unicode" w:hAnsi="IFAO-Grec Unicode" w:cs="IFAO-Grec Unicode"/>
          <w:sz w:val="24"/>
          <w:szCs w:val="24"/>
          <w:lang w:val="el-GR"/>
        </w:rPr>
      </w:pPr>
      <w:r w:rsidRPr="00F93D28">
        <w:rPr>
          <w:rStyle w:val="PageNumber"/>
          <w:rFonts w:ascii="IFAO-Grec Unicode" w:hAnsi="IFAO-Grec Unicode"/>
          <w:sz w:val="24"/>
          <w:szCs w:val="24"/>
          <w:lang w:val="el-GR"/>
        </w:rPr>
        <w:t>8. ((γίνεται)) &lt;#ιη=18#&gt;, ((γίνεται)) &lt;#ϙ=90#&gt;</w:t>
      </w:r>
      <w:r w:rsidRPr="00F93D28">
        <w:rPr>
          <w:rStyle w:val="PageNumber"/>
          <w:lang w:val="el-GR"/>
        </w:rPr>
        <w:t>·</w:t>
      </w:r>
      <w:r w:rsidRPr="00F93D28">
        <w:rPr>
          <w:rStyle w:val="PageNumber"/>
          <w:rFonts w:ascii="IFAO-Grec Unicode" w:hAnsi="IFAO-Grec Unicode"/>
          <w:sz w:val="24"/>
          <w:szCs w:val="24"/>
          <w:lang w:val="el-GR"/>
        </w:rPr>
        <w:t xml:space="preserve"> ((καὶ)) τὸ &lt;#</w:t>
      </w:r>
      <w:r>
        <w:rPr>
          <w:rStyle w:val="PageNumber"/>
          <w:rFonts w:ascii="IFAO-Grec Unicode" w:hAnsi="IFAO-Grec Unicode"/>
          <w:sz w:val="24"/>
          <w:szCs w:val="24"/>
        </w:rPr>
        <w:t></w:t>
      </w:r>
      <w:r w:rsidRPr="00F93D28">
        <w:rPr>
          <w:rStyle w:val="PageNumber"/>
          <w:rFonts w:ascii="IFAO-Grec Unicode" w:hAnsi="IFAO-Grec Unicode"/>
          <w:sz w:val="24"/>
          <w:szCs w:val="24"/>
          <w:lang w:val="el-GR"/>
        </w:rPr>
        <w:t>=1/4#&gt; τῶν &lt;#λϛ=36#&gt;, ((γίνεται)) &lt;#θ=#&gt;, καὶ &lt;#α=1#&gt; ((γίνεται)) &lt;#ρ=100#&gt;. &lt;:—|</w:t>
      </w:r>
      <w:r>
        <w:rPr>
          <w:rStyle w:val="PageNumber"/>
          <w:rFonts w:ascii="IFAO-Grec Unicode" w:hAnsi="IFAO-Grec Unicode"/>
          <w:sz w:val="24"/>
          <w:szCs w:val="24"/>
        </w:rPr>
        <w:t>ed</w:t>
      </w:r>
      <w:r w:rsidRPr="00F93D28">
        <w:rPr>
          <w:rStyle w:val="PageNumber"/>
          <w:rFonts w:ascii="IFAO-Grec Unicode" w:hAnsi="IFAO-Grec Unicode"/>
          <w:sz w:val="24"/>
          <w:szCs w:val="24"/>
          <w:lang w:val="el-GR"/>
        </w:rPr>
        <w:t>|—=</w:t>
      </w:r>
      <w:r>
        <w:rPr>
          <w:rStyle w:val="PageNumber"/>
          <w:rFonts w:ascii="IFAO-Grec Unicode" w:hAnsi="IFAO-Grec Unicode"/>
          <w:sz w:val="24"/>
          <w:szCs w:val="24"/>
        </w:rPr>
        <w:t>pap</w:t>
      </w:r>
      <w:r w:rsidRPr="00F93D28">
        <w:rPr>
          <w:rStyle w:val="PageNumber"/>
          <w:rFonts w:ascii="IFAO-Grec Unicode" w:hAnsi="IFAO-Grec Unicode"/>
          <w:sz w:val="24"/>
          <w:szCs w:val="24"/>
          <w:lang w:val="el-GR"/>
        </w:rPr>
        <w:t>.:&gt; &lt;:θέλω μαθ\εῖ/</w:t>
      </w:r>
      <w:r>
        <w:rPr>
          <w:rStyle w:val="PageNumber"/>
          <w:rFonts w:eastAsia="MS Gothic" w:hint="eastAsia"/>
          <w:sz w:val="24"/>
          <w:szCs w:val="24"/>
        </w:rPr>
        <w:t>〚</w:t>
      </w:r>
      <w:r w:rsidRPr="00F93D28">
        <w:rPr>
          <w:rStyle w:val="PageNumber"/>
          <w:rFonts w:ascii="IFAO-Grec Unicode" w:hAnsi="IFAO-Grec Unicode"/>
          <w:sz w:val="24"/>
          <w:szCs w:val="24"/>
          <w:lang w:val="el-GR"/>
        </w:rPr>
        <w:t>ι</w:t>
      </w:r>
      <w:r>
        <w:rPr>
          <w:rStyle w:val="PageNumber"/>
          <w:rFonts w:eastAsia="MS Gothic" w:hint="eastAsia"/>
          <w:sz w:val="24"/>
          <w:szCs w:val="24"/>
        </w:rPr>
        <w:t>〛</w:t>
      </w:r>
      <w:r w:rsidRPr="00F93D28">
        <w:rPr>
          <w:rStyle w:val="PageNumber"/>
          <w:rFonts w:ascii="IFAO-Grec Unicode" w:hAnsi="IFAO-Grec Unicode"/>
          <w:sz w:val="24"/>
          <w:szCs w:val="24"/>
          <w:lang w:val="el-GR"/>
        </w:rPr>
        <w:t xml:space="preserve">ν ὅτι </w:t>
      </w:r>
      <w:r>
        <w:rPr>
          <w:rStyle w:val="PageNumber"/>
          <w:rFonts w:eastAsia="MS Gothic" w:hint="eastAsia"/>
          <w:sz w:val="24"/>
          <w:szCs w:val="24"/>
        </w:rPr>
        <w:t>〚</w:t>
      </w:r>
      <w:r w:rsidRPr="00F93D28">
        <w:rPr>
          <w:rStyle w:val="PageNumber"/>
          <w:rFonts w:ascii="IFAO-Grec Unicode" w:hAnsi="IFAO-Grec Unicode"/>
          <w:sz w:val="24"/>
          <w:szCs w:val="24"/>
          <w:lang w:val="el-GR"/>
        </w:rPr>
        <w:t>.1</w:t>
      </w:r>
      <w:r>
        <w:rPr>
          <w:rStyle w:val="PageNumber"/>
          <w:rFonts w:eastAsia="MS Gothic" w:hint="eastAsia"/>
          <w:sz w:val="24"/>
          <w:szCs w:val="24"/>
        </w:rPr>
        <w:t>〛</w:t>
      </w:r>
      <w:r w:rsidRPr="00F93D28">
        <w:rPr>
          <w:rStyle w:val="PageNumber"/>
          <w:rFonts w:ascii="IFAO-Grec Unicode" w:hAnsi="IFAO-Grec Unicode"/>
          <w:sz w:val="24"/>
          <w:szCs w:val="24"/>
          <w:lang w:val="el-GR"/>
        </w:rPr>
        <w:t xml:space="preserve"> (|ποσ|)|</w:t>
      </w:r>
      <w:r>
        <w:rPr>
          <w:rStyle w:val="PageNumber"/>
          <w:rFonts w:ascii="IFAO-Grec Unicode" w:hAnsi="IFAO-Grec Unicode"/>
          <w:sz w:val="24"/>
          <w:szCs w:val="24"/>
        </w:rPr>
        <w:t>ed</w:t>
      </w:r>
      <w:r w:rsidRPr="00F93D28">
        <w:rPr>
          <w:rStyle w:val="PageNumber"/>
          <w:rFonts w:ascii="IFAO-Grec Unicode" w:hAnsi="IFAO-Grec Unicode"/>
          <w:sz w:val="24"/>
          <w:szCs w:val="24"/>
          <w:lang w:val="el-GR"/>
        </w:rPr>
        <w:t>|.2ελωμα (|θιε|) ν .1τισ.2ς= </w:t>
      </w:r>
      <w:r>
        <w:rPr>
          <w:rStyle w:val="PageNumber"/>
          <w:rFonts w:ascii="IFAO-Grec Unicode" w:hAnsi="IFAO-Grec Unicode"/>
          <w:sz w:val="24"/>
          <w:szCs w:val="24"/>
        </w:rPr>
        <w:t>Salomons</w:t>
      </w:r>
      <w:r w:rsidRPr="00F93D28">
        <w:rPr>
          <w:rStyle w:val="PageNumber"/>
          <w:rFonts w:ascii="IFAO-Grec Unicode" w:hAnsi="IFAO-Grec Unicode"/>
          <w:sz w:val="24"/>
          <w:szCs w:val="24"/>
          <w:lang w:val="el-GR"/>
        </w:rPr>
        <w:t>:&gt;</w:t>
      </w:r>
    </w:p>
    <w:p w14:paraId="70530ADC" w14:textId="77777777" w:rsidR="00F60D5B" w:rsidRPr="00F93D28" w:rsidRDefault="00000000">
      <w:pPr>
        <w:pStyle w:val="Text"/>
        <w:spacing w:after="0" w:line="240" w:lineRule="auto"/>
        <w:rPr>
          <w:rStyle w:val="PageNumber"/>
          <w:rFonts w:ascii="IFAO-Grec Unicode" w:eastAsia="IFAO-Grec Unicode" w:hAnsi="IFAO-Grec Unicode" w:cs="IFAO-Grec Unicode"/>
          <w:sz w:val="24"/>
          <w:szCs w:val="24"/>
          <w:lang w:val="el-GR"/>
        </w:rPr>
      </w:pPr>
      <w:r w:rsidRPr="00F93D28">
        <w:rPr>
          <w:rStyle w:val="PageNumber"/>
          <w:rFonts w:ascii="IFAO-Grec Unicode" w:hAnsi="IFAO-Grec Unicode"/>
          <w:sz w:val="24"/>
          <w:szCs w:val="24"/>
          <w:lang w:val="el-GR"/>
        </w:rPr>
        <w:t>9. ἔχει τὸ ᾱ κό</w:t>
      </w:r>
      <w:r>
        <w:rPr>
          <w:rStyle w:val="PageNumber"/>
          <w:rFonts w:eastAsia="MS Gothic" w:hint="eastAsia"/>
          <w:sz w:val="24"/>
          <w:szCs w:val="24"/>
        </w:rPr>
        <w:t>〚</w:t>
      </w:r>
      <w:r w:rsidRPr="00F93D28">
        <w:rPr>
          <w:rStyle w:val="PageNumber"/>
          <w:rFonts w:ascii="IFAO-Grec Unicode" w:hAnsi="IFAO-Grec Unicode"/>
          <w:sz w:val="24"/>
          <w:szCs w:val="24"/>
          <w:lang w:val="el-GR"/>
        </w:rPr>
        <w:t>.1</w:t>
      </w:r>
      <w:r>
        <w:rPr>
          <w:rStyle w:val="PageNumber"/>
          <w:rFonts w:eastAsia="MS Gothic" w:hint="eastAsia"/>
          <w:sz w:val="24"/>
          <w:szCs w:val="24"/>
        </w:rPr>
        <w:t>〛</w:t>
      </w:r>
      <w:r w:rsidRPr="00F93D28">
        <w:rPr>
          <w:rStyle w:val="PageNumber"/>
          <w:rFonts w:ascii="IFAO-Grec Unicode" w:hAnsi="IFAO-Grec Unicode"/>
          <w:sz w:val="24"/>
          <w:szCs w:val="24"/>
          <w:lang w:val="el-GR"/>
        </w:rPr>
        <w:t>μ̣μα καὶ τὸ β̄ καὶ τὸ &lt;#</w:t>
      </w:r>
      <w:r>
        <w:rPr>
          <w:rStyle w:val="PageNumber"/>
          <w:rFonts w:ascii="IFAO-Grec Unicode" w:hAnsi="IFAO-Grec Unicode"/>
          <w:sz w:val="24"/>
          <w:szCs w:val="24"/>
        </w:rPr>
        <w:t>L</w:t>
      </w:r>
      <w:r w:rsidRPr="00F93D28">
        <w:rPr>
          <w:rStyle w:val="PageNumber"/>
          <w:rFonts w:ascii="IFAO-Grec Unicode" w:hAnsi="IFAO-Grec Unicode"/>
          <w:sz w:val="24"/>
          <w:szCs w:val="24"/>
          <w:lang w:val="el-GR"/>
        </w:rPr>
        <w:t>=1/2#&gt; τῶν &lt;:κομμάτων|</w:t>
      </w:r>
      <w:r>
        <w:rPr>
          <w:rStyle w:val="PageNumber"/>
          <w:rFonts w:ascii="IFAO-Grec Unicode" w:hAnsi="IFAO-Grec Unicode"/>
          <w:sz w:val="24"/>
          <w:szCs w:val="24"/>
        </w:rPr>
        <w:t>reg</w:t>
      </w:r>
      <w:r w:rsidRPr="00F93D28">
        <w:rPr>
          <w:rStyle w:val="PageNumber"/>
          <w:rFonts w:ascii="IFAO-Grec Unicode" w:hAnsi="IFAO-Grec Unicode"/>
          <w:sz w:val="24"/>
          <w:szCs w:val="24"/>
          <w:lang w:val="el-GR"/>
        </w:rPr>
        <w:t>|κώ</w:t>
      </w:r>
      <w:r>
        <w:rPr>
          <w:rStyle w:val="PageNumber"/>
          <w:rFonts w:eastAsia="MS Gothic" w:hint="eastAsia"/>
          <w:sz w:val="24"/>
          <w:szCs w:val="24"/>
        </w:rPr>
        <w:t>〚</w:t>
      </w:r>
      <w:r w:rsidRPr="00F93D28">
        <w:rPr>
          <w:rStyle w:val="PageNumber"/>
          <w:rFonts w:ascii="IFAO-Grec Unicode" w:hAnsi="IFAO-Grec Unicode"/>
          <w:sz w:val="24"/>
          <w:szCs w:val="24"/>
          <w:lang w:val="el-GR"/>
        </w:rPr>
        <w:t>.1</w:t>
      </w:r>
      <w:r>
        <w:rPr>
          <w:rStyle w:val="PageNumber"/>
          <w:rFonts w:eastAsia="MS Gothic" w:hint="eastAsia"/>
          <w:sz w:val="24"/>
          <w:szCs w:val="24"/>
        </w:rPr>
        <w:t>〛</w:t>
      </w:r>
      <w:r w:rsidRPr="00F93D28">
        <w:rPr>
          <w:rStyle w:val="PageNumber"/>
          <w:rFonts w:ascii="IFAO-Grec Unicode" w:hAnsi="IFAO-Grec Unicode"/>
          <w:sz w:val="24"/>
          <w:szCs w:val="24"/>
          <w:lang w:val="el-GR"/>
        </w:rPr>
        <w:t>μ̣α̣:&gt; καὶ τὸ &lt;#</w:t>
      </w:r>
      <w:r>
        <w:rPr>
          <w:rStyle w:val="PageNumber"/>
          <w:rFonts w:ascii="IFAO-Grec Unicode" w:hAnsi="IFAO-Grec Unicode"/>
          <w:sz w:val="24"/>
          <w:szCs w:val="24"/>
        </w:rPr>
        <w:t></w:t>
      </w:r>
      <w:r w:rsidRPr="00F93D28">
        <w:rPr>
          <w:rStyle w:val="PageNumber"/>
          <w:rFonts w:ascii="IFAO-Grec Unicode" w:hAnsi="IFAO-Grec Unicode"/>
          <w:sz w:val="24"/>
          <w:szCs w:val="24"/>
          <w:lang w:val="el-GR"/>
        </w:rPr>
        <w:t>=1/4#&gt;. &lt;#ρ=100#&gt; (π(ή)χ(εις)) &lt;:</w:t>
      </w:r>
      <w:r>
        <w:rPr>
          <w:rStyle w:val="PageNumber"/>
          <w:rFonts w:eastAsia="MS Gothic" w:hint="eastAsia"/>
          <w:sz w:val="24"/>
          <w:szCs w:val="24"/>
        </w:rPr>
        <w:t>〚</w:t>
      </w:r>
      <w:r w:rsidRPr="00F93D28">
        <w:rPr>
          <w:rStyle w:val="PageNumber"/>
          <w:rFonts w:ascii="IFAO-Grec Unicode" w:hAnsi="IFAO-Grec Unicode"/>
          <w:sz w:val="24"/>
          <w:szCs w:val="24"/>
          <w:lang w:val="el-GR"/>
        </w:rPr>
        <w:t>.1 εἰς̣ &lt;#</w:t>
      </w:r>
      <w:r>
        <w:rPr>
          <w:rStyle w:val="PageNumber"/>
          <w:rFonts w:ascii="IFAO-Grec Unicode" w:hAnsi="IFAO-Grec Unicode"/>
          <w:sz w:val="24"/>
          <w:szCs w:val="24"/>
        </w:rPr>
        <w:t></w:t>
      </w:r>
      <w:r w:rsidRPr="00F93D28">
        <w:rPr>
          <w:rStyle w:val="PageNumber"/>
          <w:rFonts w:ascii="IFAO-Grec Unicode" w:hAnsi="IFAO-Grec Unicode"/>
          <w:sz w:val="24"/>
          <w:szCs w:val="24"/>
          <w:lang w:val="el-GR"/>
        </w:rPr>
        <w:t>=1/4#&gt;</w:t>
      </w:r>
      <w:r>
        <w:rPr>
          <w:rStyle w:val="PageNumber"/>
          <w:rFonts w:eastAsia="MS Gothic" w:hint="eastAsia"/>
          <w:sz w:val="24"/>
          <w:szCs w:val="24"/>
        </w:rPr>
        <w:t>〛</w:t>
      </w:r>
      <w:r w:rsidRPr="00F93D28">
        <w:rPr>
          <w:rStyle w:val="PageNumber"/>
          <w:rFonts w:ascii="IFAO-Grec Unicode" w:hAnsi="IFAO-Grec Unicode"/>
          <w:sz w:val="24"/>
          <w:szCs w:val="24"/>
          <w:lang w:val="el-GR"/>
        </w:rPr>
        <w:t>|</w:t>
      </w:r>
      <w:r>
        <w:rPr>
          <w:rStyle w:val="PageNumber"/>
          <w:rFonts w:ascii="IFAO-Grec Unicode" w:hAnsi="IFAO-Grec Unicode"/>
          <w:sz w:val="24"/>
          <w:szCs w:val="24"/>
        </w:rPr>
        <w:t>ed</w:t>
      </w:r>
      <w:r w:rsidRPr="00F93D28">
        <w:rPr>
          <w:rStyle w:val="PageNumber"/>
          <w:rFonts w:ascii="IFAO-Grec Unicode" w:hAnsi="IFAO-Grec Unicode"/>
          <w:sz w:val="24"/>
          <w:szCs w:val="24"/>
          <w:lang w:val="el-GR"/>
        </w:rPr>
        <w:t>|=</w:t>
      </w:r>
      <w:r>
        <w:rPr>
          <w:rStyle w:val="PageNumber"/>
          <w:rFonts w:ascii="IFAO-Grec Unicode" w:hAnsi="IFAO-Grec Unicode"/>
          <w:sz w:val="24"/>
          <w:szCs w:val="24"/>
        </w:rPr>
        <w:t>Salomons</w:t>
      </w:r>
      <w:r w:rsidRPr="00F93D28">
        <w:rPr>
          <w:rStyle w:val="PageNumber"/>
          <w:rFonts w:ascii="IFAO-Grec Unicode" w:hAnsi="IFAO-Grec Unicode"/>
          <w:sz w:val="24"/>
          <w:szCs w:val="24"/>
          <w:lang w:val="el-GR"/>
        </w:rPr>
        <w:t xml:space="preserve"> </w:t>
      </w:r>
      <w:r>
        <w:rPr>
          <w:rStyle w:val="PageNumber"/>
          <w:rFonts w:ascii="IFAO-Grec Unicode" w:hAnsi="IFAO-Grec Unicode"/>
          <w:sz w:val="24"/>
          <w:szCs w:val="24"/>
        </w:rPr>
        <w:t>om</w:t>
      </w:r>
      <w:r w:rsidRPr="00F93D28">
        <w:rPr>
          <w:rStyle w:val="PageNumber"/>
          <w:rFonts w:ascii="IFAO-Grec Unicode" w:hAnsi="IFAO-Grec Unicode"/>
          <w:sz w:val="24"/>
          <w:szCs w:val="24"/>
          <w:lang w:val="el-GR"/>
        </w:rPr>
        <w:t>.:&gt;</w:t>
      </w:r>
    </w:p>
    <w:p w14:paraId="3CD47D6D" w14:textId="77777777" w:rsidR="00F60D5B" w:rsidRPr="00F93D28" w:rsidRDefault="00000000">
      <w:pPr>
        <w:pStyle w:val="Text"/>
        <w:spacing w:after="0" w:line="240" w:lineRule="auto"/>
        <w:rPr>
          <w:rStyle w:val="PageNumber"/>
          <w:rFonts w:ascii="IFAO-Grec Unicode" w:eastAsia="IFAO-Grec Unicode" w:hAnsi="IFAO-Grec Unicode" w:cs="IFAO-Grec Unicode"/>
          <w:sz w:val="24"/>
          <w:szCs w:val="24"/>
          <w:lang w:val="el-GR"/>
        </w:rPr>
      </w:pPr>
      <w:r w:rsidRPr="00F93D28">
        <w:rPr>
          <w:rStyle w:val="PageNumber"/>
          <w:rFonts w:ascii="IFAO-Grec Unicode" w:hAnsi="IFAO-Grec Unicode"/>
          <w:sz w:val="24"/>
          <w:szCs w:val="24"/>
          <w:lang w:val="el-GR"/>
        </w:rPr>
        <w:t>10. &lt;:(μέρ(ισον)) .1 [.0-1] &lt;#α̣=1#&gt; &lt;#α=1#&gt;, &lt;#β=2#&gt;, &lt;#</w:t>
      </w:r>
      <w:r>
        <w:rPr>
          <w:rStyle w:val="PageNumber"/>
          <w:rFonts w:ascii="IFAO-Grec Unicode" w:hAnsi="IFAO-Grec Unicode"/>
          <w:sz w:val="24"/>
          <w:szCs w:val="24"/>
        </w:rPr>
        <w:t>L</w:t>
      </w:r>
      <w:r w:rsidRPr="00F93D28">
        <w:rPr>
          <w:rStyle w:val="PageNumber"/>
          <w:rFonts w:ascii="IFAO-Grec Unicode" w:hAnsi="IFAO-Grec Unicode"/>
          <w:sz w:val="24"/>
          <w:szCs w:val="24"/>
          <w:lang w:val="el-GR"/>
        </w:rPr>
        <w:t>=1/2#&gt;, &lt;#</w:t>
      </w:r>
      <w:r>
        <w:rPr>
          <w:rStyle w:val="PageNumber"/>
          <w:rFonts w:ascii="IFAO-Grec Unicode" w:hAnsi="IFAO-Grec Unicode"/>
          <w:sz w:val="24"/>
          <w:szCs w:val="24"/>
        </w:rPr>
        <w:t></w:t>
      </w:r>
      <w:r w:rsidRPr="00F93D28">
        <w:rPr>
          <w:rStyle w:val="PageNumber"/>
          <w:rFonts w:ascii="IFAO-Grec Unicode" w:hAnsi="IFAO-Grec Unicode"/>
          <w:sz w:val="24"/>
          <w:szCs w:val="24"/>
          <w:lang w:val="el-GR"/>
        </w:rPr>
        <w:t>=1/4#&gt;,|</w:t>
      </w:r>
      <w:r>
        <w:rPr>
          <w:rStyle w:val="PageNumber"/>
          <w:rFonts w:ascii="IFAO-Grec Unicode" w:hAnsi="IFAO-Grec Unicode"/>
          <w:sz w:val="24"/>
          <w:szCs w:val="24"/>
        </w:rPr>
        <w:t>ed</w:t>
      </w:r>
      <w:r w:rsidRPr="00F93D28">
        <w:rPr>
          <w:rStyle w:val="PageNumber"/>
          <w:rFonts w:ascii="IFAO-Grec Unicode" w:hAnsi="IFAO-Grec Unicode"/>
          <w:sz w:val="24"/>
          <w:szCs w:val="24"/>
          <w:lang w:val="el-GR"/>
        </w:rPr>
        <w:t>|(μέρ(ιζε)) (εἰ(ς)) α α ((ἥμισυ τέταρτον)), ((ἥμισυ)), ((τέταρτον))=</w:t>
      </w:r>
      <w:r>
        <w:rPr>
          <w:rStyle w:val="PageNumber"/>
          <w:rFonts w:ascii="IFAO-Grec Unicode" w:hAnsi="IFAO-Grec Unicode"/>
          <w:sz w:val="24"/>
          <w:szCs w:val="24"/>
        </w:rPr>
        <w:t>Salomons</w:t>
      </w:r>
      <w:r w:rsidRPr="00F93D28">
        <w:rPr>
          <w:rStyle w:val="PageNumber"/>
          <w:rFonts w:ascii="IFAO-Grec Unicode" w:hAnsi="IFAO-Grec Unicode"/>
          <w:sz w:val="24"/>
          <w:szCs w:val="24"/>
          <w:lang w:val="el-GR"/>
        </w:rPr>
        <w:t>:&gt;</w:t>
      </w:r>
      <w:r>
        <w:rPr>
          <w:rStyle w:val="PageNumber"/>
          <w:lang w:val="de-DE"/>
        </w:rPr>
        <w:t>·</w:t>
      </w:r>
      <w:r w:rsidRPr="00F93D28">
        <w:rPr>
          <w:rStyle w:val="PageNumber"/>
          <w:rFonts w:ascii="IFAO-Grec Unicode" w:hAnsi="IFAO-Grec Unicode"/>
          <w:sz w:val="24"/>
          <w:szCs w:val="24"/>
          <w:lang w:val="el-GR"/>
        </w:rPr>
        <w:t xml:space="preserve"> &lt;#ρ=100#&gt; ((παρὰ)) &lt;#β=2#&gt; &lt;#</w:t>
      </w:r>
      <w:r>
        <w:rPr>
          <w:rStyle w:val="PageNumber"/>
          <w:rFonts w:ascii="IFAO-Grec Unicode" w:hAnsi="IFAO-Grec Unicode"/>
          <w:sz w:val="24"/>
          <w:szCs w:val="24"/>
        </w:rPr>
        <w:t>L</w:t>
      </w:r>
      <w:r w:rsidRPr="00F93D28">
        <w:rPr>
          <w:rStyle w:val="PageNumber"/>
          <w:rFonts w:ascii="IFAO-Grec Unicode" w:hAnsi="IFAO-Grec Unicode"/>
          <w:sz w:val="24"/>
          <w:szCs w:val="24"/>
          <w:lang w:val="el-GR"/>
        </w:rPr>
        <w:t>=1/2#&gt; &lt;#</w:t>
      </w:r>
      <w:r>
        <w:rPr>
          <w:rStyle w:val="PageNumber"/>
          <w:rFonts w:ascii="IFAO-Grec Unicode" w:hAnsi="IFAO-Grec Unicode"/>
          <w:sz w:val="24"/>
          <w:szCs w:val="24"/>
        </w:rPr>
        <w:t></w:t>
      </w:r>
      <w:r w:rsidRPr="00F93D28">
        <w:rPr>
          <w:rStyle w:val="PageNumber"/>
          <w:rFonts w:ascii="IFAO-Grec Unicode" w:hAnsi="IFAO-Grec Unicode"/>
          <w:sz w:val="24"/>
          <w:szCs w:val="24"/>
          <w:lang w:val="el-GR"/>
        </w:rPr>
        <w:t>=1/4#&gt;, &lt;:((γίνεται)) τὸ α̣ (κ̣ό̣μμ̣(α)) λϛ|</w:t>
      </w:r>
      <w:r>
        <w:rPr>
          <w:rStyle w:val="PageNumber"/>
          <w:rFonts w:ascii="IFAO-Grec Unicode" w:hAnsi="IFAO-Grec Unicode"/>
          <w:sz w:val="24"/>
          <w:szCs w:val="24"/>
        </w:rPr>
        <w:t>ed</w:t>
      </w:r>
      <w:r w:rsidRPr="00F93D28">
        <w:rPr>
          <w:rStyle w:val="PageNumber"/>
          <w:rFonts w:ascii="IFAO-Grec Unicode" w:hAnsi="IFAO-Grec Unicode"/>
          <w:sz w:val="24"/>
          <w:szCs w:val="24"/>
          <w:lang w:val="el-GR"/>
        </w:rPr>
        <w:t>|(γί(νονται)) ψ̣ο̣ί̣φοι̣ς̣ λϛ=</w:t>
      </w:r>
      <w:r>
        <w:rPr>
          <w:rStyle w:val="PageNumber"/>
          <w:rFonts w:ascii="IFAO-Grec Unicode" w:hAnsi="IFAO-Grec Unicode"/>
          <w:sz w:val="24"/>
          <w:szCs w:val="24"/>
        </w:rPr>
        <w:t>Salomons</w:t>
      </w:r>
      <w:r w:rsidRPr="00F93D28">
        <w:rPr>
          <w:rStyle w:val="PageNumber"/>
          <w:rFonts w:ascii="IFAO-Grec Unicode" w:hAnsi="IFAO-Grec Unicode"/>
          <w:sz w:val="24"/>
          <w:szCs w:val="24"/>
          <w:lang w:val="el-GR"/>
        </w:rPr>
        <w:t>:&gt; (π(η)χ(ῶν)), τὸ \.1/ &lt;#λϛ=36#&gt; ((καὶ)) τὸ &lt;#</w:t>
      </w:r>
      <w:r>
        <w:rPr>
          <w:rStyle w:val="PageNumber"/>
          <w:rFonts w:ascii="IFAO-Grec Unicode" w:hAnsi="IFAO-Grec Unicode"/>
          <w:sz w:val="24"/>
          <w:szCs w:val="24"/>
        </w:rPr>
        <w:t>L</w:t>
      </w:r>
      <w:r w:rsidRPr="00F93D28">
        <w:rPr>
          <w:rStyle w:val="PageNumber"/>
          <w:rFonts w:ascii="IFAO-Grec Unicode" w:hAnsi="IFAO-Grec Unicode"/>
          <w:sz w:val="24"/>
          <w:szCs w:val="24"/>
          <w:lang w:val="el-GR"/>
        </w:rPr>
        <w:t>=12#&gt;, &lt;#ιη=18#&gt;, τὸ &lt;#</w:t>
      </w:r>
      <w:r>
        <w:rPr>
          <w:rStyle w:val="PageNumber"/>
          <w:rFonts w:ascii="IFAO-Grec Unicode" w:hAnsi="IFAO-Grec Unicode"/>
          <w:sz w:val="24"/>
          <w:szCs w:val="24"/>
        </w:rPr>
        <w:t></w:t>
      </w:r>
      <w:r w:rsidRPr="00F93D28">
        <w:rPr>
          <w:rStyle w:val="PageNumber"/>
          <w:rFonts w:ascii="IFAO-Grec Unicode" w:hAnsi="IFAO-Grec Unicode"/>
          <w:sz w:val="24"/>
          <w:szCs w:val="24"/>
          <w:lang w:val="el-GR"/>
        </w:rPr>
        <w:t>=1/4#&gt;, &lt;#θ=9#&gt;, ((καὶ)) &lt;#α=1#&gt;</w:t>
      </w:r>
    </w:p>
    <w:p w14:paraId="3EDCA0D4"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=&gt;</w:t>
      </w:r>
    </w:p>
    <w:p w14:paraId="3112C3E0" w14:textId="77777777" w:rsidR="00F60D5B" w:rsidRDefault="00F60D5B">
      <w:pPr>
        <w:pStyle w:val="Text"/>
        <w:spacing w:after="0" w:line="240" w:lineRule="auto"/>
        <w:rPr>
          <w:rFonts w:ascii="IFAO-Grec Unicode" w:eastAsia="IFAO-Grec Unicode" w:hAnsi="IFAO-Grec Unicode" w:cs="IFAO-Grec Unicode"/>
          <w:sz w:val="24"/>
          <w:szCs w:val="24"/>
        </w:rPr>
      </w:pPr>
    </w:p>
    <w:p w14:paraId="37F14091"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Pr>
        <w:t>#translation</w:t>
      </w:r>
    </w:p>
    <w:p w14:paraId="3D46CC7F"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&lt;T=.en</w:t>
      </w:r>
    </w:p>
    <w:p w14:paraId="60200B76"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xml:space="preserve">            &lt;=</w:t>
      </w:r>
    </w:p>
    <w:p w14:paraId="48649A37"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xml:space="preserve">† A well located in the desert. A thirsty person came upon it and found written on top of it that ‘anyone who wants to drink from this cistern, unless he finds a rope that has the same length as and half of the piece of rope lying near it (sc. the cistern) and a quarter of it and one cubit of his own hand, will not be able to drink from the well’. And he measured the spread-out (?) rope to be 100 cubits. The first piece is 36 cubits; and 36, the result is 72; and half of 36 equals 18, (adding it) equals 90; and a quarter of 36, equals 9, and 1, totals 100. — I want to know how long are the 1st piece and the 2nd and half of the pieces and a quarter. 100 cubits divide by(?) 1 (and) 1, (that is) 2, 1/2, 1/4. 100 (divided) by 2 1/2 1/4. The result is that the first piece is 36 cubits, the (second?) 36, and a half is 18, (and) a quarter is 9; and 1. </w:t>
      </w:r>
    </w:p>
    <w:p w14:paraId="567CFC7B"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xml:space="preserve">            =&gt;</w:t>
      </w:r>
    </w:p>
    <w:p w14:paraId="13EEE5FC"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xml:space="preserve">         =T&gt;</w:t>
      </w:r>
    </w:p>
    <w:p w14:paraId="4EF9AC38" w14:textId="77777777" w:rsidR="00F60D5B" w:rsidRDefault="00F60D5B">
      <w:pPr>
        <w:pStyle w:val="Text"/>
        <w:spacing w:after="0" w:line="240" w:lineRule="auto"/>
        <w:rPr>
          <w:rFonts w:ascii="IFAO-Grec Unicode" w:eastAsia="IFAO-Grec Unicode" w:hAnsi="IFAO-Grec Unicode" w:cs="IFAO-Grec Unicode"/>
          <w:sz w:val="24"/>
          <w:szCs w:val="24"/>
        </w:rPr>
      </w:pPr>
    </w:p>
    <w:p w14:paraId="5B50B89C"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t>#commentary</w:t>
      </w:r>
      <w:r>
        <w:rPr>
          <w:rStyle w:val="PageNumber"/>
          <w:rFonts w:ascii="IFAO-Grec Unicode" w:hAnsi="IFAO-Grec Unicode"/>
          <w:sz w:val="24"/>
          <w:szCs w:val="24"/>
        </w:rPr>
        <w:t xml:space="preserve">      </w:t>
      </w:r>
    </w:p>
    <w:p w14:paraId="42C71176"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xml:space="preserve"> 1</w:t>
      </w:r>
      <w:r>
        <w:rPr>
          <w:rStyle w:val="PageNumber"/>
          <w:rFonts w:ascii="IFAO-Grec Unicode" w:hAnsi="IFAO-Grec Unicode"/>
          <w:sz w:val="24"/>
          <w:szCs w:val="24"/>
          <w:lang w:val="de-DE"/>
        </w:rPr>
        <w:t xml:space="preserve"> </w:t>
      </w:r>
      <w:r>
        <w:rPr>
          <w:rStyle w:val="PageNumber"/>
          <w:rFonts w:ascii="IFAO-Grec Unicode" w:hAnsi="IFAO-Grec Unicode"/>
          <w:sz w:val="24"/>
          <w:szCs w:val="24"/>
        </w:rPr>
        <w:t>ὃ περ⟦τι⟧αβ⟦ε̣⟧αίνων, l. ὃ παραβαίνων. An alternative reading is ὅπερ τ̣ι̣αβαίνων, l. διαβαίνων, suggested to us in correspondence by Demokritos Kaltsas, who points out that διαβάτης in Modern Greek stands for ὁδοιπόρος, παροδίτης, ‘passer-by’. However, as Kaltsas also notes, the resulting syntax with ὅπερ would then be very loose. Salomons understood ὅπερ παβαίνων for ὅπερ παραβαίνων.</w:t>
      </w:r>
      <w:r>
        <w:rPr>
          <w:rStyle w:val="PageNumber"/>
          <w:rFonts w:ascii="Arial Unicode MS" w:eastAsia="Arial Unicode MS" w:hAnsi="Arial Unicode MS" w:cs="Arial Unicode MS"/>
          <w:sz w:val="24"/>
          <w:szCs w:val="24"/>
        </w:rPr>
        <w:br/>
      </w:r>
      <w:r>
        <w:rPr>
          <w:rStyle w:val="PageNumber"/>
          <w:rFonts w:ascii="IFAO-Grec Unicode" w:hAnsi="IFAO-Grec Unicode"/>
          <w:sz w:val="24"/>
          <w:szCs w:val="24"/>
        </w:rPr>
        <w:t xml:space="preserve">4 </w:t>
      </w:r>
      <w:r>
        <w:rPr>
          <w:rStyle w:val="PageNumber"/>
          <w:rFonts w:ascii="IFAO-Grec Unicode" w:hAnsi="IFAO-Grec Unicode"/>
          <w:sz w:val="24"/>
          <w:szCs w:val="24"/>
          <w:lang w:val="de-DE"/>
        </w:rPr>
        <w:t xml:space="preserve"> </w:t>
      </w:r>
      <w:r>
        <w:rPr>
          <w:rStyle w:val="PageNumber"/>
          <w:rFonts w:ascii="IFAO-Grec Unicode" w:hAnsi="IFAO-Grec Unicode"/>
          <w:sz w:val="24"/>
          <w:szCs w:val="24"/>
        </w:rPr>
        <w:t xml:space="preserve">ἐκβε\β/⟦  ̣⟧λ⟦τ⟧ημένου: The verb ἐκβάλλω seems to be used to describe the rope being cast down near the cistern, the latter being the referent of αὐτοῦ. </w:t>
      </w:r>
      <w:r>
        <w:rPr>
          <w:rStyle w:val="PageNumber"/>
          <w:rFonts w:ascii="Arial Unicode MS" w:eastAsia="Arial Unicode MS" w:hAnsi="Arial Unicode MS" w:cs="Arial Unicode MS"/>
          <w:sz w:val="24"/>
          <w:szCs w:val="24"/>
        </w:rPr>
        <w:br/>
      </w:r>
      <w:r>
        <w:rPr>
          <w:rStyle w:val="PageNumber"/>
          <w:rFonts w:ascii="IFAO-Grec Unicode" w:eastAsia="IFAO-Grec Unicode" w:hAnsi="IFAO-Grec Unicode" w:cs="IFAO-Grec Unicode"/>
        </w:rPr>
        <w:tab/>
      </w:r>
      <w:r>
        <w:rPr>
          <w:rStyle w:val="PageNumber"/>
          <w:rFonts w:ascii="IFAO-Grec Unicode" w:hAnsi="IFAO-Grec Unicode"/>
          <w:sz w:val="24"/>
          <w:szCs w:val="24"/>
        </w:rPr>
        <w:t xml:space="preserve">ἐγγύς: Salomons read εἰτύς, l. εἰθύς, but the second letter looks more like gamma.  </w:t>
      </w:r>
    </w:p>
    <w:p w14:paraId="69F5BF12"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rPr>
        <w:t>5–6</w:t>
      </w:r>
      <w:r>
        <w:rPr>
          <w:rStyle w:val="PageNumber"/>
          <w:rFonts w:ascii="IFAO-Grec Unicode" w:hAnsi="IFAO-Grec Unicode"/>
          <w:lang w:val="de-DE"/>
        </w:rPr>
        <w:t xml:space="preserve"> </w:t>
      </w:r>
      <w:r>
        <w:rPr>
          <w:rStyle w:val="PageNumber"/>
          <w:rFonts w:ascii="IFAO-Grec Unicode" w:hAnsi="IFAO-Grec Unicode"/>
          <w:sz w:val="24"/>
          <w:szCs w:val="24"/>
        </w:rPr>
        <w:t>τ̣ὼν (l. τὸν) π̣ῆ̣χυ̣ν̣ τῆς χειρός: The article has the possessive meaning here, ‘a cubit of his own hand’, which is paralleled by the main character in Alcuin’s problems who adds himself to the imagined number of men in problem 2 or of sheep in 40, both discussed below.</w:t>
      </w:r>
      <w:r>
        <w:rPr>
          <w:rStyle w:val="PageNumber"/>
          <w:rFonts w:ascii="Arial Unicode MS" w:eastAsia="Arial Unicode MS" w:hAnsi="Arial Unicode MS" w:cs="Arial Unicode MS"/>
          <w:sz w:val="24"/>
          <w:szCs w:val="24"/>
        </w:rPr>
        <w:br/>
      </w:r>
      <w:r>
        <w:rPr>
          <w:rStyle w:val="PageNumber"/>
          <w:rFonts w:ascii="IFAO-Grec Unicode" w:hAnsi="IFAO-Grec Unicode"/>
          <w:sz w:val="24"/>
          <w:szCs w:val="24"/>
        </w:rPr>
        <w:t>7</w:t>
      </w:r>
      <w:r>
        <w:rPr>
          <w:rStyle w:val="PageNumber"/>
          <w:rFonts w:ascii="IFAO-Grec Unicode" w:hAnsi="IFAO-Grec Unicode"/>
          <w:sz w:val="24"/>
          <w:szCs w:val="24"/>
          <w:lang w:val="de-DE"/>
        </w:rPr>
        <w:t xml:space="preserve"> </w:t>
      </w:r>
      <w:r>
        <w:rPr>
          <w:rStyle w:val="PageNumber"/>
          <w:rFonts w:ascii="IFAO-Grec Unicode" w:hAnsi="IFAO-Grec Unicode"/>
          <w:sz w:val="24"/>
          <w:szCs w:val="24"/>
        </w:rPr>
        <w:t xml:space="preserve">ἐμέτρ⟦ε̣⟧ε̣ι̣ … ρ π(η)χ(ῶν): One may reasonably wonder why, or how, the traveler </w:t>
      </w:r>
      <w:r>
        <w:rPr>
          <w:rStyle w:val="PageNumber"/>
          <w:rFonts w:ascii="IFAO-Grec Unicode" w:hAnsi="IFAO-Grec Unicode"/>
          <w:sz w:val="24"/>
          <w:szCs w:val="24"/>
        </w:rPr>
        <w:lastRenderedPageBreak/>
        <w:t xml:space="preserve">measured the assembled rope but had to determine the length of its first piece by computation.  The plausibility of details notwithstanding, there is no doubt that 100 cubits belongs to the statement of the problem. </w:t>
      </w:r>
      <w:r>
        <w:rPr>
          <w:rStyle w:val="PageNumber"/>
          <w:rFonts w:ascii="IFAO-Grec Unicode" w:eastAsia="IFAO-Grec Unicode" w:hAnsi="IFAO-Grec Unicode" w:cs="IFAO-Grec Unicode"/>
        </w:rPr>
        <w:tab/>
      </w:r>
      <w:r>
        <w:rPr>
          <w:rStyle w:val="PageNumber"/>
          <w:rFonts w:ascii="IFAO-Grec Unicode" w:hAnsi="IFAO-Grec Unicode"/>
          <w:sz w:val="24"/>
          <w:szCs w:val="24"/>
        </w:rPr>
        <w:t xml:space="preserve"> </w:t>
      </w:r>
      <w:r>
        <w:rPr>
          <w:rStyle w:val="PageNumber"/>
          <w:rFonts w:ascii="Arial Unicode MS" w:eastAsia="Arial Unicode MS" w:hAnsi="Arial Unicode MS" w:cs="Arial Unicode MS"/>
          <w:sz w:val="24"/>
          <w:szCs w:val="24"/>
        </w:rPr>
        <w:br/>
      </w:r>
      <w:r>
        <w:rPr>
          <w:rStyle w:val="PageNumber"/>
          <w:rFonts w:ascii="IFAO-Grec Unicode" w:eastAsia="IFAO-Grec Unicode" w:hAnsi="IFAO-Grec Unicode" w:cs="IFAO-Grec Unicode"/>
        </w:rPr>
        <w:tab/>
        <w:t xml:space="preserve">τὸ </w:t>
      </w:r>
      <w:r>
        <w:rPr>
          <w:rStyle w:val="PageNumber"/>
          <w:rFonts w:ascii="IFAO-Grec Unicode" w:hAnsi="IFAO-Grec Unicode"/>
          <w:sz w:val="24"/>
          <w:szCs w:val="24"/>
        </w:rPr>
        <w:t xml:space="preserve">ἐξερριμμ(ένον): We follow Salomons in printing this, albeit with considerable reservation. For one, the superimposed chi of π(η)χ(ῶν) interferes with the inserted word, giving what we believe is a false impression of the letter rho (the first rho in Salomons’ ἐξερριμμ(ένον)). Near the end of the inserted word there seems to be a further insertion resembling gamma (it could also be sigma) above the first mu; it is doubtful that this is just smudged ink from the lower part of kappa in the line above. From the standpoint of paleography, \τὸ ἐξω̣ρι\γ/ ̣μ( )/ seems to us a better reading. The letter below the gamma looks, at first glance, like mu, but the extended left-to-right ascending oblique stroke reaches farther than in any other mu. One could consider a perfect passive participle of a (hitherto unattested) compound verb ἐξοργυιόομαι (cf. ὀργυιόομαι ‘to stretch’, ‘spread out’), i.e., ἐξωρι\γ/ωμ(ένον) for ἐξωρ\γ/ιωμ(ένον), l. ἐξωργυωμένον, although that too is probably a bit of a stretch. </w:t>
      </w:r>
    </w:p>
    <w:p w14:paraId="13B00243"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7–8</w:t>
      </w:r>
      <w:r>
        <w:rPr>
          <w:rStyle w:val="PageNumber"/>
          <w:rFonts w:ascii="IFAO-Grec Unicode" w:hAnsi="IFAO-Grec Unicode"/>
          <w:sz w:val="24"/>
          <w:szCs w:val="24"/>
          <w:lang w:val="de-DE"/>
        </w:rPr>
        <w:t xml:space="preserve"> </w:t>
      </w:r>
      <w:r>
        <w:rPr>
          <w:rStyle w:val="PageNumber"/>
          <w:rFonts w:ascii="IFAO-Grec Unicode" w:hAnsi="IFAO-Grec Unicode"/>
          <w:sz w:val="24"/>
          <w:szCs w:val="24"/>
        </w:rPr>
        <w:t xml:space="preserve">τὸ α̅ κώμα π(η)χ(ῶν) λϛ … καὶ α (γίνεται) ρ. This clause combines the answer to the problem (‘the first piece is 36 cubits’) with its verification, that is, a demonstration that the quantity arrived at satisfies the conditions set out in the statement of the problem. </w:t>
      </w:r>
      <w:r>
        <w:rPr>
          <w:rStyle w:val="PageNumber"/>
          <w:rFonts w:ascii="Arial Unicode MS" w:eastAsia="Arial Unicode MS" w:hAnsi="Arial Unicode MS" w:cs="Arial Unicode MS"/>
          <w:sz w:val="24"/>
          <w:szCs w:val="24"/>
        </w:rPr>
        <w:br/>
      </w:r>
      <w:r>
        <w:rPr>
          <w:rStyle w:val="PageNumber"/>
          <w:rFonts w:ascii="IFAO-Grec Unicode" w:hAnsi="IFAO-Grec Unicode"/>
          <w:sz w:val="24"/>
          <w:szCs w:val="24"/>
        </w:rPr>
        <w:t>8</w:t>
      </w:r>
      <w:r>
        <w:rPr>
          <w:rStyle w:val="PageNumber"/>
          <w:rFonts w:ascii="IFAO-Grec Unicode" w:hAnsi="IFAO-Grec Unicode"/>
          <w:sz w:val="24"/>
          <w:szCs w:val="24"/>
          <w:lang w:val="de-DE"/>
        </w:rPr>
        <w:t xml:space="preserve"> </w:t>
      </w:r>
      <w:r>
        <w:rPr>
          <w:rStyle w:val="PageNumber"/>
          <w:rFonts w:ascii="IFAO-Grec Unicode" w:hAnsi="IFAO-Grec Unicode"/>
          <w:sz w:val="24"/>
          <w:szCs w:val="24"/>
        </w:rPr>
        <w:t xml:space="preserve">— θέλω μαθεῖν ὅτι ποσ() … Before the first theta is an ascending diagonal paragraphos sign. The theta is large and smeared and thus difficult to recognize; it is positioned at the level of the paragraphos and thus lower than the writing before the sign, with the rest of the line ascending gradually, which is possibly why Salomons treated it as a superlinear insertion above καὶ τὸ  ρ π(ή)χ(εις) at the end of line 9 and could not make sense of it. The expression belongs to the language of mathematical problems where it introduces the question about the unknown quantity to be determined, cf. problems 13, 17 and 49 in </w:t>
      </w:r>
      <w:hyperlink r:id="rId10" w:history="1">
        <w:r>
          <w:rPr>
            <w:rStyle w:val="Hyperlink0"/>
          </w:rPr>
          <w:t>P.Cair.cat. 10758</w:t>
        </w:r>
      </w:hyperlink>
      <w:r>
        <w:rPr>
          <w:rStyle w:val="PageNumber"/>
          <w:rFonts w:ascii="IFAO-Grec Unicode" w:hAnsi="IFAO-Grec Unicode"/>
          <w:sz w:val="24"/>
          <w:szCs w:val="24"/>
        </w:rPr>
        <w:t xml:space="preserve"> (TM </w:t>
      </w:r>
      <w:hyperlink r:id="rId11" w:history="1">
        <w:r>
          <w:rPr>
            <w:rStyle w:val="Hyperlink4"/>
          </w:rPr>
          <w:t>64999</w:t>
        </w:r>
      </w:hyperlink>
      <w:r>
        <w:rPr>
          <w:rStyle w:val="PageNumber"/>
          <w:rFonts w:ascii="IFAO-Grec Unicode" w:hAnsi="IFAO-Grec Unicode"/>
          <w:sz w:val="24"/>
          <w:szCs w:val="24"/>
        </w:rPr>
        <w:t xml:space="preserve">) and </w:t>
      </w:r>
      <w:hyperlink r:id="rId12" w:history="1">
        <w:r>
          <w:rPr>
            <w:rStyle w:val="Hyperlink0"/>
          </w:rPr>
          <w:t>P.Michael. 62</w:t>
        </w:r>
      </w:hyperlink>
      <w:r>
        <w:rPr>
          <w:rStyle w:val="PageNumber"/>
          <w:rFonts w:ascii="IFAO-Grec Unicode" w:hAnsi="IFAO-Grec Unicode"/>
          <w:sz w:val="24"/>
          <w:szCs w:val="24"/>
        </w:rPr>
        <w:t xml:space="preserve">, passim (TM </w:t>
      </w:r>
      <w:hyperlink r:id="rId13" w:history="1">
        <w:r>
          <w:rPr>
            <w:rStyle w:val="Hyperlink4"/>
          </w:rPr>
          <w:t>65020</w:t>
        </w:r>
      </w:hyperlink>
      <w:r>
        <w:rPr>
          <w:rStyle w:val="PageNumber"/>
          <w:rFonts w:ascii="IFAO-Grec Unicode" w:hAnsi="IFAO-Grec Unicode"/>
          <w:sz w:val="24"/>
          <w:szCs w:val="24"/>
        </w:rPr>
        <w:t xml:space="preserve">). One, however, does not expect the question of the problem to be posed after its solution.  </w:t>
      </w:r>
      <w:r>
        <w:rPr>
          <w:rStyle w:val="PageNumber"/>
          <w:rFonts w:ascii="Arial Unicode MS" w:eastAsia="Arial Unicode MS" w:hAnsi="Arial Unicode MS" w:cs="Arial Unicode MS"/>
          <w:sz w:val="24"/>
          <w:szCs w:val="24"/>
        </w:rPr>
        <w:br/>
      </w:r>
      <w:r>
        <w:rPr>
          <w:rStyle w:val="PageNumber"/>
          <w:rFonts w:ascii="IFAO-Grec Unicode" w:hAnsi="IFAO-Grec Unicode"/>
          <w:sz w:val="24"/>
          <w:szCs w:val="24"/>
        </w:rPr>
        <w:t xml:space="preserve">8–9 </w:t>
      </w:r>
      <w:r>
        <w:rPr>
          <w:rStyle w:val="PageNumber"/>
          <w:rFonts w:ascii="IFAO-Grec Unicode" w:hAnsi="IFAO-Grec Unicode"/>
          <w:sz w:val="24"/>
          <w:szCs w:val="24"/>
          <w:lang w:val="de-DE"/>
        </w:rPr>
        <w:t xml:space="preserve"> </w:t>
      </w:r>
      <w:r>
        <w:rPr>
          <w:rStyle w:val="PageNumber"/>
          <w:rFonts w:ascii="IFAO-Grec Unicode" w:hAnsi="IFAO-Grec Unicode"/>
          <w:sz w:val="24"/>
          <w:szCs w:val="24"/>
        </w:rPr>
        <w:t>ποσ() ἔχει τὸ α̅ κό⟦  ̣⟧μ̣μα καὶ τὸ β̅ καὶ τὸ L τῶν κώ⟦  ̣⟧μ̣α̣ καὶ τὸ : the π in ποσ( ) is corrected from an assemblage consisting of π with ο written between its legs.</w:t>
      </w:r>
    </w:p>
    <w:p w14:paraId="62538D51" w14:textId="77777777" w:rsidR="00F60D5B" w:rsidRDefault="00000000">
      <w:pPr>
        <w:pStyle w:val="Text"/>
        <w:spacing w:after="0" w:line="240" w:lineRule="auto"/>
        <w:rPr>
          <w:rStyle w:val="PageNumber"/>
          <w:sz w:val="24"/>
          <w:szCs w:val="24"/>
        </w:rPr>
      </w:pPr>
      <w:r>
        <w:rPr>
          <w:rStyle w:val="PageNumber"/>
          <w:sz w:val="24"/>
          <w:szCs w:val="24"/>
        </w:rPr>
        <w:tab/>
        <w:t xml:space="preserve">The question of the size—how many (sc. cubits)—pertains not only to the length of the first rope but to all its parts (the first rope, the second, the half and the quarter). </w:t>
      </w:r>
      <w:r>
        <w:rPr>
          <w:rStyle w:val="PageNumber"/>
          <w:rFonts w:ascii="Arial Unicode MS" w:eastAsia="Arial Unicode MS" w:hAnsi="Arial Unicode MS" w:cs="Arial Unicode MS"/>
          <w:sz w:val="24"/>
          <w:szCs w:val="24"/>
        </w:rPr>
        <w:br/>
      </w:r>
      <w:r>
        <w:rPr>
          <w:rStyle w:val="PageNumber"/>
          <w:sz w:val="24"/>
          <w:szCs w:val="24"/>
        </w:rPr>
        <w:t>9–10</w:t>
      </w:r>
      <w:r>
        <w:rPr>
          <w:rStyle w:val="PageNumber"/>
          <w:sz w:val="24"/>
          <w:szCs w:val="24"/>
          <w:lang w:val="de-DE"/>
        </w:rPr>
        <w:t xml:space="preserve"> </w:t>
      </w:r>
      <w:r>
        <w:rPr>
          <w:rStyle w:val="PageNumber"/>
          <w:sz w:val="24"/>
          <w:szCs w:val="24"/>
        </w:rPr>
        <w:t xml:space="preserve">ρ π(ή)χ(εις) ⟦  ̣ εἰς̣ ⟧ | μέρ(ισον)  ̣ </w:t>
      </w:r>
      <w:r>
        <w:rPr>
          <w:rStyle w:val="PageNumber"/>
          <w:smallCaps/>
          <w:sz w:val="24"/>
          <w:szCs w:val="24"/>
          <w:vertAlign w:val="subscript"/>
        </w:rPr>
        <w:t>(</w:t>
      </w:r>
      <w:r>
        <w:rPr>
          <w:rStyle w:val="PageNumber"/>
          <w:sz w:val="24"/>
          <w:szCs w:val="24"/>
        </w:rPr>
        <w:t xml:space="preserve">  ̣</w:t>
      </w:r>
      <w:r>
        <w:rPr>
          <w:rStyle w:val="PageNumber"/>
          <w:sz w:val="24"/>
          <w:szCs w:val="24"/>
          <w:vertAlign w:val="subscript"/>
        </w:rPr>
        <w:t>)</w:t>
      </w:r>
      <w:r>
        <w:rPr>
          <w:rStyle w:val="PageNumber"/>
          <w:sz w:val="24"/>
          <w:szCs w:val="24"/>
        </w:rPr>
        <w:t xml:space="preserve"> α̣ α, β, L, ,  ρ (παρὰ) β L : This is the method used to solve the problem: The hundred cubits, which is the length of the extended rope, is divided into the number of parts of the extended rope, which is 2 1/2 1/4. The writer evidently forgot that one cubit ‘of his own hand’ should first have been subtracted from the 100. </w:t>
      </w:r>
    </w:p>
    <w:p w14:paraId="3A61597B" w14:textId="77777777" w:rsidR="00F60D5B" w:rsidRDefault="00000000">
      <w:pPr>
        <w:pStyle w:val="Text"/>
        <w:spacing w:after="0" w:line="240" w:lineRule="auto"/>
        <w:ind w:firstLine="708"/>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xml:space="preserve">The first word in line 10 is abbreviated as μερ, likelier for μέρ(ισον) than for μέρ(ιζε), cf., e.g., </w:t>
      </w:r>
      <w:hyperlink r:id="rId14" w:history="1">
        <w:r>
          <w:rPr>
            <w:rStyle w:val="Hyperlink0"/>
          </w:rPr>
          <w:t>Chester Beatty codex AC 1390</w:t>
        </w:r>
      </w:hyperlink>
      <w:r>
        <w:rPr>
          <w:rStyle w:val="PageNumber"/>
          <w:rFonts w:ascii="IFAO-Grec Unicode" w:hAnsi="IFAO-Grec Unicode"/>
          <w:sz w:val="24"/>
          <w:szCs w:val="24"/>
        </w:rPr>
        <w:t xml:space="preserve"> (Upper Egypt, late 3rd–first half of the 4th c.; TM </w:t>
      </w:r>
      <w:hyperlink r:id="rId15" w:history="1">
        <w:r>
          <w:rPr>
            <w:rStyle w:val="Hyperlink4"/>
          </w:rPr>
          <w:t>61614</w:t>
        </w:r>
      </w:hyperlink>
      <w:r>
        <w:rPr>
          <w:rStyle w:val="PageNumber"/>
          <w:rFonts w:ascii="IFAO-Grec Unicode" w:hAnsi="IFAO-Grec Unicode"/>
          <w:sz w:val="24"/>
          <w:szCs w:val="24"/>
        </w:rPr>
        <w:t>), where μέρισον is always spelled out</w:t>
      </w:r>
      <w:r>
        <w:rPr>
          <w:rStyle w:val="PageNumber"/>
          <w:rFonts w:ascii="IFAO-Grec Unicode" w:hAnsi="IFAO-Grec Unicode"/>
        </w:rPr>
        <w:t>.</w:t>
      </w:r>
      <w:r>
        <w:rPr>
          <w:rStyle w:val="PageNumber"/>
          <w:rFonts w:ascii="IFAO-Grec Unicode" w:hAnsi="IFAO-Grec Unicode"/>
          <w:sz w:val="24"/>
          <w:szCs w:val="24"/>
        </w:rPr>
        <w:t xml:space="preserve"> What follows it, however, is unclear. Salomons printed εἰ(ς), and the traces are compatible with a ligatured epsilon and iota, but there is no sign of an abbreviation. Next, parts of the rope are apparently added up, although there is no explicit instruction or record of the procedure, which is normally expressed with the terms σύνθες or συντίθω/συνθήσω. What we have looks somewhat like a brief note of an oral presentation: One can imagine that the person explicating the solution clarified that one piece corresponds to 1, and the other also to 1, and thus together they are 2, and then 1/2 and 1/4. All this is then summarized in a more formalized entry: 100 (sc. divide) by 2 1/2 1/4. </w:t>
      </w:r>
      <w:r>
        <w:rPr>
          <w:rStyle w:val="PageNumber"/>
          <w:rFonts w:ascii="Arial Unicode MS" w:eastAsia="Arial Unicode MS" w:hAnsi="Arial Unicode MS" w:cs="Arial Unicode MS"/>
          <w:sz w:val="24"/>
          <w:szCs w:val="24"/>
        </w:rPr>
        <w:br/>
      </w:r>
      <w:r>
        <w:rPr>
          <w:rStyle w:val="PageNumber"/>
          <w:rFonts w:ascii="IFAO-Grec Unicode" w:eastAsia="IFAO-Grec Unicode" w:hAnsi="IFAO-Grec Unicode" w:cs="IFAO-Grec Unicode"/>
          <w:sz w:val="24"/>
          <w:szCs w:val="24"/>
        </w:rPr>
        <w:tab/>
        <w:t>⟦  ̣εἰς̣ ⟧</w:t>
      </w:r>
      <w:r>
        <w:rPr>
          <w:rStyle w:val="PageNumber"/>
          <w:rFonts w:ascii="IFAO-Grec Unicode" w:hAnsi="IFAO-Grec Unicode"/>
          <w:sz w:val="24"/>
          <w:szCs w:val="24"/>
        </w:rPr>
        <w:t xml:space="preserve">: This reading seems to us better than ⟦  ̣εἰς̣ α̣⟧ given the horizontal stroke which is clearly visible and must have crossed the vertical of , as it does in nearly every other instance of the fraction. If the reading is correct, the erased operation, ‘(reduce) to </w:t>
      </w:r>
      <w:r>
        <w:rPr>
          <w:rStyle w:val="PageNumber"/>
          <w:rFonts w:ascii="IFAO-Grec Unicode" w:hAnsi="IFAO-Grec Unicode"/>
          <w:sz w:val="24"/>
          <w:szCs w:val="24"/>
        </w:rPr>
        <w:lastRenderedPageBreak/>
        <w:t xml:space="preserve">1/4’, would have belonged to the computation, in which both the dividend and the divisor were reduced to 1/4 to make the division easier; see below. The note, however, stands in the wrong place: One expects it to come after the operation of division is stated, i.e., after ρ (παρὰ) β L  in line 10. Perhaps the writer first skipped the calculation method and then, wanting to add it, put it in the wrong place and subsequently expunged it. Or, it could have been a marginal note—rather smudged than erased—penned after the text was completed and meant as a brief reminder that the computation should be performed by reducing to 1/4. </w:t>
      </w:r>
      <w:r>
        <w:rPr>
          <w:rStyle w:val="PageNumber"/>
          <w:rFonts w:ascii="Arial Unicode MS" w:eastAsia="Arial Unicode MS" w:hAnsi="Arial Unicode MS" w:cs="Arial Unicode MS"/>
          <w:sz w:val="24"/>
          <w:szCs w:val="24"/>
        </w:rPr>
        <w:br/>
      </w:r>
      <w:r>
        <w:rPr>
          <w:rStyle w:val="PageNumber"/>
          <w:rFonts w:ascii="IFAO-Grec Unicode" w:hAnsi="IFAO-Grec Unicode"/>
          <w:sz w:val="24"/>
          <w:szCs w:val="24"/>
        </w:rPr>
        <w:t>10</w:t>
      </w:r>
      <w:r>
        <w:rPr>
          <w:rStyle w:val="PageNumber"/>
          <w:rFonts w:ascii="IFAO-Grec Unicode" w:hAnsi="IFAO-Grec Unicode"/>
          <w:sz w:val="24"/>
          <w:szCs w:val="24"/>
          <w:lang w:val="de-DE"/>
        </w:rPr>
        <w:t xml:space="preserve"> </w:t>
      </w:r>
      <w:r>
        <w:rPr>
          <w:rStyle w:val="PageNumber"/>
          <w:rFonts w:ascii="IFAO-Grec Unicode" w:hAnsi="IFAO-Grec Unicode"/>
          <w:sz w:val="24"/>
          <w:szCs w:val="24"/>
        </w:rPr>
        <w:t xml:space="preserve">(γίνεται) τὸ α̣ κ̣ό̣μμ̣(α) λϛ π(η)χ(ῶν) τὸ \  ̣/  λϛ (καὶ) τὸ L ιη τὸ  θ (καὶ) α. It is not clear if, where we print τὸ \  ̣/  λϛ, something was inserted or some ink was simply smudged. If there was an insertion, something like τὸ \ἴσον/ or \β̅/ would make sense, but we are not sure that the traces are consistent with either reading.  </w:t>
      </w:r>
    </w:p>
    <w:p w14:paraId="43B2A398" w14:textId="77777777" w:rsidR="00F60D5B" w:rsidRDefault="00F60D5B">
      <w:pPr>
        <w:pStyle w:val="Text"/>
        <w:spacing w:after="0" w:line="240" w:lineRule="auto"/>
        <w:rPr>
          <w:rFonts w:ascii="IFAO-Grec Unicode" w:eastAsia="IFAO-Grec Unicode" w:hAnsi="IFAO-Grec Unicode" w:cs="IFAO-Grec Unicode"/>
          <w:sz w:val="24"/>
          <w:szCs w:val="24"/>
        </w:rPr>
      </w:pPr>
    </w:p>
    <w:p w14:paraId="373AC4E1" w14:textId="77777777" w:rsidR="00F60D5B" w:rsidRDefault="00000000">
      <w:pPr>
        <w:pStyle w:val="Text"/>
        <w:spacing w:after="0" w:line="240" w:lineRule="auto"/>
        <w:rPr>
          <w:rStyle w:val="PageNumber"/>
          <w:rFonts w:ascii="Times New Roman" w:eastAsia="Times New Roman" w:hAnsi="Times New Roman" w:cs="Times New Roman"/>
          <w:sz w:val="24"/>
          <w:szCs w:val="24"/>
        </w:rPr>
      </w:pPr>
      <w:r>
        <w:rPr>
          <w:rStyle w:val="PageNumber"/>
          <w:rFonts w:ascii="Times New Roman" w:hAnsi="Times New Roman"/>
          <w:sz w:val="24"/>
          <w:szCs w:val="24"/>
        </w:rPr>
        <w:t>#articleHeader</w:t>
      </w:r>
    </w:p>
    <w:p w14:paraId="649FAA3A"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Between Ahmes and Alcuin</w:t>
      </w:r>
    </w:p>
    <w:p w14:paraId="5C525FA4" w14:textId="77777777" w:rsidR="00F60D5B" w:rsidRDefault="00F60D5B">
      <w:pPr>
        <w:pStyle w:val="Text"/>
        <w:spacing w:after="0" w:line="240" w:lineRule="auto"/>
        <w:rPr>
          <w:rFonts w:ascii="IFAO-Grec Unicode" w:eastAsia="IFAO-Grec Unicode" w:hAnsi="IFAO-Grec Unicode" w:cs="IFAO-Grec Unicode"/>
          <w:sz w:val="24"/>
          <w:szCs w:val="24"/>
        </w:rPr>
      </w:pPr>
    </w:p>
    <w:p w14:paraId="5F2BF7FC"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As we point out in the commentary, the Bodleian text displays a peculiar arrangement of constituent elements. Elsewhere in Greek papyrological evidence word problems tend to comprise a statement, often presented as a life-like situation; a question; a description of the method by which the problem is to be solved; the answer; a verification in the form of a demonstration that the answer satisfies the conditions set out in the statement.</w:t>
      </w:r>
      <w:r>
        <w:rPr>
          <w:rStyle w:val="PageNumber"/>
          <w:rFonts w:ascii="IFAO-Grec Unicode" w:eastAsia="IFAO-Grec Unicode" w:hAnsi="IFAO-Grec Unicode" w:cs="IFAO-Grec Unicode"/>
          <w:sz w:val="24"/>
          <w:szCs w:val="24"/>
          <w:vertAlign w:val="superscript"/>
        </w:rPr>
        <w:footnoteReference w:id="3"/>
      </w:r>
      <w:r>
        <w:rPr>
          <w:rStyle w:val="PageNumber"/>
          <w:rFonts w:ascii="IFAO-Grec Unicode" w:hAnsi="IFAO-Grec Unicode"/>
          <w:sz w:val="24"/>
          <w:szCs w:val="24"/>
        </w:rPr>
        <w:t xml:space="preserve"> Not all of the elements are always present in any given problem, but those that are stand in this order. The sequence of elements in the Bodleian papyrus is different. It can be rendered schematically as follows: Statement—Answer—Verification—Question—Method—Answer. At first glance, this makes little sense. The key to understanding what is going on, we believe, is furnished by the paragraphos sign in line 8, which signals a break in the text, splitting it into two parts. The part leading up to the sign is a complete and self-contained presentation of the problem, which includes the statement, answer and verification:</w:t>
      </w:r>
    </w:p>
    <w:p w14:paraId="34D55D7B" w14:textId="77777777" w:rsidR="00F60D5B" w:rsidRDefault="00F60D5B">
      <w:pPr>
        <w:pStyle w:val="Text"/>
        <w:spacing w:after="0" w:line="240" w:lineRule="auto"/>
        <w:rPr>
          <w:rFonts w:ascii="IFAO-Grec Unicode" w:eastAsia="IFAO-Grec Unicode" w:hAnsi="IFAO-Grec Unicode" w:cs="IFAO-Grec Unicode"/>
          <w:sz w:val="24"/>
          <w:szCs w:val="24"/>
        </w:rPr>
      </w:pPr>
    </w:p>
    <w:p w14:paraId="787016D7" w14:textId="77777777" w:rsidR="00F60D5B" w:rsidRDefault="00000000">
      <w:pPr>
        <w:pStyle w:val="Text"/>
        <w:spacing w:after="0" w:line="240" w:lineRule="auto"/>
        <w:rPr>
          <w:rStyle w:val="PageNumber"/>
          <w:rFonts w:ascii="Times New Roman" w:eastAsia="Times New Roman" w:hAnsi="Times New Roman" w:cs="Times New Roman"/>
          <w:sz w:val="24"/>
          <w:szCs w:val="24"/>
        </w:rPr>
      </w:pPr>
      <w:r>
        <w:rPr>
          <w:rStyle w:val="PageNumber"/>
          <w:rFonts w:ascii="Times New Roman" w:hAnsi="Times New Roman"/>
          <w:sz w:val="24"/>
          <w:szCs w:val="24"/>
          <w:lang w:val="it-IT"/>
        </w:rPr>
        <w:t>#BlockQuote</w:t>
      </w:r>
    </w:p>
    <w:p w14:paraId="7F292A2A" w14:textId="77777777" w:rsidR="00F60D5B" w:rsidRDefault="00000000">
      <w:pPr>
        <w:pStyle w:val="Text"/>
        <w:spacing w:after="0" w:line="240" w:lineRule="auto"/>
        <w:ind w:left="567" w:right="567"/>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A well located in the desert. A thirsty person came upon it and found written on top of it that ‘anyone who wants to drink from this cistern, unless he finds a rope that has the same length as and half of the piece of rope lying near it (sc. the cistern) and a quarter of it and one cubit of his own hand, will not be able to drink from the well’. And he measured the spread-out (?) rope to be 100 cubits. The first piece is 36 cubits; and 36, the result is 72; and half of 36 equals 18, (adding it) equals 90; and a quarter of 36, equals 9, and 1, totals 100 (lines 1–8).</w:t>
      </w:r>
    </w:p>
    <w:p w14:paraId="69439B65" w14:textId="77777777" w:rsidR="00F60D5B" w:rsidRDefault="00000000">
      <w:pPr>
        <w:pStyle w:val="Text"/>
        <w:spacing w:after="0" w:line="240" w:lineRule="auto"/>
        <w:rPr>
          <w:rStyle w:val="PageNumber"/>
          <w:rFonts w:ascii="Times New Roman" w:eastAsia="Times New Roman" w:hAnsi="Times New Roman" w:cs="Times New Roman"/>
          <w:sz w:val="24"/>
          <w:szCs w:val="24"/>
        </w:rPr>
      </w:pPr>
      <w:r>
        <w:rPr>
          <w:rStyle w:val="PageNumber"/>
          <w:rFonts w:ascii="Times New Roman" w:hAnsi="Times New Roman"/>
          <w:sz w:val="24"/>
          <w:szCs w:val="24"/>
        </w:rPr>
        <w:t>#endBlockQuote</w:t>
      </w:r>
    </w:p>
    <w:p w14:paraId="61AD618F" w14:textId="77777777" w:rsidR="00F60D5B" w:rsidRDefault="00F60D5B">
      <w:pPr>
        <w:pStyle w:val="Text"/>
        <w:spacing w:after="0" w:line="240" w:lineRule="auto"/>
        <w:rPr>
          <w:rFonts w:ascii="IFAO-Grec Unicode" w:eastAsia="IFAO-Grec Unicode" w:hAnsi="IFAO-Grec Unicode" w:cs="IFAO-Grec Unicode"/>
          <w:sz w:val="24"/>
          <w:szCs w:val="24"/>
        </w:rPr>
      </w:pPr>
    </w:p>
    <w:p w14:paraId="53848C0E"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What strikes one most about this part of the text is its resemblance to word problems conventionally labeled ‘Gott Grüß Euch-Aufgaben’, which owe their name to their common form as a story about a passerby meeting a company of people.</w:t>
      </w:r>
      <w:r>
        <w:rPr>
          <w:rStyle w:val="PageNumber"/>
          <w:rFonts w:ascii="IFAO-Grec Unicode" w:eastAsia="IFAO-Grec Unicode" w:hAnsi="IFAO-Grec Unicode" w:cs="IFAO-Grec Unicode"/>
          <w:sz w:val="24"/>
          <w:szCs w:val="24"/>
          <w:vertAlign w:val="superscript"/>
        </w:rPr>
        <w:footnoteReference w:id="4"/>
      </w:r>
      <w:r>
        <w:rPr>
          <w:rStyle w:val="PageNumber"/>
          <w:rFonts w:ascii="IFAO-Grec Unicode" w:hAnsi="IFAO-Grec Unicode"/>
          <w:sz w:val="24"/>
          <w:szCs w:val="24"/>
        </w:rPr>
        <w:t xml:space="preserve"> Widely attested in the medieval tradition, these problems ask that one find the unknown quantity from the given sum of its multiples and parts and sometimes also from an additional stated amount. The collection Propositiones ad acuendos iuvenes transmitted </w:t>
      </w:r>
      <w:r>
        <w:rPr>
          <w:rStyle w:val="PageNumber"/>
          <w:rFonts w:ascii="IFAO-Grec Unicode" w:hAnsi="IFAO-Grec Unicode"/>
          <w:sz w:val="24"/>
          <w:szCs w:val="24"/>
        </w:rPr>
        <w:lastRenderedPageBreak/>
        <w:t>under the name of Alcuin of York and dated to c. 800 preserves two early specimens featuring the same quantities as our papyrus does.</w:t>
      </w:r>
      <w:r>
        <w:rPr>
          <w:rStyle w:val="PageNumber"/>
          <w:rFonts w:ascii="IFAO-Grec Unicode" w:eastAsia="IFAO-Grec Unicode" w:hAnsi="IFAO-Grec Unicode" w:cs="IFAO-Grec Unicode"/>
          <w:sz w:val="24"/>
          <w:szCs w:val="24"/>
          <w:vertAlign w:val="superscript"/>
        </w:rPr>
        <w:footnoteReference w:id="5"/>
      </w:r>
      <w:r>
        <w:rPr>
          <w:rStyle w:val="PageNumber"/>
          <w:rFonts w:ascii="IFAO-Grec Unicode" w:hAnsi="IFAO-Grec Unicode"/>
          <w:sz w:val="24"/>
          <w:szCs w:val="24"/>
        </w:rPr>
        <w:t xml:space="preserve"> Let us look at problem no. 2 of that collection (ed. </w:t>
      </w:r>
      <w:r>
        <w:rPr>
          <w:rStyle w:val="PageNumber"/>
          <w:rFonts w:ascii="IFAO-Grec Unicode" w:hAnsi="IFAO-Grec Unicode"/>
          <w:sz w:val="24"/>
          <w:szCs w:val="24"/>
          <w:lang w:val="fr-FR"/>
        </w:rPr>
        <w:t xml:space="preserve">Folkerts; our translation):  </w:t>
      </w:r>
    </w:p>
    <w:p w14:paraId="1EFDDE83" w14:textId="77777777" w:rsidR="00F60D5B" w:rsidRDefault="00F60D5B">
      <w:pPr>
        <w:pStyle w:val="Text"/>
        <w:spacing w:after="0" w:line="240" w:lineRule="auto"/>
        <w:rPr>
          <w:rFonts w:ascii="IFAO-Grec Unicode" w:eastAsia="IFAO-Grec Unicode" w:hAnsi="IFAO-Grec Unicode" w:cs="IFAO-Grec Unicode"/>
          <w:sz w:val="24"/>
          <w:szCs w:val="24"/>
          <w:lang w:val="fr-FR"/>
        </w:rPr>
      </w:pPr>
    </w:p>
    <w:p w14:paraId="0C4E10E0" w14:textId="77777777" w:rsidR="00F60D5B" w:rsidRDefault="00000000">
      <w:pPr>
        <w:pStyle w:val="Text"/>
        <w:spacing w:after="0" w:line="240" w:lineRule="auto"/>
        <w:rPr>
          <w:rStyle w:val="PageNumber"/>
          <w:rFonts w:ascii="Times New Roman" w:eastAsia="Times New Roman" w:hAnsi="Times New Roman" w:cs="Times New Roman"/>
          <w:sz w:val="24"/>
          <w:szCs w:val="24"/>
        </w:rPr>
      </w:pPr>
      <w:r>
        <w:rPr>
          <w:rStyle w:val="PageNumber"/>
          <w:rFonts w:ascii="Times New Roman" w:hAnsi="Times New Roman"/>
          <w:sz w:val="24"/>
          <w:szCs w:val="24"/>
          <w:lang w:val="it-IT"/>
        </w:rPr>
        <w:t>#BlockQuote</w:t>
      </w:r>
    </w:p>
    <w:p w14:paraId="29EA0737" w14:textId="77777777" w:rsidR="00F60D5B" w:rsidRDefault="00000000">
      <w:pPr>
        <w:pStyle w:val="Text"/>
        <w:spacing w:after="0" w:line="240" w:lineRule="auto"/>
        <w:ind w:left="567" w:right="567"/>
        <w:jc w:val="both"/>
        <w:rPr>
          <w:rStyle w:val="PageNumber"/>
          <w:rFonts w:ascii="Times New Roman" w:eastAsia="Times New Roman" w:hAnsi="Times New Roman" w:cs="Times New Roman"/>
          <w:i/>
          <w:iCs/>
        </w:rPr>
      </w:pPr>
      <w:r>
        <w:rPr>
          <w:rStyle w:val="PageNumber"/>
          <w:rFonts w:ascii="Times New Roman" w:hAnsi="Times New Roman"/>
          <w:i/>
          <w:iCs/>
          <w:lang w:val="fr-FR"/>
        </w:rPr>
        <w:t>Propositio de viro ambulante in via</w:t>
      </w:r>
    </w:p>
    <w:p w14:paraId="12239868" w14:textId="77777777" w:rsidR="00F60D5B" w:rsidRDefault="00000000">
      <w:pPr>
        <w:pStyle w:val="Text"/>
        <w:spacing w:after="0" w:line="240" w:lineRule="auto"/>
        <w:ind w:left="567" w:right="567"/>
        <w:jc w:val="both"/>
        <w:rPr>
          <w:rStyle w:val="PageNumber"/>
          <w:rFonts w:ascii="Times New Roman" w:eastAsia="Times New Roman" w:hAnsi="Times New Roman" w:cs="Times New Roman"/>
          <w:i/>
          <w:iCs/>
        </w:rPr>
      </w:pPr>
      <w:r>
        <w:rPr>
          <w:rStyle w:val="PageNumber"/>
          <w:rFonts w:ascii="Times New Roman" w:hAnsi="Times New Roman"/>
          <w:i/>
          <w:iCs/>
          <w:lang w:val="fr-FR"/>
        </w:rPr>
        <w:t xml:space="preserve">Quidam vir ambulans per viam vidit sibi alios homines obviantes et dixit eis: Volebam, ut fuissetis alii tantum, quanti estis, et medietas medietatis, et rursus de medietate medietas; tunc una mecum C fuissetis. Dicat, qui vult, quot fuerint, qui in primis ab illo visi sunt. </w:t>
      </w:r>
    </w:p>
    <w:p w14:paraId="7A9A95EF" w14:textId="77777777" w:rsidR="00F60D5B" w:rsidRDefault="00F60D5B">
      <w:pPr>
        <w:pStyle w:val="Text"/>
        <w:spacing w:after="0" w:line="240" w:lineRule="auto"/>
        <w:ind w:left="567" w:right="567"/>
        <w:jc w:val="both"/>
        <w:rPr>
          <w:rFonts w:ascii="Times New Roman" w:eastAsia="Times New Roman" w:hAnsi="Times New Roman" w:cs="Times New Roman"/>
          <w:i/>
          <w:iCs/>
          <w:lang w:val="fr-FR"/>
        </w:rPr>
      </w:pPr>
    </w:p>
    <w:p w14:paraId="1776EEF5" w14:textId="77777777" w:rsidR="00F60D5B" w:rsidRDefault="00000000">
      <w:pPr>
        <w:pStyle w:val="Text"/>
        <w:spacing w:after="0" w:line="240" w:lineRule="auto"/>
        <w:ind w:left="567" w:right="567"/>
        <w:jc w:val="both"/>
        <w:rPr>
          <w:rStyle w:val="PageNumber"/>
          <w:rFonts w:ascii="Times New Roman" w:eastAsia="Times New Roman" w:hAnsi="Times New Roman" w:cs="Times New Roman"/>
          <w:i/>
          <w:iCs/>
        </w:rPr>
      </w:pPr>
      <w:r>
        <w:rPr>
          <w:rStyle w:val="PageNumber"/>
          <w:rFonts w:ascii="Times New Roman" w:hAnsi="Times New Roman"/>
          <w:i/>
          <w:iCs/>
          <w:lang w:val="fr-FR"/>
        </w:rPr>
        <w:t>Solutio</w:t>
      </w:r>
    </w:p>
    <w:p w14:paraId="48B9EDAB" w14:textId="77777777" w:rsidR="00F60D5B" w:rsidRDefault="00000000">
      <w:pPr>
        <w:pStyle w:val="Text"/>
        <w:spacing w:after="0" w:line="240" w:lineRule="auto"/>
        <w:ind w:left="567" w:right="567"/>
        <w:jc w:val="both"/>
        <w:rPr>
          <w:rStyle w:val="PageNumber"/>
          <w:rFonts w:ascii="Times New Roman" w:eastAsia="Times New Roman" w:hAnsi="Times New Roman" w:cs="Times New Roman"/>
          <w:i/>
          <w:iCs/>
        </w:rPr>
      </w:pPr>
      <w:r>
        <w:rPr>
          <w:rStyle w:val="PageNumber"/>
          <w:rFonts w:ascii="Times New Roman" w:hAnsi="Times New Roman"/>
          <w:i/>
          <w:iCs/>
          <w:lang w:val="fr-FR"/>
        </w:rPr>
        <w:t xml:space="preserve">Qui imprimis ab illo visi sunt, fuerunt XXXVI. Alii tantum fiunt LXXII, medietas medietatis sunt XVIII, et huius numeri medietas sunt VIIII. Dic ergo sic: LXXII et XVIII fiunt XC. </w:t>
      </w:r>
      <w:r>
        <w:rPr>
          <w:rStyle w:val="PageNumber"/>
          <w:rFonts w:ascii="Times New Roman" w:hAnsi="Times New Roman"/>
          <w:i/>
          <w:iCs/>
        </w:rPr>
        <w:t>Adde VIIII, fiunt XCVIIII. Adde loquentem, et habebis C.</w:t>
      </w:r>
    </w:p>
    <w:p w14:paraId="1FDF8999" w14:textId="77777777" w:rsidR="00F60D5B" w:rsidRDefault="00F60D5B">
      <w:pPr>
        <w:pStyle w:val="Text"/>
        <w:spacing w:after="0" w:line="240" w:lineRule="auto"/>
        <w:ind w:left="567" w:right="567"/>
        <w:rPr>
          <w:rFonts w:ascii="IFAO-Grec Unicode" w:eastAsia="IFAO-Grec Unicode" w:hAnsi="IFAO-Grec Unicode" w:cs="IFAO-Grec Unicode"/>
        </w:rPr>
      </w:pPr>
    </w:p>
    <w:p w14:paraId="5DAE6934" w14:textId="77777777" w:rsidR="00F60D5B" w:rsidRDefault="00000000">
      <w:pPr>
        <w:pStyle w:val="Text"/>
        <w:spacing w:after="0" w:line="240" w:lineRule="auto"/>
        <w:ind w:left="567" w:right="567"/>
        <w:rPr>
          <w:rStyle w:val="PageNumber"/>
          <w:rFonts w:ascii="IFAO-Grec Unicode" w:eastAsia="IFAO-Grec Unicode" w:hAnsi="IFAO-Grec Unicode" w:cs="IFAO-Grec Unicode"/>
        </w:rPr>
      </w:pPr>
      <w:r>
        <w:rPr>
          <w:rStyle w:val="PageNumber"/>
          <w:rFonts w:ascii="IFAO-Grec Unicode" w:hAnsi="IFAO-Grec Unicode"/>
        </w:rPr>
        <w:t>Problem concerning a man walking on the road</w:t>
      </w:r>
    </w:p>
    <w:p w14:paraId="0706D9B1" w14:textId="77777777" w:rsidR="00F60D5B" w:rsidRDefault="00000000">
      <w:pPr>
        <w:pStyle w:val="Text"/>
        <w:spacing w:after="0" w:line="240" w:lineRule="auto"/>
        <w:ind w:left="567" w:right="567"/>
        <w:rPr>
          <w:rStyle w:val="PageNumber"/>
          <w:rFonts w:ascii="IFAO-Grec Unicode" w:eastAsia="IFAO-Grec Unicode" w:hAnsi="IFAO-Grec Unicode" w:cs="IFAO-Grec Unicode"/>
        </w:rPr>
      </w:pPr>
      <w:r>
        <w:rPr>
          <w:rStyle w:val="PageNumber"/>
          <w:rFonts w:ascii="IFAO-Grec Unicode" w:hAnsi="IFAO-Grec Unicode"/>
        </w:rPr>
        <w:t xml:space="preserve">Some man walking along a road saw other men coming towards him and he said to them: ‘I wish there were so many more of you as you are now; plus half of the half (sc. of the resultant sum); and again half of that (sc. last) amount. Then together with me you would be 100.’ Whoever wishes can say how many men were first seen by that man. </w:t>
      </w:r>
    </w:p>
    <w:p w14:paraId="2CDA210F" w14:textId="77777777" w:rsidR="00F60D5B" w:rsidRDefault="00F60D5B">
      <w:pPr>
        <w:pStyle w:val="Text"/>
        <w:spacing w:after="0" w:line="240" w:lineRule="auto"/>
        <w:ind w:left="567" w:right="567"/>
        <w:rPr>
          <w:rFonts w:ascii="IFAO-Grec Unicode" w:eastAsia="IFAO-Grec Unicode" w:hAnsi="IFAO-Grec Unicode" w:cs="IFAO-Grec Unicode"/>
        </w:rPr>
      </w:pPr>
    </w:p>
    <w:p w14:paraId="47331A69" w14:textId="77777777" w:rsidR="00F60D5B" w:rsidRDefault="00000000">
      <w:pPr>
        <w:pStyle w:val="Text"/>
        <w:spacing w:after="0" w:line="240" w:lineRule="auto"/>
        <w:ind w:left="567" w:right="567"/>
        <w:rPr>
          <w:rStyle w:val="PageNumber"/>
          <w:rFonts w:ascii="IFAO-Grec Unicode" w:eastAsia="IFAO-Grec Unicode" w:hAnsi="IFAO-Grec Unicode" w:cs="IFAO-Grec Unicode"/>
        </w:rPr>
      </w:pPr>
      <w:r>
        <w:rPr>
          <w:rStyle w:val="PageNumber"/>
          <w:rFonts w:ascii="IFAO-Grec Unicode" w:hAnsi="IFAO-Grec Unicode"/>
        </w:rPr>
        <w:t>Solution</w:t>
      </w:r>
    </w:p>
    <w:p w14:paraId="0E88FF72" w14:textId="77777777" w:rsidR="00F60D5B" w:rsidRDefault="00000000">
      <w:pPr>
        <w:pStyle w:val="Text"/>
        <w:spacing w:after="0" w:line="240" w:lineRule="auto"/>
        <w:ind w:left="567" w:right="567"/>
        <w:rPr>
          <w:rStyle w:val="PageNumber"/>
          <w:rFonts w:ascii="IFAO-Grec Unicode" w:eastAsia="IFAO-Grec Unicode" w:hAnsi="IFAO-Grec Unicode" w:cs="IFAO-Grec Unicode"/>
        </w:rPr>
      </w:pPr>
      <w:r>
        <w:rPr>
          <w:rStyle w:val="PageNumber"/>
          <w:rFonts w:ascii="IFAO-Grec Unicode" w:hAnsi="IFAO-Grec Unicode"/>
        </w:rPr>
        <w:t>Those who were first seen by the man were 36 in number. The others, amounting to the same, make 72. Half of the half (of this) is 18, and half of this number is 9. Therefore, say this: 72 and 18 make 90. Add 9 and there will be 99. Add the speaker and you will get 100.</w:t>
      </w:r>
    </w:p>
    <w:p w14:paraId="38BC6EF6" w14:textId="77777777" w:rsidR="00F60D5B" w:rsidRDefault="00000000">
      <w:pPr>
        <w:pStyle w:val="Text"/>
        <w:spacing w:after="0" w:line="240" w:lineRule="auto"/>
        <w:rPr>
          <w:rStyle w:val="PageNumber"/>
          <w:rFonts w:ascii="Times New Roman" w:eastAsia="Times New Roman" w:hAnsi="Times New Roman" w:cs="Times New Roman"/>
          <w:sz w:val="24"/>
          <w:szCs w:val="24"/>
        </w:rPr>
      </w:pPr>
      <w:r>
        <w:rPr>
          <w:rStyle w:val="PageNumber"/>
          <w:rFonts w:ascii="Times New Roman" w:hAnsi="Times New Roman"/>
          <w:sz w:val="24"/>
          <w:szCs w:val="24"/>
        </w:rPr>
        <w:t>#endBlockQuote</w:t>
      </w:r>
    </w:p>
    <w:p w14:paraId="2FF9B633" w14:textId="77777777" w:rsidR="00F60D5B" w:rsidRDefault="00F60D5B">
      <w:pPr>
        <w:pStyle w:val="Text"/>
        <w:spacing w:after="0" w:line="240" w:lineRule="auto"/>
        <w:rPr>
          <w:rFonts w:ascii="IFAO-Grec Unicode" w:eastAsia="IFAO-Grec Unicode" w:hAnsi="IFAO-Grec Unicode" w:cs="IFAO-Grec Unicode"/>
          <w:sz w:val="24"/>
          <w:szCs w:val="24"/>
        </w:rPr>
      </w:pPr>
    </w:p>
    <w:p w14:paraId="19CF8C69"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No. 40 in the collection is the exact same except that a man sees sheep instead of other men, while a problem in a 15</w:t>
      </w:r>
      <w:r>
        <w:rPr>
          <w:rStyle w:val="PageNumber"/>
          <w:rFonts w:ascii="IFAO-Grec Unicode" w:hAnsi="IFAO-Grec Unicode"/>
          <w:sz w:val="24"/>
          <w:szCs w:val="24"/>
          <w:vertAlign w:val="superscript"/>
        </w:rPr>
        <w:t>th</w:t>
      </w:r>
      <w:r>
        <w:rPr>
          <w:rStyle w:val="PageNumber"/>
          <w:rFonts w:ascii="IFAO-Grec Unicode" w:hAnsi="IFAO-Grec Unicode"/>
          <w:sz w:val="24"/>
          <w:szCs w:val="24"/>
        </w:rPr>
        <w:t>-century Byzantine manuscript (Cod. Vindob. phil. gr. 65, no. 46) has a man meet dancing girls.</w:t>
      </w:r>
      <w:r>
        <w:rPr>
          <w:rStyle w:val="PageNumber"/>
          <w:rFonts w:ascii="IFAO-Grec Unicode" w:eastAsia="IFAO-Grec Unicode" w:hAnsi="IFAO-Grec Unicode" w:cs="IFAO-Grec Unicode"/>
          <w:sz w:val="24"/>
          <w:szCs w:val="24"/>
          <w:vertAlign w:val="superscript"/>
        </w:rPr>
        <w:footnoteReference w:id="6"/>
      </w:r>
      <w:r>
        <w:rPr>
          <w:rStyle w:val="PageNumber"/>
          <w:rFonts w:ascii="IFAO-Grec Unicode" w:hAnsi="IFAO-Grec Unicode"/>
          <w:sz w:val="24"/>
          <w:szCs w:val="24"/>
        </w:rPr>
        <w:t xml:space="preserve"> In all these problems, just as in the Bodleian papyrus, the task in abstracto is to find a number such that adding to it itself, its half, its quarter and 1 results in 100.  </w:t>
      </w:r>
    </w:p>
    <w:p w14:paraId="4A4A4F5E" w14:textId="77777777" w:rsidR="00F60D5B" w:rsidRDefault="00F60D5B">
      <w:pPr>
        <w:pStyle w:val="Text"/>
        <w:spacing w:after="0" w:line="240" w:lineRule="auto"/>
        <w:rPr>
          <w:rFonts w:ascii="IFAO-Grec Unicode" w:eastAsia="IFAO-Grec Unicode" w:hAnsi="IFAO-Grec Unicode" w:cs="IFAO-Grec Unicode"/>
          <w:sz w:val="24"/>
          <w:szCs w:val="24"/>
        </w:rPr>
      </w:pPr>
    </w:p>
    <w:p w14:paraId="1FD39DF8"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xml:space="preserve">Besides having the same mathematical content, the versions in the Bodleian papyrus (lines 1–8) and in Alcuin’s collection as exemplified by no. 2 also have similar sets of elements and both omit the method for solving the problem, which is rather unusual for problems in papyri but characteristic of those phrased as epigrams and preserved mostly in Book 14 of the Anthologia Palatina. The differences are largely those of style: The story on the papyrus is fitting for an Egyptian environment (φρέαρ ἐν ἐρήμῳ, </w:t>
      </w:r>
      <w:r>
        <w:rPr>
          <w:rStyle w:val="PageNumber"/>
          <w:rFonts w:ascii="IFAO-Grec Unicode" w:hAnsi="IFAO-Grec Unicode"/>
        </w:rPr>
        <w:t>‘</w:t>
      </w:r>
      <w:r>
        <w:rPr>
          <w:rStyle w:val="PageNumber"/>
          <w:rFonts w:ascii="IFAO-Grec Unicode" w:hAnsi="IFAO-Grec Unicode"/>
          <w:sz w:val="24"/>
          <w:szCs w:val="24"/>
        </w:rPr>
        <w:t>a well in the desert</w:t>
      </w:r>
      <w:r>
        <w:rPr>
          <w:rStyle w:val="PageNumber"/>
          <w:rFonts w:ascii="IFAO-Grec Unicode" w:hAnsi="IFAO-Grec Unicode"/>
        </w:rPr>
        <w:t>’</w:t>
      </w:r>
      <w:r>
        <w:rPr>
          <w:rStyle w:val="PageNumber"/>
          <w:rFonts w:ascii="IFAO-Grec Unicode" w:hAnsi="IFAO-Grec Unicode"/>
          <w:sz w:val="24"/>
          <w:szCs w:val="24"/>
        </w:rPr>
        <w:t xml:space="preserve">), its question is not explicitly stated but implied, and the record of the answer and demonstration is very condensed.  </w:t>
      </w:r>
    </w:p>
    <w:p w14:paraId="145FFE40" w14:textId="77777777" w:rsidR="00F60D5B" w:rsidRDefault="00F60D5B">
      <w:pPr>
        <w:pStyle w:val="Text"/>
        <w:spacing w:after="0" w:line="240" w:lineRule="auto"/>
        <w:rPr>
          <w:rFonts w:ascii="IFAO-Grec Unicode" w:eastAsia="IFAO-Grec Unicode" w:hAnsi="IFAO-Grec Unicode" w:cs="IFAO-Grec Unicode"/>
          <w:sz w:val="24"/>
          <w:szCs w:val="24"/>
        </w:rPr>
      </w:pPr>
    </w:p>
    <w:p w14:paraId="41A997D8"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xml:space="preserve">The two-and-a-half lines of the papyrus text after the paragraphos sign in line 8 not only have little in common with the later medieval version but also seem to defy logic: They open by formulating the question of the problem, even though the answer to it has already been stated, and then they give the method of solving it and (again) the answer. The sequence Question—Method—Answer would, however, be perfectly reasonable had </w:t>
      </w:r>
      <w:r>
        <w:rPr>
          <w:rStyle w:val="PageNumber"/>
          <w:rFonts w:ascii="IFAO-Grec Unicode" w:hAnsi="IFAO-Grec Unicode"/>
          <w:sz w:val="24"/>
          <w:szCs w:val="24"/>
        </w:rPr>
        <w:lastRenderedPageBreak/>
        <w:t xml:space="preserve">it followed the statement directly. What seems to have happened is that the writer conceived of and/or received lines 1–8 as a complete presentation of the problem, which included its answer with verification but omitted the method for solving it. The writer then amplified the problem in the second part of the text, after the paragraphos, by writing how one was to solve it. Consequently, taking out the answer given in the first part, τὸ α̅ κώμα, l. κόμα, … (γίνεται) ρ in lines 7–8, produces a version with a very conventional structure for problems in papyri: Statement—Question—Method—Answer: </w:t>
      </w:r>
    </w:p>
    <w:p w14:paraId="223314F5" w14:textId="77777777" w:rsidR="00F60D5B" w:rsidRDefault="00F60D5B">
      <w:pPr>
        <w:pStyle w:val="Text"/>
        <w:spacing w:after="0" w:line="240" w:lineRule="auto"/>
        <w:rPr>
          <w:rFonts w:ascii="IFAO-Grec Unicode" w:eastAsia="IFAO-Grec Unicode" w:hAnsi="IFAO-Grec Unicode" w:cs="IFAO-Grec Unicode"/>
          <w:sz w:val="24"/>
          <w:szCs w:val="24"/>
        </w:rPr>
      </w:pPr>
    </w:p>
    <w:p w14:paraId="1CB7CC87" w14:textId="77777777" w:rsidR="00F60D5B" w:rsidRDefault="00000000">
      <w:pPr>
        <w:pStyle w:val="Text"/>
        <w:spacing w:after="0" w:line="240" w:lineRule="auto"/>
        <w:rPr>
          <w:rStyle w:val="PageNumber"/>
          <w:rFonts w:ascii="Times New Roman" w:eastAsia="Times New Roman" w:hAnsi="Times New Roman" w:cs="Times New Roman"/>
          <w:sz w:val="24"/>
          <w:szCs w:val="24"/>
        </w:rPr>
      </w:pPr>
      <w:r>
        <w:rPr>
          <w:rStyle w:val="PageNumber"/>
          <w:rFonts w:ascii="Times New Roman" w:hAnsi="Times New Roman"/>
          <w:sz w:val="24"/>
          <w:szCs w:val="24"/>
          <w:lang w:val="it-IT"/>
        </w:rPr>
        <w:t>#BlockQuote</w:t>
      </w:r>
    </w:p>
    <w:p w14:paraId="522E227F" w14:textId="77777777" w:rsidR="00F60D5B" w:rsidRDefault="00000000">
      <w:pPr>
        <w:pStyle w:val="Text"/>
        <w:spacing w:after="0" w:line="240" w:lineRule="auto"/>
        <w:ind w:left="567" w:right="567"/>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xml:space="preserve">† A well located in the desert. A thirsty person came upon it and found written on top of it that ‘anyone who wants to drink from this cistern, unless he finds a rope that has the same length as and half of the piece of rope lying near it (sc. the cistern) and a quarter of it and one cubit of his own hand, will not be able to drink from the well’. And he measured the spread-out (?) rope to be 100 cubits. </w:t>
      </w:r>
      <w:r>
        <w:rPr>
          <w:rStyle w:val="PageNumber"/>
          <w:rFonts w:ascii="IFAO-Grec Unicode" w:hAnsi="IFAO-Grec Unicode"/>
          <w:sz w:val="32"/>
          <w:szCs w:val="32"/>
        </w:rPr>
        <w:t>…</w:t>
      </w:r>
      <w:r>
        <w:rPr>
          <w:rStyle w:val="PageNumber"/>
          <w:rFonts w:ascii="IFAO-Grec Unicode" w:hAnsi="IFAO-Grec Unicode"/>
          <w:sz w:val="24"/>
          <w:szCs w:val="24"/>
        </w:rPr>
        <w:t xml:space="preserve"> I want to know how much are the 1st piece and the 2nd and half of the pieces and a quarter. 100 cubits divide by(?) 1 (and) 1, (that is) 2, 1/2, 1/4. 100 (divided) by 2 1/2 1/4. The result is that the first piece is 36 cubits, the (second?) 36, and a half is 18, (and) a quarter is 9; and 1. </w:t>
      </w:r>
    </w:p>
    <w:p w14:paraId="4EEE389A" w14:textId="77777777" w:rsidR="00F60D5B" w:rsidRDefault="00000000">
      <w:pPr>
        <w:pStyle w:val="Text"/>
        <w:spacing w:after="0" w:line="240" w:lineRule="auto"/>
        <w:rPr>
          <w:rStyle w:val="PageNumber"/>
          <w:rFonts w:ascii="Times New Roman" w:eastAsia="Times New Roman" w:hAnsi="Times New Roman" w:cs="Times New Roman"/>
          <w:sz w:val="24"/>
          <w:szCs w:val="24"/>
        </w:rPr>
      </w:pPr>
      <w:r>
        <w:rPr>
          <w:rStyle w:val="PageNumber"/>
          <w:rFonts w:ascii="Times New Roman" w:hAnsi="Times New Roman"/>
          <w:sz w:val="24"/>
          <w:szCs w:val="24"/>
        </w:rPr>
        <w:t>#endBlockQuote</w:t>
      </w:r>
    </w:p>
    <w:p w14:paraId="23FE5D50" w14:textId="77777777" w:rsidR="00F60D5B" w:rsidRDefault="00F60D5B">
      <w:pPr>
        <w:pStyle w:val="Text"/>
        <w:spacing w:after="0" w:line="240" w:lineRule="auto"/>
        <w:rPr>
          <w:rFonts w:ascii="IFAO-Grec Unicode" w:eastAsia="IFAO-Grec Unicode" w:hAnsi="IFAO-Grec Unicode" w:cs="IFAO-Grec Unicode"/>
          <w:sz w:val="24"/>
          <w:szCs w:val="24"/>
        </w:rPr>
      </w:pPr>
    </w:p>
    <w:p w14:paraId="704E9915"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This version differs from that in Alcuin’s collection and from that in the first part of the papyrus text. First of all, the two versions have different tasks. To judge from the answer in the first part of the papyrus text (‘the first piece is 36 cubits’, l. 7) and in Alcuin’s version (‘the men first seen were 36’), the composers of those texts saw the task as determining one unknown quantity, just as we would. However, the question of the problem formulated in the second part of the papyrus, after the paragraphos, pertains to the lengths of all parts of the rope. This indicates that for the composer of these lines the task was to determine all the summands and that for him the problem had several unknowns. A similar concept of computing the unknown quantity and all its stated parts is found in some of the ‘ḥ‘, or aha, problems preserved in Egyptian papyri. In these problems, the majority of which are preserved in the Rhind mathematical papyrus, a large roll inscribed with mathematical problems and tables copied by the scribe Ahmes in ca. 1550 BC,</w:t>
      </w:r>
      <w:r>
        <w:rPr>
          <w:rStyle w:val="PageNumber"/>
          <w:rFonts w:ascii="IFAO-Grec Unicode" w:eastAsia="IFAO-Grec Unicode" w:hAnsi="IFAO-Grec Unicode" w:cs="IFAO-Grec Unicode"/>
          <w:sz w:val="24"/>
          <w:szCs w:val="24"/>
          <w:vertAlign w:val="superscript"/>
        </w:rPr>
        <w:footnoteReference w:id="7"/>
      </w:r>
      <w:r>
        <w:rPr>
          <w:rStyle w:val="PageNumber"/>
          <w:rFonts w:ascii="IFAO-Grec Unicode" w:hAnsi="IFAO-Grec Unicode"/>
          <w:sz w:val="24"/>
          <w:szCs w:val="24"/>
        </w:rPr>
        <w:t xml:space="preserve"> an unknown quantity referred to as ‘ḥ‘ (aha) is to be determined on the basis of a stated transformation of it. In particular, the group of problems pRhind nos 24–27, in which a quantity and a fraction of it are added and the resulting quantity is stated, compute not only the unknown quantity but also its parts. The importance of this feature was pointed out long ago by Otto Neugebauer who, noting that ‘bei den ‘ḥ‘-Rechnungen eigentlich die Bestimmung mehrerer Unbekannten (d.h. der wirklichen einzelnen Summanden) das Ziel der Rechnung ist,’</w:t>
      </w:r>
      <w:r>
        <w:rPr>
          <w:rStyle w:val="PageNumber"/>
          <w:rFonts w:ascii="IFAO-Grec Unicode" w:eastAsia="IFAO-Grec Unicode" w:hAnsi="IFAO-Grec Unicode" w:cs="IFAO-Grec Unicode"/>
          <w:sz w:val="24"/>
          <w:szCs w:val="24"/>
          <w:vertAlign w:val="superscript"/>
        </w:rPr>
        <w:footnoteReference w:id="8"/>
      </w:r>
      <w:r>
        <w:rPr>
          <w:rStyle w:val="PageNumber"/>
          <w:rFonts w:ascii="IFAO-Grec Unicode" w:hAnsi="IFAO-Grec Unicode"/>
          <w:sz w:val="24"/>
          <w:szCs w:val="24"/>
        </w:rPr>
        <w:t xml:space="preserve"> emphasized the need to understand the difference between the modern interpretation and the perception of the Egyptian computer: </w:t>
      </w:r>
    </w:p>
    <w:p w14:paraId="12539E5D" w14:textId="77777777" w:rsidR="00F60D5B" w:rsidRDefault="00F60D5B">
      <w:pPr>
        <w:pStyle w:val="Text"/>
        <w:spacing w:after="0" w:line="240" w:lineRule="auto"/>
        <w:rPr>
          <w:rFonts w:ascii="IFAO-Grec Unicode" w:eastAsia="IFAO-Grec Unicode" w:hAnsi="IFAO-Grec Unicode" w:cs="IFAO-Grec Unicode"/>
          <w:sz w:val="24"/>
          <w:szCs w:val="24"/>
        </w:rPr>
      </w:pPr>
    </w:p>
    <w:p w14:paraId="2CEF0045" w14:textId="77777777" w:rsidR="00F60D5B" w:rsidRDefault="00000000">
      <w:pPr>
        <w:pStyle w:val="Text"/>
        <w:spacing w:after="0" w:line="240" w:lineRule="auto"/>
        <w:rPr>
          <w:rStyle w:val="PageNumber"/>
          <w:rFonts w:ascii="Times New Roman" w:eastAsia="Times New Roman" w:hAnsi="Times New Roman" w:cs="Times New Roman"/>
          <w:sz w:val="24"/>
          <w:szCs w:val="24"/>
        </w:rPr>
      </w:pPr>
      <w:r>
        <w:rPr>
          <w:rStyle w:val="PageNumber"/>
          <w:rFonts w:ascii="Times New Roman" w:hAnsi="Times New Roman"/>
          <w:sz w:val="24"/>
          <w:szCs w:val="24"/>
          <w:lang w:val="it-IT"/>
        </w:rPr>
        <w:t>#blockQuote</w:t>
      </w:r>
    </w:p>
    <w:p w14:paraId="67EA3087" w14:textId="77777777" w:rsidR="00F60D5B" w:rsidRDefault="00000000">
      <w:pPr>
        <w:pStyle w:val="Text"/>
        <w:spacing w:after="0" w:line="240" w:lineRule="auto"/>
        <w:ind w:left="567" w:right="567"/>
        <w:rPr>
          <w:rStyle w:val="PageNumber"/>
          <w:rFonts w:ascii="IFAO-Grec Unicode" w:eastAsia="IFAO-Grec Unicode" w:hAnsi="IFAO-Grec Unicode" w:cs="IFAO-Grec Unicode"/>
          <w:sz w:val="24"/>
          <w:szCs w:val="24"/>
        </w:rPr>
      </w:pPr>
      <w:r>
        <w:rPr>
          <w:rStyle w:val="PageNumber"/>
          <w:rFonts w:ascii="Times New Roman" w:hAnsi="Times New Roman"/>
          <w:sz w:val="24"/>
          <w:szCs w:val="24"/>
        </w:rPr>
        <w:t>Da</w:t>
      </w:r>
      <w:r>
        <w:rPr>
          <w:rStyle w:val="PageNumber"/>
          <w:rFonts w:ascii="Times New Roman" w:hAnsi="Times New Roman"/>
          <w:sz w:val="24"/>
          <w:szCs w:val="24"/>
          <w:lang w:val="de-DE"/>
        </w:rPr>
        <w:t xml:space="preserve">ß es sich offenbar um zwei gesuchte Größen handelt, scheint mir besonders beachtenswert und für den Unterschied zwischen moderner und ägyptischer </w:t>
      </w:r>
      <w:r>
        <w:rPr>
          <w:rStyle w:val="PageNumber"/>
          <w:rFonts w:ascii="Times New Roman" w:hAnsi="Times New Roman"/>
          <w:sz w:val="24"/>
          <w:szCs w:val="24"/>
          <w:lang w:val="de-DE"/>
        </w:rPr>
        <w:lastRenderedPageBreak/>
        <w:t xml:space="preserve">Betrachtungsweise charakteristisch. Der modernen Auffassung genügt es, die  eine Unbekannte </w:t>
      </w:r>
      <w:r>
        <w:rPr>
          <w:rStyle w:val="PageNumber"/>
          <w:rFonts w:ascii="Times New Roman" w:hAnsi="Times New Roman"/>
          <w:i/>
          <w:iCs/>
          <w:sz w:val="24"/>
          <w:szCs w:val="24"/>
        </w:rPr>
        <w:t>x</w:t>
      </w:r>
      <w:r>
        <w:rPr>
          <w:rStyle w:val="PageNumber"/>
          <w:rFonts w:ascii="Times New Roman" w:hAnsi="Times New Roman"/>
          <w:sz w:val="24"/>
          <w:szCs w:val="24"/>
          <w:lang w:val="de-DE"/>
        </w:rPr>
        <w:t xml:space="preserve"> zu bestimmen, welche der vorgelegten linearen Gleichung genügt; der Ägypter dagegen sucht </w:t>
      </w:r>
      <w:r>
        <w:rPr>
          <w:rStyle w:val="PageNumber"/>
          <w:rFonts w:ascii="Times New Roman" w:hAnsi="Times New Roman"/>
          <w:i/>
          <w:iCs/>
          <w:sz w:val="24"/>
          <w:szCs w:val="24"/>
          <w:lang w:val="de-DE"/>
        </w:rPr>
        <w:t>nach den einzelnen Summanden</w:t>
      </w:r>
      <w:r>
        <w:rPr>
          <w:rStyle w:val="PageNumber"/>
          <w:rFonts w:ascii="Times New Roman" w:hAnsi="Times New Roman"/>
          <w:sz w:val="24"/>
          <w:szCs w:val="24"/>
          <w:lang w:val="de-DE"/>
        </w:rPr>
        <w:t>, aus denen sich die gegebene rechte Seite aufbauen soll, und nennt sie demgemäß einzeln im Resultat.</w:t>
      </w:r>
      <w:r>
        <w:rPr>
          <w:rStyle w:val="PageNumber"/>
          <w:rFonts w:ascii="Times New Roman" w:eastAsia="Times New Roman" w:hAnsi="Times New Roman" w:cs="Times New Roman"/>
          <w:sz w:val="24"/>
          <w:szCs w:val="24"/>
          <w:vertAlign w:val="superscript"/>
        </w:rPr>
        <w:footnoteReference w:id="9"/>
      </w:r>
    </w:p>
    <w:p w14:paraId="1E54A69A" w14:textId="77777777" w:rsidR="00F60D5B" w:rsidRDefault="00000000">
      <w:pPr>
        <w:pStyle w:val="Text"/>
        <w:spacing w:after="0" w:line="240" w:lineRule="auto"/>
        <w:rPr>
          <w:rStyle w:val="PageNumber"/>
          <w:rFonts w:ascii="Times New Roman" w:eastAsia="Times New Roman" w:hAnsi="Times New Roman" w:cs="Times New Roman"/>
          <w:sz w:val="24"/>
          <w:szCs w:val="24"/>
        </w:rPr>
      </w:pPr>
      <w:r>
        <w:rPr>
          <w:rStyle w:val="PageNumber"/>
          <w:rFonts w:ascii="Times New Roman" w:hAnsi="Times New Roman"/>
          <w:sz w:val="24"/>
          <w:szCs w:val="24"/>
        </w:rPr>
        <w:t>#endBlockQuote</w:t>
      </w:r>
    </w:p>
    <w:p w14:paraId="30882994" w14:textId="77777777" w:rsidR="00F60D5B" w:rsidRDefault="00F60D5B">
      <w:pPr>
        <w:pStyle w:val="Text"/>
        <w:spacing w:after="0" w:line="240" w:lineRule="auto"/>
        <w:rPr>
          <w:rFonts w:ascii="IFAO-Grec Unicode" w:eastAsia="IFAO-Grec Unicode" w:hAnsi="IFAO-Grec Unicode" w:cs="IFAO-Grec Unicode"/>
          <w:sz w:val="24"/>
          <w:szCs w:val="24"/>
        </w:rPr>
      </w:pPr>
    </w:p>
    <w:p w14:paraId="72AFDF1D"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This point has been recently elaborated on by Annette Imhausen who, while also warning against an anachronistic interpretation of ‘ḥ‘ problems as equivalent to linear equations with one unknown, demonstrates how algorithms used to solve them could serve as the basis for a typological distinction.</w:t>
      </w:r>
      <w:r>
        <w:rPr>
          <w:rStyle w:val="PageNumber"/>
          <w:rFonts w:ascii="IFAO-Grec Unicode" w:eastAsia="IFAO-Grec Unicode" w:hAnsi="IFAO-Grec Unicode" w:cs="IFAO-Grec Unicode"/>
          <w:sz w:val="24"/>
          <w:szCs w:val="24"/>
          <w:vertAlign w:val="superscript"/>
        </w:rPr>
        <w:footnoteReference w:id="10"/>
      </w:r>
      <w:r>
        <w:rPr>
          <w:rStyle w:val="PageNumber"/>
          <w:rFonts w:ascii="IFAO-Grec Unicode" w:hAnsi="IFAO-Grec Unicode"/>
          <w:sz w:val="24"/>
          <w:szCs w:val="24"/>
        </w:rPr>
        <w:t xml:space="preserve"> In other words, while all ‘ḥ‘ problems in pRhind might be the same for a modern observer, they were different for the scribe who copied them, depending on what question was asked and what method was used to answer it. The writer, or whomever he followed, of the Bodleian papyrus seems to have perceived the problem he copied in lines 1–8 differently from what the answer to it recorded in lines 7–8 would suggest, and in a way that may have been more aligned with a centuries-old tradition. </w:t>
      </w:r>
    </w:p>
    <w:p w14:paraId="600F5F42" w14:textId="77777777" w:rsidR="00F60D5B" w:rsidRDefault="00F60D5B">
      <w:pPr>
        <w:pStyle w:val="Text"/>
        <w:spacing w:after="0" w:line="240" w:lineRule="auto"/>
        <w:rPr>
          <w:rFonts w:ascii="IFAO-Grec Unicode" w:eastAsia="IFAO-Grec Unicode" w:hAnsi="IFAO-Grec Unicode" w:cs="IFAO-Grec Unicode"/>
          <w:sz w:val="24"/>
          <w:szCs w:val="24"/>
        </w:rPr>
      </w:pPr>
    </w:p>
    <w:p w14:paraId="48C64D67"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As for the method of solving the problem, nothing is said in the first part of the papyrus about how the value of 36 cubits for the first piece of rope in line 7 has been arrived at and there are no solutions</w:t>
      </w:r>
      <w:r>
        <w:rPr>
          <w:rStyle w:val="PageNumber"/>
          <w:rFonts w:ascii="IFAO-Grec Unicode" w:eastAsia="IFAO-Grec Unicode" w:hAnsi="IFAO-Grec Unicode" w:cs="IFAO-Grec Unicode"/>
          <w:sz w:val="24"/>
          <w:szCs w:val="24"/>
          <w:vertAlign w:val="superscript"/>
        </w:rPr>
        <w:footnoteReference w:id="11"/>
      </w:r>
      <w:r>
        <w:rPr>
          <w:rStyle w:val="PageNumber"/>
          <w:rFonts w:ascii="IFAO-Grec Unicode" w:hAnsi="IFAO-Grec Unicode"/>
          <w:sz w:val="24"/>
          <w:szCs w:val="24"/>
        </w:rPr>
        <w:t xml:space="preserve"> for any of the problems in Alcuin’s collection.</w:t>
      </w:r>
      <w:r>
        <w:rPr>
          <w:rStyle w:val="PageNumber"/>
          <w:rFonts w:ascii="IFAO-Grec Unicode" w:eastAsia="IFAO-Grec Unicode" w:hAnsi="IFAO-Grec Unicode" w:cs="IFAO-Grec Unicode"/>
          <w:sz w:val="24"/>
          <w:szCs w:val="24"/>
          <w:vertAlign w:val="superscript"/>
        </w:rPr>
        <w:footnoteReference w:id="12"/>
      </w:r>
      <w:r>
        <w:rPr>
          <w:rStyle w:val="PageNumber"/>
          <w:rFonts w:ascii="IFAO-Grec Unicode" w:hAnsi="IFAO-Grec Unicode"/>
          <w:sz w:val="24"/>
          <w:szCs w:val="24"/>
        </w:rPr>
        <w:t xml:space="preserve"> The second part of the papyrus text, however, contains some indication, even if not a full explication, of the method used. The procedure is described very succinctly, with no introductory clause such as ‘this is how it should be done’ or ‘I do it this way’ vel sim., nor are its stages clearly marked. Yet, the first step appears to be the addition of all the parts of the extended rope, which is what must be meant in the beginning of line 10 (α̣ α, β, L, ,), as confirmed by the divisor in the division ρ (παρὰ) β L , which immediately follows and constitutes the second step. </w:t>
      </w:r>
    </w:p>
    <w:p w14:paraId="7A944DDE" w14:textId="77777777" w:rsidR="00F60D5B" w:rsidRDefault="00F60D5B">
      <w:pPr>
        <w:pStyle w:val="Text"/>
        <w:spacing w:after="0" w:line="240" w:lineRule="auto"/>
        <w:rPr>
          <w:rFonts w:ascii="IFAO-Grec Unicode" w:eastAsia="IFAO-Grec Unicode" w:hAnsi="IFAO-Grec Unicode" w:cs="IFAO-Grec Unicode"/>
          <w:sz w:val="24"/>
          <w:szCs w:val="24"/>
        </w:rPr>
      </w:pPr>
    </w:p>
    <w:p w14:paraId="267C3B9B"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How this division was carried out is not recorded, although traces at the end of line 9 suggest a possibly deleted note about reducing to 1/4, (ἀνάλυσον) εἰς , an operation that would facilitate the division with a divisor which contains a fractional part.</w:t>
      </w:r>
      <w:r>
        <w:rPr>
          <w:rStyle w:val="PageNumber"/>
          <w:rFonts w:ascii="IFAO-Grec Unicode" w:eastAsia="IFAO-Grec Unicode" w:hAnsi="IFAO-Grec Unicode" w:cs="IFAO-Grec Unicode"/>
          <w:sz w:val="24"/>
          <w:szCs w:val="24"/>
          <w:vertAlign w:val="superscript"/>
        </w:rPr>
        <w:footnoteReference w:id="13"/>
      </w:r>
      <w:r>
        <w:rPr>
          <w:rStyle w:val="PageNumber"/>
          <w:rFonts w:ascii="IFAO-Grec Unicode" w:hAnsi="IFAO-Grec Unicode"/>
          <w:sz w:val="24"/>
          <w:szCs w:val="24"/>
        </w:rPr>
        <w:t xml:space="preserve"> It is likely, however, that our writer did not actually compute the division, because had he done so, he might have noticed that a necessary step had been left out from his algorithm. Indeed, he forgot to subtract the one cubit from the 100 cubits of the ‘extended’ rope, which comprised 2 1/2 1/4 parts of the first piece and one cubit: The dividend in the division by 2 1/2 1/4 ought to have been 99, not 100! That the given answer is correct was surely owed not to computations in which our writer disregarded the fractional part of the quotient (for, 100 ÷ 2 1/2 1/4 = 36 1/3 1/33), but to his taking the answer from the solution and verification of the problem in lines 7 to 8. Despite this </w:t>
      </w:r>
      <w:r>
        <w:rPr>
          <w:rStyle w:val="PageNumber"/>
          <w:rFonts w:ascii="IFAO-Grec Unicode" w:hAnsi="IFAO-Grec Unicode"/>
          <w:sz w:val="24"/>
          <w:szCs w:val="24"/>
        </w:rPr>
        <w:lastRenderedPageBreak/>
        <w:t>confusion, it is possible to restore quite plausibly the method with which the problem was intended to be solved. It must have run something like the following, with the omitted step in angular brackets:</w:t>
      </w:r>
    </w:p>
    <w:p w14:paraId="070769D3" w14:textId="77777777" w:rsidR="00F60D5B" w:rsidRDefault="00F60D5B">
      <w:pPr>
        <w:pStyle w:val="Text"/>
        <w:spacing w:after="0" w:line="240" w:lineRule="auto"/>
        <w:rPr>
          <w:rFonts w:ascii="IFAO-Grec Unicode" w:eastAsia="IFAO-Grec Unicode" w:hAnsi="IFAO-Grec Unicode" w:cs="IFAO-Grec Unicode"/>
          <w:sz w:val="24"/>
          <w:szCs w:val="24"/>
        </w:rPr>
      </w:pPr>
    </w:p>
    <w:p w14:paraId="42738630"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1) subtract 1 from 100, the difference is 99;&gt;</w:t>
      </w:r>
    </w:p>
    <w:p w14:paraId="64EFC4AA"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2) add together all parts of the rope, 1, 1, 1/2 and 1/4, the result is 2 1/2 1/4;</w:t>
      </w:r>
    </w:p>
    <w:p w14:paraId="5D5896CE"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3) divide 99 by 2 1/2 1/4, (reduce 2 1/2 1/4 to 1/4, the result is 11, reduce 99 to 1/4, the result is 396, 1/11 of which is 36)</w:t>
      </w:r>
      <w:r>
        <w:rPr>
          <w:rStyle w:val="PageNumber"/>
          <w:rFonts w:ascii="IFAO-Grec Unicode" w:eastAsia="IFAO-Grec Unicode" w:hAnsi="IFAO-Grec Unicode" w:cs="IFAO-Grec Unicode"/>
          <w:sz w:val="24"/>
          <w:szCs w:val="24"/>
          <w:vertAlign w:val="superscript"/>
        </w:rPr>
        <w:footnoteReference w:id="14"/>
      </w:r>
      <w:r>
        <w:rPr>
          <w:rStyle w:val="PageNumber"/>
          <w:rFonts w:ascii="IFAO-Grec Unicode" w:hAnsi="IFAO-Grec Unicode"/>
          <w:sz w:val="24"/>
          <w:szCs w:val="24"/>
        </w:rPr>
        <w:t>;</w:t>
      </w:r>
    </w:p>
    <w:p w14:paraId="2A9E5001"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4) the first rope is 36; the same is 36; the half is 18; the quarter is 9; and 1.</w:t>
      </w:r>
    </w:p>
    <w:p w14:paraId="166FF0CF" w14:textId="77777777" w:rsidR="00F60D5B" w:rsidRDefault="00F60D5B">
      <w:pPr>
        <w:pStyle w:val="Text"/>
        <w:spacing w:after="0" w:line="240" w:lineRule="auto"/>
        <w:rPr>
          <w:rFonts w:ascii="IFAO-Grec Unicode" w:eastAsia="IFAO-Grec Unicode" w:hAnsi="IFAO-Grec Unicode" w:cs="IFAO-Grec Unicode"/>
          <w:sz w:val="24"/>
          <w:szCs w:val="24"/>
        </w:rPr>
      </w:pPr>
    </w:p>
    <w:p w14:paraId="5F7602C0"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The steps recorded on the papyrus find parallels in algorithms of a number of ‘ḥ‘ problems in pRhind, in which an unknown quantity and a number of its parts are added and the result of the addition is given (Group 2 in Imhausen’s classification, which comprises pRhind 30–34 and pMoscow 25)</w:t>
      </w:r>
      <w:r>
        <w:rPr>
          <w:rStyle w:val="PageNumber"/>
          <w:rFonts w:ascii="IFAO-Grec Unicode" w:eastAsia="IFAO-Grec Unicode" w:hAnsi="IFAO-Grec Unicode" w:cs="IFAO-Grec Unicode"/>
          <w:sz w:val="24"/>
          <w:szCs w:val="24"/>
          <w:vertAlign w:val="superscript"/>
        </w:rPr>
        <w:footnoteReference w:id="15"/>
      </w:r>
      <w:r>
        <w:rPr>
          <w:rStyle w:val="PageNumber"/>
          <w:rFonts w:ascii="IFAO-Grec Unicode" w:hAnsi="IFAO-Grec Unicode"/>
          <w:sz w:val="24"/>
          <w:szCs w:val="24"/>
        </w:rPr>
        <w:t xml:space="preserve">. For example, in pRhind 32, ‘A quantity, its 1/3 and its 1/4 (sc. added) to it so that 2’. Solving the problem consists of two steps, just like it does in the Bodleian papyrus, an addition and a division: First, all parts are added together (1 + 1/3 + 1/4 = 1 1/3 1/4) and then their sum, given in the statement, is divided by the number of parts (2 ÷ 1 1/3 1/4). </w:t>
      </w:r>
    </w:p>
    <w:p w14:paraId="4D545983" w14:textId="77777777" w:rsidR="00F60D5B" w:rsidRDefault="00F60D5B">
      <w:pPr>
        <w:pStyle w:val="Text"/>
        <w:spacing w:after="0" w:line="240" w:lineRule="auto"/>
        <w:rPr>
          <w:rFonts w:ascii="IFAO-Grec Unicode" w:eastAsia="IFAO-Grec Unicode" w:hAnsi="IFAO-Grec Unicode" w:cs="IFAO-Grec Unicode"/>
          <w:sz w:val="24"/>
          <w:szCs w:val="24"/>
        </w:rPr>
      </w:pPr>
    </w:p>
    <w:p w14:paraId="37FAE7A8"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In the majority of transmitted ‘ḥ‘ problems, there is no ‘extra’ quantity added to the number of parts of the unknown, which would correspond to the one cubit in the Bodleian problem. In the only case where there is, the computer is fully aware that it must be first subtracted from the given sum: This is the case in pMoscow 19, in which a quantity calculated one and a half times together with 4 comes to 10 (Group 3) and in the solution of which the scribe first subtracts 4 from 10. It might be that our writer—or whomever he followed—was accustomed to solving problems without that ‘additional quantity’, and this caused his confusion.</w:t>
      </w:r>
    </w:p>
    <w:p w14:paraId="2F95F58B" w14:textId="77777777" w:rsidR="00F60D5B" w:rsidRDefault="00F60D5B">
      <w:pPr>
        <w:pStyle w:val="Text"/>
        <w:spacing w:after="0" w:line="240" w:lineRule="auto"/>
        <w:rPr>
          <w:rFonts w:ascii="IFAO-Grec Unicode" w:eastAsia="IFAO-Grec Unicode" w:hAnsi="IFAO-Grec Unicode" w:cs="IFAO-Grec Unicode"/>
          <w:sz w:val="24"/>
          <w:szCs w:val="24"/>
        </w:rPr>
      </w:pPr>
    </w:p>
    <w:p w14:paraId="26F9A359"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Now we can sum up our observations about the Bodleian papyrus. Clearly divided into two parts, it combines a text that shows striking similarities in content and structure to the ‘Gott Grüß Euch-Aufgaben’ of the later tradition, the earliest examples of which are preserved in the Latin West in Alcuin’s collection, with a text that reflects concepts and algorithms whose roots can be traced back to Pharaonic mathematical techniques. It seems plausible to us that the first, larger part of the text may have circulated either separately or as part of a collection that comprised problems with their solutions and verifications, much as Alcuin’s later collection did. The colorful scenario and ‘nice’ integer quantities might indicate an origin in the Hellenistic or early Roman period, when problems dressed up as stories seem to become popular, a trend culminating in mathematical epigrams in Book 14 of the Anthologia Palatina.</w:t>
      </w:r>
      <w:r>
        <w:rPr>
          <w:rStyle w:val="PageNumber"/>
          <w:rFonts w:ascii="IFAO-Grec Unicode" w:eastAsia="IFAO-Grec Unicode" w:hAnsi="IFAO-Grec Unicode" w:cs="IFAO-Grec Unicode"/>
          <w:sz w:val="24"/>
          <w:szCs w:val="24"/>
          <w:vertAlign w:val="superscript"/>
        </w:rPr>
        <w:footnoteReference w:id="16"/>
      </w:r>
      <w:r>
        <w:rPr>
          <w:rStyle w:val="PageNumber"/>
          <w:rFonts w:ascii="IFAO-Grec Unicode" w:hAnsi="IFAO-Grec Unicode"/>
          <w:sz w:val="24"/>
          <w:szCs w:val="24"/>
        </w:rPr>
        <w:t xml:space="preserve"> By the time our writer recorded it, the narrative seems to have deteriorated in the process of copying or oral transmission, losing plausibility in its depicted scene</w:t>
      </w:r>
      <w:r>
        <w:rPr>
          <w:rStyle w:val="PageNumber"/>
          <w:rFonts w:ascii="IFAO-Grec Unicode" w:eastAsia="IFAO-Grec Unicode" w:hAnsi="IFAO-Grec Unicode" w:cs="IFAO-Grec Unicode"/>
          <w:sz w:val="24"/>
          <w:szCs w:val="24"/>
          <w:vertAlign w:val="superscript"/>
        </w:rPr>
        <w:footnoteReference w:id="17"/>
      </w:r>
      <w:r>
        <w:rPr>
          <w:rStyle w:val="PageNumber"/>
          <w:rFonts w:ascii="IFAO-Grec Unicode" w:hAnsi="IFAO-Grec Unicode"/>
          <w:sz w:val="24"/>
          <w:szCs w:val="24"/>
        </w:rPr>
        <w:t xml:space="preserve"> but preserving the catchiest elements—the well, the rope, the thirsty passerby, as well as the numerical values of the </w:t>
      </w:r>
      <w:r>
        <w:rPr>
          <w:rStyle w:val="PageNumber"/>
          <w:rFonts w:ascii="IFAO-Grec Unicode" w:hAnsi="IFAO-Grec Unicode"/>
          <w:sz w:val="24"/>
          <w:szCs w:val="24"/>
        </w:rPr>
        <w:lastRenderedPageBreak/>
        <w:t>variables. The same, or similar, model must have ended up transmitted to the Latin West, where the ‘scenario’ was changed.</w:t>
      </w:r>
    </w:p>
    <w:p w14:paraId="51FC5C9B" w14:textId="77777777" w:rsidR="00F60D5B" w:rsidRDefault="00F60D5B">
      <w:pPr>
        <w:pStyle w:val="Text"/>
        <w:spacing w:after="0" w:line="240" w:lineRule="auto"/>
        <w:rPr>
          <w:rFonts w:ascii="IFAO-Grec Unicode" w:eastAsia="IFAO-Grec Unicode" w:hAnsi="IFAO-Grec Unicode" w:cs="IFAO-Grec Unicode"/>
          <w:sz w:val="24"/>
          <w:szCs w:val="24"/>
        </w:rPr>
      </w:pPr>
    </w:p>
    <w:p w14:paraId="597986E4" w14:textId="77777777" w:rsidR="00F60D5B" w:rsidRDefault="00000000">
      <w:pPr>
        <w:pStyle w:val="Text"/>
        <w:spacing w:after="0" w:line="240" w:lineRule="auto"/>
        <w:rPr>
          <w:rStyle w:val="PageNumber"/>
          <w:rFonts w:ascii="IFAO-Grec Unicode" w:eastAsia="IFAO-Grec Unicode" w:hAnsi="IFAO-Grec Unicode" w:cs="IFAO-Grec Unicode"/>
          <w:sz w:val="24"/>
          <w:szCs w:val="24"/>
        </w:rPr>
      </w:pPr>
      <w:r>
        <w:rPr>
          <w:rStyle w:val="PageNumber"/>
          <w:rFonts w:ascii="IFAO-Grec Unicode" w:hAnsi="IFAO-Grec Unicode"/>
          <w:sz w:val="24"/>
          <w:szCs w:val="24"/>
        </w:rPr>
        <w:t xml:space="preserve">The second, smaller part of the text, clearly written by the same person, may have been copied from a different source, which contained the same problem but a differently phrased question and a solution. It seems likelier, however, that it was the product of a discussion in which, for example, a teacher took the text of the first part as the starting point and then proceeded to formulate the task and explain its solution. In the environment where that discussion took place the problem was perceived as having several unknown quantities, not just one, and the algorithm used to solve it may have had its roots in the Pharaonic tradition. What we have on the papyrus could thus be the record of how a problem, which was possibly transmitted through a written source, was interpreted and solved at one particular instance somewhere in the Egyptian countryside, a process that usually took place orally and, if not for the papyrus, would have left no trace in the copying tradition that perpetuated the problem around the larger Mediterranean and beyond. </w:t>
      </w:r>
    </w:p>
    <w:p w14:paraId="2638B7D7" w14:textId="77777777" w:rsidR="00F60D5B" w:rsidRDefault="00F60D5B">
      <w:pPr>
        <w:pStyle w:val="Text"/>
        <w:spacing w:after="0" w:line="240" w:lineRule="auto"/>
        <w:rPr>
          <w:rFonts w:ascii="IFAO-Grec Unicode" w:eastAsia="IFAO-Grec Unicode" w:hAnsi="IFAO-Grec Unicode" w:cs="IFAO-Grec Unicode"/>
          <w:sz w:val="24"/>
          <w:szCs w:val="24"/>
        </w:rPr>
      </w:pPr>
    </w:p>
    <w:p w14:paraId="68F172DE" w14:textId="77777777" w:rsidR="00F60D5B" w:rsidRDefault="00000000">
      <w:pPr>
        <w:pStyle w:val="Text"/>
        <w:spacing w:after="0" w:line="240" w:lineRule="auto"/>
        <w:rPr>
          <w:rStyle w:val="PageNumber"/>
          <w:rFonts w:ascii="Times New Roman" w:eastAsia="Times New Roman" w:hAnsi="Times New Roman" w:cs="Times New Roman"/>
          <w:sz w:val="24"/>
          <w:szCs w:val="24"/>
        </w:rPr>
      </w:pPr>
      <w:r>
        <w:rPr>
          <w:rStyle w:val="PageNumber"/>
          <w:rFonts w:ascii="Times New Roman" w:hAnsi="Times New Roman"/>
          <w:sz w:val="24"/>
          <w:szCs w:val="24"/>
          <w:lang w:val="fr-FR"/>
        </w:rPr>
        <w:t>#bibliography</w:t>
      </w:r>
    </w:p>
    <w:p w14:paraId="11D09E98" w14:textId="77777777" w:rsidR="00F60D5B" w:rsidRDefault="00000000">
      <w:pPr>
        <w:pStyle w:val="Text"/>
        <w:spacing w:after="0" w:line="240" w:lineRule="auto"/>
        <w:ind w:left="709" w:hanging="709"/>
        <w:rPr>
          <w:rStyle w:val="PageNumber"/>
          <w:rFonts w:ascii="Times New Roman" w:eastAsia="Times New Roman" w:hAnsi="Times New Roman" w:cs="Times New Roman"/>
          <w:sz w:val="24"/>
          <w:szCs w:val="24"/>
        </w:rPr>
      </w:pPr>
      <w:hyperlink r:id="rId16" w:history="1">
        <w:r>
          <w:rPr>
            <w:rStyle w:val="Hyperlink4"/>
          </w:rPr>
          <w:t>van Egmond, Warren (1996)</w:t>
        </w:r>
      </w:hyperlink>
      <w:r>
        <w:rPr>
          <w:rStyle w:val="PageNumber"/>
          <w:rFonts w:ascii="IFAO-Grec Unicode" w:hAnsi="IFAO-Grec Unicode"/>
          <w:lang w:val="de-DE"/>
        </w:rPr>
        <w:t xml:space="preserve">: </w:t>
      </w:r>
      <w:r>
        <w:rPr>
          <w:rStyle w:val="PageNumber"/>
          <w:rFonts w:ascii="IFAO-Grec Unicode" w:hAnsi="IFAO-Grec Unicode"/>
        </w:rPr>
        <w:t>“Types and traditions of mathematical problems: a challenge for historians of mathematics</w:t>
      </w:r>
      <w:r>
        <w:rPr>
          <w:rStyle w:val="PageNumber"/>
          <w:rFonts w:ascii="IFAO-Grec Unicode" w:hAnsi="IFAO-Grec Unicode"/>
          <w:lang w:val="de-DE"/>
        </w:rPr>
        <w:t>,</w:t>
      </w:r>
      <w:r>
        <w:rPr>
          <w:rStyle w:val="PageNumber"/>
          <w:rFonts w:ascii="IFAO-Grec Unicode" w:hAnsi="IFAO-Grec Unicode"/>
        </w:rPr>
        <w:t>”</w:t>
      </w:r>
      <w:r>
        <w:rPr>
          <w:rStyle w:val="PageNumber"/>
          <w:rFonts w:ascii="IFAO-Grec Unicode" w:hAnsi="IFAO-Grec Unicode"/>
          <w:lang w:val="de-DE"/>
        </w:rPr>
        <w:t xml:space="preserve"> in</w:t>
      </w:r>
      <w:r>
        <w:rPr>
          <w:rStyle w:val="PageNumber"/>
          <w:rFonts w:ascii="IFAO-Grec Unicode" w:hAnsi="IFAO-Grec Unicode"/>
        </w:rPr>
        <w:t xml:space="preserve"> </w:t>
      </w:r>
      <w:r>
        <w:rPr>
          <w:rStyle w:val="PageNumber"/>
          <w:rFonts w:ascii="IFAO-Grec Unicode" w:hAnsi="IFAO-Grec Unicode"/>
          <w:lang w:val="de-DE"/>
        </w:rPr>
        <w:t xml:space="preserve">M. </w:t>
      </w:r>
      <w:r>
        <w:rPr>
          <w:rStyle w:val="PageNumber"/>
          <w:rFonts w:ascii="IFAO-Grec Unicode" w:hAnsi="IFAO-Grec Unicode"/>
        </w:rPr>
        <w:t>Folkerts</w:t>
      </w:r>
      <w:r>
        <w:rPr>
          <w:rStyle w:val="PageNumber"/>
          <w:rFonts w:ascii="IFAO-Grec Unicode" w:hAnsi="IFAO-Grec Unicode"/>
          <w:lang w:val="de-DE"/>
        </w:rPr>
        <w:t xml:space="preserve"> (ed),</w:t>
      </w:r>
      <w:r>
        <w:rPr>
          <w:rStyle w:val="PageNumber"/>
          <w:rFonts w:ascii="IFAO-Grec Unicode" w:hAnsi="IFAO-Grec Unicode"/>
        </w:rPr>
        <w:t xml:space="preserve"> Mathematische Probleme im Mittelalter. Der lateinische und arabische Sprachbereich, Wiesbaden</w:t>
      </w:r>
      <w:r>
        <w:rPr>
          <w:rStyle w:val="PageNumber"/>
          <w:rFonts w:ascii="IFAO-Grec Unicode" w:hAnsi="IFAO-Grec Unicode"/>
          <w:lang w:val="de-DE"/>
        </w:rPr>
        <w:t>:</w:t>
      </w:r>
      <w:r>
        <w:rPr>
          <w:rStyle w:val="PageNumber"/>
          <w:rFonts w:ascii="IFAO-Grec Unicode" w:hAnsi="IFAO-Grec Unicode"/>
        </w:rPr>
        <w:t xml:space="preserve"> 379-428</w:t>
      </w:r>
      <w:r>
        <w:rPr>
          <w:rStyle w:val="PageNumber"/>
          <w:rFonts w:ascii="IFAO-Grec Unicode" w:hAnsi="IFAO-Grec Unicode"/>
          <w:lang w:val="de-DE"/>
        </w:rPr>
        <w:t>.</w:t>
      </w:r>
    </w:p>
    <w:p w14:paraId="0B60EEEF" w14:textId="77777777" w:rsidR="00F60D5B" w:rsidRDefault="00000000">
      <w:pPr>
        <w:pStyle w:val="Text"/>
        <w:spacing w:after="0" w:line="240" w:lineRule="auto"/>
        <w:ind w:left="709" w:hanging="709"/>
        <w:rPr>
          <w:rStyle w:val="PageNumber"/>
          <w:rFonts w:ascii="Times New Roman" w:eastAsia="Times New Roman" w:hAnsi="Times New Roman" w:cs="Times New Roman"/>
        </w:rPr>
      </w:pPr>
      <w:hyperlink r:id="rId17" w:history="1">
        <w:r>
          <w:rPr>
            <w:rStyle w:val="Hyperlink7"/>
            <w:rFonts w:eastAsia="Calibri"/>
          </w:rPr>
          <w:t>Folkerts, M. (1978)</w:t>
        </w:r>
      </w:hyperlink>
      <w:r>
        <w:rPr>
          <w:rStyle w:val="PageNumber"/>
          <w:rFonts w:ascii="Times New Roman" w:hAnsi="Times New Roman"/>
          <w:lang w:val="de-DE"/>
        </w:rPr>
        <w:t xml:space="preserve"> Die älteste mathematische Aufgabensammlung in lateinischer Sprache: Die Alcuin zugeschriebenen Propositiones ad Acuendos Iuvenes (Österreichische Akademie der Wissenschaften Mathematisch-naturwissenschaftliche Klasse, Denkschriften 116/6), Vienna. </w:t>
      </w:r>
    </w:p>
    <w:p w14:paraId="20BB05C4" w14:textId="77777777" w:rsidR="00F60D5B" w:rsidRDefault="00000000">
      <w:pPr>
        <w:pStyle w:val="Text"/>
        <w:spacing w:after="0" w:line="240" w:lineRule="auto"/>
        <w:ind w:left="709" w:hanging="709"/>
        <w:rPr>
          <w:rStyle w:val="PageNumber"/>
          <w:rFonts w:ascii="Times New Roman" w:eastAsia="Times New Roman" w:hAnsi="Times New Roman" w:cs="Times New Roman"/>
        </w:rPr>
      </w:pPr>
      <w:hyperlink r:id="rId18" w:history="1">
        <w:r>
          <w:rPr>
            <w:rStyle w:val="Hyperlink7"/>
            <w:rFonts w:eastAsia="Calibri"/>
            <w:lang w:val="de-DE"/>
          </w:rPr>
          <w:t>Hunger, H., and Vogel, K. (</w:t>
        </w:r>
        <w:r>
          <w:rPr>
            <w:rStyle w:val="Hyperlink5"/>
          </w:rPr>
          <w:t>1963)</w:t>
        </w:r>
      </w:hyperlink>
      <w:r>
        <w:rPr>
          <w:rStyle w:val="PageNumber"/>
          <w:rFonts w:ascii="Times New Roman" w:hAnsi="Times New Roman"/>
          <w:lang w:val="de-DE"/>
        </w:rPr>
        <w:t xml:space="preserve"> Ein byzantinisches Rechenbuch des 15. Jahrhunderts (Österreichische Akademie der Wissenschaften, Philosophisch-historische Klasse, Denkschriften 78/2), Vienna.</w:t>
      </w:r>
    </w:p>
    <w:p w14:paraId="41D8F9DC" w14:textId="77777777" w:rsidR="00F60D5B" w:rsidRDefault="00000000">
      <w:pPr>
        <w:pStyle w:val="Text"/>
        <w:spacing w:after="0" w:line="240" w:lineRule="auto"/>
        <w:ind w:left="709" w:hanging="709"/>
        <w:rPr>
          <w:rStyle w:val="PageNumber"/>
          <w:rFonts w:ascii="IFAO-Grec Unicode" w:eastAsia="IFAO-Grec Unicode" w:hAnsi="IFAO-Grec Unicode" w:cs="IFAO-Grec Unicode"/>
        </w:rPr>
      </w:pPr>
      <w:hyperlink r:id="rId19" w:history="1">
        <w:r>
          <w:rPr>
            <w:rStyle w:val="Hyperlink5"/>
            <w:lang w:val="de-DE"/>
          </w:rPr>
          <w:t>Imhausen, A. (2001)</w:t>
        </w:r>
      </w:hyperlink>
      <w:r>
        <w:rPr>
          <w:rStyle w:val="PageNumber"/>
          <w:rFonts w:ascii="IFAO-Grec Unicode" w:hAnsi="IFAO-Grec Unicode"/>
        </w:rPr>
        <w:t xml:space="preserve"> </w:t>
      </w:r>
      <w:r>
        <w:rPr>
          <w:lang w:val="de-DE"/>
        </w:rPr>
        <w:t>“</w:t>
      </w:r>
      <w:r>
        <w:rPr>
          <w:rStyle w:val="PageNumber"/>
          <w:rFonts w:ascii="IFAO-Grec Unicode" w:hAnsi="IFAO-Grec Unicode"/>
          <w:lang w:val="de-DE"/>
        </w:rPr>
        <w:t>Die aHa-Aufgaben der ägyptischen mathematischen Texte und ihre Lösungen,</w:t>
      </w:r>
      <w:r>
        <w:t>”</w:t>
      </w:r>
      <w:r>
        <w:rPr>
          <w:rStyle w:val="PageNumber"/>
          <w:rFonts w:ascii="IFAO-Grec Unicode" w:hAnsi="IFAO-Grec Unicode"/>
          <w:lang w:val="de-DE"/>
        </w:rPr>
        <w:t xml:space="preserve"> in C.-B. Arnst, I. Hafemann and A. Lohwasser (eds), Begegnungen. Antike Kulturen im Niltal, Leipzig: 213–</w:t>
      </w:r>
      <w:r>
        <w:rPr>
          <w:rStyle w:val="PageNumber"/>
          <w:rFonts w:ascii="IFAO-Grec Unicode" w:hAnsi="IFAO-Grec Unicode"/>
        </w:rPr>
        <w:t>220.</w:t>
      </w:r>
    </w:p>
    <w:p w14:paraId="3BF6359A" w14:textId="77777777" w:rsidR="00F60D5B" w:rsidRDefault="00000000">
      <w:pPr>
        <w:pStyle w:val="Text"/>
        <w:spacing w:after="0" w:line="240" w:lineRule="auto"/>
        <w:ind w:left="709" w:hanging="709"/>
        <w:rPr>
          <w:rStyle w:val="PageNumber"/>
          <w:rFonts w:ascii="IFAO-Grec Unicode" w:eastAsia="IFAO-Grec Unicode" w:hAnsi="IFAO-Grec Unicode" w:cs="IFAO-Grec Unicode"/>
        </w:rPr>
      </w:pPr>
      <w:hyperlink r:id="rId20" w:history="1">
        <w:r>
          <w:rPr>
            <w:rStyle w:val="Hyperlink5"/>
          </w:rPr>
          <w:t xml:space="preserve">Imhausen, A. (2002) </w:t>
        </w:r>
      </w:hyperlink>
      <w:r>
        <w:rPr>
          <w:rStyle w:val="PageNumber"/>
        </w:rPr>
        <w:t>“</w:t>
      </w:r>
      <w:r>
        <w:rPr>
          <w:rStyle w:val="PageNumber"/>
          <w:rFonts w:ascii="IFAO-Grec Unicode" w:hAnsi="IFAO-Grec Unicode"/>
        </w:rPr>
        <w:t>The Algorithmic Structure of the Egyptian Mathematical Problem Texts,</w:t>
      </w:r>
      <w:r>
        <w:rPr>
          <w:rStyle w:val="PageNumber"/>
        </w:rPr>
        <w:t>”</w:t>
      </w:r>
      <w:r>
        <w:rPr>
          <w:rStyle w:val="PageNumber"/>
          <w:rFonts w:ascii="IFAO-Grec Unicode" w:hAnsi="IFAO-Grec Unicode"/>
        </w:rPr>
        <w:t xml:space="preserve"> in J. Steele and A. Imhausen (eds), Under One Sky. Astronomy and Mathematics in the Ancient Near East. Proceedings of the Conference held in the British Museum, London, June 25–27, 2001 (AOAT 297), Münster: 147–166.</w:t>
      </w:r>
    </w:p>
    <w:p w14:paraId="6F733620" w14:textId="77777777" w:rsidR="00F60D5B" w:rsidRDefault="00000000">
      <w:pPr>
        <w:pStyle w:val="Text"/>
        <w:spacing w:after="0" w:line="240" w:lineRule="auto"/>
        <w:ind w:left="709" w:hanging="709"/>
        <w:rPr>
          <w:rStyle w:val="PageNumber"/>
          <w:rFonts w:ascii="IFAO-Grec Unicode" w:eastAsia="IFAO-Grec Unicode" w:hAnsi="IFAO-Grec Unicode" w:cs="IFAO-Grec Unicode"/>
        </w:rPr>
      </w:pPr>
      <w:hyperlink r:id="rId21" w:history="1">
        <w:r>
          <w:rPr>
            <w:rStyle w:val="Hyperlink5"/>
            <w:lang w:val="de-DE"/>
          </w:rPr>
          <w:t>Imhausen, A. (2003)</w:t>
        </w:r>
      </w:hyperlink>
      <w:r>
        <w:rPr>
          <w:rStyle w:val="PageNumber"/>
          <w:rFonts w:ascii="IFAO-Grec Unicode" w:hAnsi="IFAO-Grec Unicode"/>
        </w:rPr>
        <w:t xml:space="preserve"> </w:t>
      </w:r>
      <w:r>
        <w:rPr>
          <w:rStyle w:val="PageNumber"/>
          <w:rFonts w:ascii="IFAO-Grec Unicode" w:hAnsi="IFAO-Grec Unicode"/>
          <w:lang w:val="de-DE"/>
        </w:rPr>
        <w:t xml:space="preserve">Ägyptische Algorithmen. Eine Untersuchung zu den mittelägyptischen mathematischen Aufgabentexten, Wiesbaden. </w:t>
      </w:r>
    </w:p>
    <w:p w14:paraId="31F05A05" w14:textId="77777777" w:rsidR="00F60D5B" w:rsidRDefault="00000000">
      <w:pPr>
        <w:pStyle w:val="Text"/>
        <w:spacing w:after="0" w:line="240" w:lineRule="auto"/>
        <w:ind w:left="709" w:hanging="709"/>
        <w:rPr>
          <w:rStyle w:val="PageNumber"/>
          <w:rFonts w:ascii="IFAO-Grec Unicode" w:eastAsia="IFAO-Grec Unicode" w:hAnsi="IFAO-Grec Unicode" w:cs="IFAO-Grec Unicode"/>
        </w:rPr>
      </w:pPr>
      <w:hyperlink r:id="rId22" w:history="1">
        <w:r>
          <w:rPr>
            <w:rStyle w:val="Hyperlink6"/>
          </w:rPr>
          <w:t>Lougovaya, J. (2021)</w:t>
        </w:r>
      </w:hyperlink>
      <w:r>
        <w:rPr>
          <w:rStyle w:val="PageNumber"/>
          <w:rFonts w:ascii="IFAO-Grec Unicode" w:hAnsi="IFAO-Grec Unicode"/>
        </w:rPr>
        <w:t xml:space="preserve"> </w:t>
      </w:r>
      <w:r>
        <w:rPr>
          <w:rStyle w:val="PageNumber"/>
        </w:rPr>
        <w:t>“</w:t>
      </w:r>
      <w:r>
        <w:rPr>
          <w:rStyle w:val="PageNumber"/>
          <w:rFonts w:ascii="IFAO-Grec Unicode" w:hAnsi="IFAO-Grec Unicode"/>
        </w:rPr>
        <w:t>A Statue’s Weight Problem. Reedition of P.Rain.Unterricht 179,</w:t>
      </w:r>
      <w:r>
        <w:rPr>
          <w:rStyle w:val="PageNumber"/>
        </w:rPr>
        <w:t xml:space="preserve"> ”</w:t>
      </w:r>
      <w:r>
        <w:rPr>
          <w:rStyle w:val="PageNumber"/>
          <w:rFonts w:ascii="IFAO-Grec Unicode" w:hAnsi="IFAO-Grec Unicode"/>
        </w:rPr>
        <w:t xml:space="preserve"> ZPE 220: 254–258.</w:t>
      </w:r>
    </w:p>
    <w:p w14:paraId="6CBA36F9" w14:textId="77777777" w:rsidR="00F60D5B" w:rsidRDefault="00000000">
      <w:pPr>
        <w:pStyle w:val="Text"/>
        <w:spacing w:after="0" w:line="240" w:lineRule="auto"/>
        <w:ind w:left="709" w:hanging="709"/>
        <w:rPr>
          <w:rStyle w:val="PageNumber"/>
          <w:rFonts w:ascii="IFAO-Grec Unicode" w:eastAsia="IFAO-Grec Unicode" w:hAnsi="IFAO-Grec Unicode" w:cs="IFAO-Grec Unicode"/>
        </w:rPr>
      </w:pPr>
      <w:hyperlink r:id="rId23" w:history="1">
        <w:r>
          <w:rPr>
            <w:rStyle w:val="Hyperlink5"/>
          </w:rPr>
          <w:t>Neugebauer</w:t>
        </w:r>
      </w:hyperlink>
      <w:r>
        <w:rPr>
          <w:rStyle w:val="Hyperlink5"/>
        </w:rPr>
        <w:t>, O. (1931)</w:t>
      </w:r>
      <w:r>
        <w:rPr>
          <w:rStyle w:val="PageNumber"/>
          <w:rFonts w:ascii="IFAO-Grec Unicode" w:hAnsi="IFAO-Grec Unicode"/>
        </w:rPr>
        <w:t xml:space="preserve"> </w:t>
      </w:r>
      <w:r>
        <w:rPr>
          <w:lang w:val="de-DE"/>
        </w:rPr>
        <w:t>“</w:t>
      </w:r>
      <w:r>
        <w:rPr>
          <w:rStyle w:val="PageNumber"/>
          <w:rFonts w:ascii="IFAO-Grec Unicode" w:hAnsi="IFAO-Grec Unicode"/>
          <w:lang w:val="de-DE"/>
        </w:rPr>
        <w:t>Arithmetik und Rechentechnik der Ä</w:t>
      </w:r>
      <w:r>
        <w:rPr>
          <w:rStyle w:val="PageNumber"/>
          <w:rFonts w:ascii="IFAO-Grec Unicode" w:hAnsi="IFAO-Grec Unicode"/>
          <w:lang w:val="nl-NL"/>
        </w:rPr>
        <w:t>gypter,</w:t>
      </w:r>
      <w:r>
        <w:t>”</w:t>
      </w:r>
      <w:r>
        <w:rPr>
          <w:rStyle w:val="PageNumber"/>
          <w:rFonts w:ascii="Times New Roman" w:hAnsi="Times New Roman"/>
        </w:rPr>
        <w:t xml:space="preserve"> in </w:t>
      </w:r>
      <w:r>
        <w:rPr>
          <w:rStyle w:val="PageNumber"/>
          <w:rFonts w:ascii="IFAO-Grec Unicode" w:hAnsi="IFAO-Grec Unicode"/>
          <w:lang w:val="de-DE"/>
        </w:rPr>
        <w:t>O. Neugebauer, J. Stenzel and O. Toeplitz (eds), Quellen und Studien zur Geschichte der Mathematik, Astronomie und Physik, Abteilung B: Studien, Bd. 1, Berlin: 301–</w:t>
      </w:r>
      <w:r>
        <w:rPr>
          <w:rStyle w:val="PageNumber"/>
          <w:rFonts w:ascii="IFAO-Grec Unicode" w:hAnsi="IFAO-Grec Unicode"/>
        </w:rPr>
        <w:t>380.</w:t>
      </w:r>
    </w:p>
    <w:p w14:paraId="3EDBE166" w14:textId="77777777" w:rsidR="00F60D5B" w:rsidRDefault="00000000">
      <w:pPr>
        <w:pStyle w:val="Text"/>
        <w:spacing w:after="0" w:line="240" w:lineRule="auto"/>
        <w:ind w:left="709" w:hanging="709"/>
        <w:rPr>
          <w:rStyle w:val="PageNumber"/>
          <w:rFonts w:ascii="IFAO-Grec Unicode" w:eastAsia="IFAO-Grec Unicode" w:hAnsi="IFAO-Grec Unicode" w:cs="IFAO-Grec Unicode"/>
        </w:rPr>
      </w:pPr>
      <w:hyperlink r:id="rId24" w:history="1">
        <w:r>
          <w:rPr>
            <w:rStyle w:val="Hyperlink5"/>
            <w:lang w:val="de-DE"/>
          </w:rPr>
          <w:t>Tropfke, J. (1980)</w:t>
        </w:r>
      </w:hyperlink>
      <w:r>
        <w:rPr>
          <w:rStyle w:val="PageNumber"/>
          <w:rFonts w:ascii="IFAO-Grec Unicode" w:hAnsi="IFAO-Grec Unicode"/>
          <w:lang w:val="de-DE"/>
        </w:rPr>
        <w:t xml:space="preserve"> Geschichte der Elementarmathematik. Band 1: Arithmetik und Algebra. </w:t>
      </w:r>
      <w:r>
        <w:rPr>
          <w:rStyle w:val="PageNumber"/>
          <w:rFonts w:ascii="IFAO-Grec Unicode" w:hAnsi="IFAO-Grec Unicode"/>
        </w:rPr>
        <w:t xml:space="preserve">Fourth edition, revised by K. Vogel, K. Reich and H. Gericke, Berlin / New York. </w:t>
      </w:r>
    </w:p>
    <w:p w14:paraId="1462D21C" w14:textId="77777777" w:rsidR="00F60D5B" w:rsidRDefault="00F60D5B">
      <w:pPr>
        <w:pStyle w:val="Text"/>
        <w:spacing w:after="0" w:line="240" w:lineRule="auto"/>
        <w:ind w:left="709" w:hanging="709"/>
        <w:rPr>
          <w:rStyle w:val="PageNumber"/>
          <w:rFonts w:ascii="IFAO-Grec Unicode" w:eastAsia="IFAO-Grec Unicode" w:hAnsi="IFAO-Grec Unicode" w:cs="IFAO-Grec Unicode"/>
        </w:rPr>
      </w:pPr>
    </w:p>
    <w:p w14:paraId="2E233DA9" w14:textId="77777777" w:rsidR="00F60D5B" w:rsidRDefault="00F60D5B">
      <w:pPr>
        <w:pStyle w:val="Text"/>
        <w:spacing w:after="0" w:line="240" w:lineRule="auto"/>
        <w:ind w:left="709" w:hanging="709"/>
        <w:rPr>
          <w:rStyle w:val="PageNumber"/>
          <w:rFonts w:ascii="IFAO-Grec Unicode" w:eastAsia="IFAO-Grec Unicode" w:hAnsi="IFAO-Grec Unicode" w:cs="IFAO-Grec Unicode"/>
        </w:rPr>
      </w:pPr>
    </w:p>
    <w:p w14:paraId="19014CCC" w14:textId="77777777" w:rsidR="00F60D5B" w:rsidRDefault="00F60D5B">
      <w:pPr>
        <w:pStyle w:val="Text"/>
        <w:spacing w:after="0" w:line="240" w:lineRule="auto"/>
        <w:ind w:left="709" w:hanging="709"/>
        <w:rPr>
          <w:rStyle w:val="PageNumber"/>
          <w:rFonts w:ascii="IFAO-Grec Unicode" w:eastAsia="IFAO-Grec Unicode" w:hAnsi="IFAO-Grec Unicode" w:cs="IFAO-Grec Unicode"/>
        </w:rPr>
      </w:pPr>
    </w:p>
    <w:p w14:paraId="61EBDDC3" w14:textId="77777777" w:rsidR="00F60D5B" w:rsidRDefault="00F60D5B">
      <w:pPr>
        <w:pStyle w:val="Text"/>
        <w:spacing w:after="0" w:line="240" w:lineRule="auto"/>
        <w:ind w:left="709" w:hanging="709"/>
        <w:rPr>
          <w:rStyle w:val="PageNumber"/>
          <w:rFonts w:ascii="IFAO-Grec Unicode" w:eastAsia="IFAO-Grec Unicode" w:hAnsi="IFAO-Grec Unicode" w:cs="IFAO-Grec Unicode"/>
        </w:rPr>
      </w:pPr>
    </w:p>
    <w:p w14:paraId="30A76FC3" w14:textId="77777777" w:rsidR="00F60D5B" w:rsidRDefault="00F60D5B">
      <w:pPr>
        <w:pStyle w:val="Text"/>
        <w:spacing w:after="0" w:line="240" w:lineRule="auto"/>
        <w:ind w:left="709" w:hanging="709"/>
        <w:rPr>
          <w:rStyle w:val="PageNumber"/>
        </w:rPr>
      </w:pPr>
    </w:p>
    <w:p w14:paraId="2277513A" w14:textId="77777777" w:rsidR="00F60D5B" w:rsidRDefault="00F60D5B">
      <w:pPr>
        <w:pStyle w:val="Text"/>
        <w:spacing w:after="0" w:line="240" w:lineRule="auto"/>
        <w:ind w:left="709" w:hanging="709"/>
        <w:rPr>
          <w:rStyle w:val="PageNumber"/>
          <w:rFonts w:ascii="IFAO-Grec Unicode" w:eastAsia="IFAO-Grec Unicode" w:hAnsi="IFAO-Grec Unicode" w:cs="IFAO-Grec Unicode"/>
        </w:rPr>
      </w:pPr>
    </w:p>
    <w:p w14:paraId="5673D930" w14:textId="77777777" w:rsidR="00F60D5B" w:rsidRDefault="00F60D5B">
      <w:pPr>
        <w:pStyle w:val="Text"/>
        <w:spacing w:after="0" w:line="240" w:lineRule="auto"/>
        <w:ind w:left="709" w:hanging="709"/>
        <w:rPr>
          <w:rStyle w:val="PageNumber"/>
          <w:rFonts w:ascii="IFAO-Grec Unicode" w:eastAsia="IFAO-Grec Unicode" w:hAnsi="IFAO-Grec Unicode" w:cs="IFAO-Grec Unicode"/>
        </w:rPr>
      </w:pPr>
    </w:p>
    <w:p w14:paraId="355FEC57" w14:textId="77777777" w:rsidR="00F60D5B" w:rsidRDefault="00F60D5B">
      <w:pPr>
        <w:pStyle w:val="Text"/>
        <w:spacing w:after="0" w:line="240" w:lineRule="auto"/>
        <w:ind w:left="709" w:hanging="709"/>
        <w:rPr>
          <w:rStyle w:val="PageNumber"/>
          <w:rFonts w:ascii="IFAO-Grec Unicode" w:eastAsia="IFAO-Grec Unicode" w:hAnsi="IFAO-Grec Unicode" w:cs="IFAO-Grec Unicode"/>
        </w:rPr>
      </w:pPr>
    </w:p>
    <w:p w14:paraId="3BFAA0A5" w14:textId="77777777" w:rsidR="00F60D5B" w:rsidRDefault="00F60D5B">
      <w:pPr>
        <w:pStyle w:val="Text"/>
        <w:spacing w:after="0" w:line="240" w:lineRule="auto"/>
        <w:ind w:left="709" w:hanging="709"/>
        <w:rPr>
          <w:rStyle w:val="PageNumber"/>
          <w:rFonts w:ascii="IFAO-Grec Unicode" w:eastAsia="IFAO-Grec Unicode" w:hAnsi="IFAO-Grec Unicode" w:cs="IFAO-Grec Unicode"/>
        </w:rPr>
      </w:pPr>
    </w:p>
    <w:p w14:paraId="18F1A805" w14:textId="77777777" w:rsidR="00F60D5B" w:rsidRDefault="00F60D5B">
      <w:pPr>
        <w:pStyle w:val="Text"/>
        <w:spacing w:after="0" w:line="240" w:lineRule="auto"/>
      </w:pPr>
    </w:p>
    <w:sectPr w:rsidR="00F60D5B">
      <w:headerReference w:type="default" r:id="rId25"/>
      <w:footerReference w:type="default" r:id="rId26"/>
      <w:headerReference w:type="first" r:id="rId27"/>
      <w:footerReference w:type="first" r:id="rId28"/>
      <w:pgSz w:w="11900" w:h="16840"/>
      <w:pgMar w:top="1417" w:right="1417" w:bottom="1134" w:left="1417"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86F1F" w14:textId="77777777" w:rsidR="00CF7673" w:rsidRDefault="00CF7673">
      <w:r>
        <w:separator/>
      </w:r>
    </w:p>
  </w:endnote>
  <w:endnote w:type="continuationSeparator" w:id="0">
    <w:p w14:paraId="37BECA2C" w14:textId="77777777" w:rsidR="00CF7673" w:rsidRDefault="00CF76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IFAO-Grec Unicode">
    <w:altName w:val="Cambria"/>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9EC224" w14:textId="77777777" w:rsidR="00F60D5B" w:rsidRDefault="00000000">
    <w:pPr>
      <w:pStyle w:val="Footer"/>
      <w:tabs>
        <w:tab w:val="clear" w:pos="9360"/>
        <w:tab w:val="right" w:pos="9046"/>
      </w:tabs>
      <w:jc w:val="center"/>
    </w:pPr>
    <w:r>
      <w:fldChar w:fldCharType="begin"/>
    </w:r>
    <w:r>
      <w:instrText xml:space="preserve"> PAGE </w:instrText>
    </w:r>
    <w:r>
      <w:fldChar w:fldCharType="separate"/>
    </w:r>
    <w:r>
      <w:t>9</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BF7D" w14:textId="77777777" w:rsidR="00F60D5B" w:rsidRDefault="00F60D5B">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FAC25" w14:textId="77777777" w:rsidR="00CF7673" w:rsidRDefault="00CF7673">
      <w:r>
        <w:separator/>
      </w:r>
    </w:p>
  </w:footnote>
  <w:footnote w:type="continuationSeparator" w:id="0">
    <w:p w14:paraId="5BEA9F68" w14:textId="77777777" w:rsidR="00CF7673" w:rsidRDefault="00CF7673">
      <w:r>
        <w:continuationSeparator/>
      </w:r>
    </w:p>
  </w:footnote>
  <w:footnote w:type="continuationNotice" w:id="1">
    <w:p w14:paraId="323BFC09" w14:textId="77777777" w:rsidR="00CF7673" w:rsidRDefault="00CF7673"/>
  </w:footnote>
  <w:footnote w:id="2">
    <w:p w14:paraId="3C7249B9" w14:textId="77777777" w:rsidR="00F60D5B" w:rsidRDefault="00000000">
      <w:pPr>
        <w:pStyle w:val="Text"/>
        <w:spacing w:after="0" w:line="240" w:lineRule="auto"/>
      </w:pPr>
      <w:r>
        <w:rPr>
          <w:rStyle w:val="PageNumber"/>
          <w:rFonts w:ascii="IFAO-Grec Unicode" w:eastAsia="IFAO-Grec Unicode" w:hAnsi="IFAO-Grec Unicode" w:cs="IFAO-Grec Unicode"/>
          <w:sz w:val="24"/>
          <w:szCs w:val="24"/>
          <w:vertAlign w:val="superscript"/>
        </w:rPr>
        <w:footnoteRef/>
      </w:r>
      <w:r>
        <w:rPr>
          <w:rStyle w:val="PageNumber"/>
          <w:rFonts w:ascii="IFAO-Grec Unicode" w:hAnsi="IFAO-Grec Unicode"/>
          <w:sz w:val="20"/>
          <w:szCs w:val="20"/>
        </w:rPr>
        <w:t xml:space="preserve"> Examples include the wooden codex </w:t>
      </w:r>
      <w:hyperlink r:id="rId1" w:history="1">
        <w:r>
          <w:rPr>
            <w:rStyle w:val="Hyperlink1"/>
          </w:rPr>
          <w:t>BL Add. MS 37533</w:t>
        </w:r>
      </w:hyperlink>
      <w:r>
        <w:rPr>
          <w:rStyle w:val="PageNumber"/>
          <w:rFonts w:ascii="IFAO-Grec Unicode" w:hAnsi="IFAO-Grec Unicode"/>
          <w:sz w:val="20"/>
          <w:szCs w:val="20"/>
        </w:rPr>
        <w:t xml:space="preserve">: 27 × 9.5 cm (unknown prov., 3rd c.; TM </w:t>
      </w:r>
      <w:hyperlink r:id="rId2" w:history="1">
        <w:r>
          <w:rPr>
            <w:rStyle w:val="Hyperlink2"/>
          </w:rPr>
          <w:t>64097</w:t>
        </w:r>
      </w:hyperlink>
      <w:r>
        <w:rPr>
          <w:rStyle w:val="PageNumber"/>
          <w:rFonts w:ascii="IFAO-Grec Unicode" w:hAnsi="IFAO-Grec Unicode"/>
          <w:sz w:val="20"/>
          <w:szCs w:val="20"/>
        </w:rPr>
        <w:t xml:space="preserve"> = Cribiore no. 385); a wooden codex in the Ashmolean Museum, </w:t>
      </w:r>
      <w:hyperlink r:id="rId3" w:history="1">
        <w:r>
          <w:rPr>
            <w:rStyle w:val="Hyperlink1"/>
          </w:rPr>
          <w:t>T.Bodl.Gk. Inscr. 3019</w:t>
        </w:r>
      </w:hyperlink>
      <w:r>
        <w:rPr>
          <w:rStyle w:val="PageNumber"/>
          <w:rFonts w:ascii="IFAO-Grec Unicode" w:hAnsi="IFAO-Grec Unicode"/>
          <w:sz w:val="20"/>
          <w:szCs w:val="20"/>
        </w:rPr>
        <w:t xml:space="preserve">: 23.8 × 11 cm (unknown prov., late 3rd c.; TM </w:t>
      </w:r>
      <w:hyperlink r:id="rId4" w:history="1">
        <w:r>
          <w:rPr>
            <w:rStyle w:val="Hyperlink2"/>
          </w:rPr>
          <w:t>61276</w:t>
        </w:r>
      </w:hyperlink>
      <w:r>
        <w:rPr>
          <w:rStyle w:val="PageNumber"/>
          <w:rFonts w:ascii="IFAO-Grec Unicode" w:hAnsi="IFAO-Grec Unicode"/>
          <w:sz w:val="20"/>
          <w:szCs w:val="20"/>
        </w:rPr>
        <w:t xml:space="preserve"> = Cribiore no. 388); another tablet from the Ashmolean, </w:t>
      </w:r>
      <w:hyperlink r:id="rId5" w:history="1">
        <w:r>
          <w:rPr>
            <w:rStyle w:val="Hyperlink1"/>
          </w:rPr>
          <w:t>Bodl.Gr. Inscr. 3017</w:t>
        </w:r>
      </w:hyperlink>
      <w:r>
        <w:rPr>
          <w:rStyle w:val="PageNumber"/>
          <w:rFonts w:ascii="IFAO-Grec Unicode" w:hAnsi="IFAO-Grec Unicode"/>
          <w:sz w:val="20"/>
          <w:szCs w:val="20"/>
        </w:rPr>
        <w:t xml:space="preserve">: 36.5 × 13.5 cm (unknown prov., 2nd–3rd c.; TM </w:t>
      </w:r>
      <w:hyperlink r:id="rId6" w:history="1">
        <w:r>
          <w:rPr>
            <w:rStyle w:val="Hyperlink3"/>
          </w:rPr>
          <w:t>60718</w:t>
        </w:r>
      </w:hyperlink>
      <w:r>
        <w:rPr>
          <w:rStyle w:val="PageNumber"/>
          <w:rFonts w:ascii="IFAO-Grec Unicode" w:hAnsi="IFAO-Grec Unicode"/>
          <w:sz w:val="20"/>
          <w:szCs w:val="20"/>
        </w:rPr>
        <w:t xml:space="preserve"> = Cribiore no. 333); two tablets from the Yale collection, PCtYBR 3678: 27.3 × 13.8 cm (Oxyrhynchus, 470) and PCtYBR inv. 3675 = </w:t>
      </w:r>
      <w:hyperlink r:id="rId7" w:history="1">
        <w:r>
          <w:rPr>
            <w:rStyle w:val="Hyperlink1"/>
          </w:rPr>
          <w:t>P.Yale 4 186</w:t>
        </w:r>
      </w:hyperlink>
      <w:r>
        <w:rPr>
          <w:rStyle w:val="PageNumber"/>
          <w:rFonts w:ascii="IFAO-Grec Unicode" w:hAnsi="IFAO-Grec Unicode"/>
          <w:sz w:val="20"/>
          <w:szCs w:val="20"/>
        </w:rPr>
        <w:t>–</w:t>
      </w:r>
      <w:hyperlink r:id="rId8" w:history="1">
        <w:r>
          <w:rPr>
            <w:rStyle w:val="Hyperlink1"/>
          </w:rPr>
          <w:t>187</w:t>
        </w:r>
      </w:hyperlink>
      <w:r>
        <w:rPr>
          <w:rStyle w:val="PageNumber"/>
          <w:rFonts w:ascii="IFAO-Grec Unicode" w:hAnsi="IFAO-Grec Unicode"/>
          <w:sz w:val="20"/>
          <w:szCs w:val="20"/>
        </w:rPr>
        <w:t xml:space="preserve">: 33.6 × 12.5 cm (possibly Oxyrhynchite, 7th c.; TM </w:t>
      </w:r>
      <w:hyperlink r:id="rId9" w:history="1">
        <w:r>
          <w:rPr>
            <w:rStyle w:val="Hyperlink2"/>
          </w:rPr>
          <w:t>975003</w:t>
        </w:r>
      </w:hyperlink>
      <w:r>
        <w:rPr>
          <w:rStyle w:val="PageNumber"/>
          <w:rFonts w:ascii="IFAO-Grec Unicode" w:hAnsi="IFAO-Grec Unicode"/>
          <w:sz w:val="20"/>
          <w:szCs w:val="20"/>
        </w:rPr>
        <w:t xml:space="preserve"> and </w:t>
      </w:r>
      <w:hyperlink r:id="rId10" w:history="1">
        <w:r>
          <w:rPr>
            <w:rStyle w:val="Hyperlink2"/>
          </w:rPr>
          <w:t>975004</w:t>
        </w:r>
      </w:hyperlink>
      <w:r>
        <w:rPr>
          <w:rStyle w:val="PageNumber"/>
          <w:rFonts w:ascii="IFAO-Grec Unicode" w:hAnsi="IFAO-Grec Unicode"/>
          <w:sz w:val="20"/>
          <w:szCs w:val="20"/>
        </w:rPr>
        <w:t>).</w:t>
      </w:r>
    </w:p>
  </w:footnote>
  <w:footnote w:id="3">
    <w:p w14:paraId="0783064B" w14:textId="77777777" w:rsidR="00F60D5B" w:rsidRDefault="00000000">
      <w:pPr>
        <w:pStyle w:val="FootnoteText"/>
      </w:pPr>
      <w:r>
        <w:rPr>
          <w:rStyle w:val="PageNumber"/>
          <w:rFonts w:ascii="IFAO-Grec Unicode" w:eastAsia="IFAO-Grec Unicode" w:hAnsi="IFAO-Grec Unicode" w:cs="IFAO-Grec Unicode"/>
          <w:sz w:val="24"/>
          <w:szCs w:val="24"/>
          <w:vertAlign w:val="superscript"/>
        </w:rPr>
        <w:footnoteRef/>
      </w:r>
      <w:r>
        <w:rPr>
          <w:rStyle w:val="PageNumber"/>
          <w:rFonts w:ascii="IFAO-Grec Unicode" w:hAnsi="IFAO-Grec Unicode"/>
        </w:rPr>
        <w:t xml:space="preserve"> Cf. the discussion of the patterns of phrasing problems in papyri in P.Math., pp. 21–23.</w:t>
      </w:r>
    </w:p>
  </w:footnote>
  <w:footnote w:id="4">
    <w:p w14:paraId="489514AE" w14:textId="77777777" w:rsidR="00F60D5B" w:rsidRDefault="00000000">
      <w:pPr>
        <w:pStyle w:val="FootnoteText"/>
      </w:pPr>
      <w:r>
        <w:rPr>
          <w:rStyle w:val="PageNumber"/>
          <w:rFonts w:ascii="IFAO-Grec Unicode" w:eastAsia="IFAO-Grec Unicode" w:hAnsi="IFAO-Grec Unicode" w:cs="IFAO-Grec Unicode"/>
          <w:sz w:val="24"/>
          <w:szCs w:val="24"/>
          <w:vertAlign w:val="superscript"/>
        </w:rPr>
        <w:footnoteRef/>
      </w:r>
      <w:r>
        <w:rPr>
          <w:rStyle w:val="PageNumber"/>
          <w:rFonts w:ascii="IFAO-Grec Unicode" w:hAnsi="IFAO-Grec Unicode"/>
        </w:rPr>
        <w:t xml:space="preserve"> For a description of the type, see </w:t>
      </w:r>
      <w:hyperlink r:id="rId11" w:history="1">
        <w:r>
          <w:rPr>
            <w:rStyle w:val="Hyperlink5"/>
            <w:lang w:val="en-US"/>
          </w:rPr>
          <w:t>Tropfke 1980</w:t>
        </w:r>
      </w:hyperlink>
      <w:r>
        <w:rPr>
          <w:rStyle w:val="PageNumber"/>
          <w:rFonts w:ascii="IFAO-Grec Unicode" w:hAnsi="IFAO-Grec Unicode"/>
        </w:rPr>
        <w:t xml:space="preserve">: 574–575 (4.2.1.1.1); </w:t>
      </w:r>
      <w:hyperlink r:id="rId12" w:history="1">
        <w:r>
          <w:rPr>
            <w:rStyle w:val="Hyperlink4"/>
            <w:lang w:val="en-US"/>
          </w:rPr>
          <w:t>van Egmond 1996</w:t>
        </w:r>
      </w:hyperlink>
      <w:r>
        <w:rPr>
          <w:rStyle w:val="PageNumber"/>
          <w:rFonts w:ascii="IFAO-Grec Unicode" w:hAnsi="IFAO-Grec Unicode"/>
        </w:rPr>
        <w:t>: 401.</w:t>
      </w:r>
    </w:p>
  </w:footnote>
  <w:footnote w:id="5">
    <w:p w14:paraId="1A474236" w14:textId="77777777" w:rsidR="00F60D5B" w:rsidRDefault="00000000">
      <w:pPr>
        <w:pStyle w:val="FootnoteText"/>
      </w:pPr>
      <w:r>
        <w:rPr>
          <w:rStyle w:val="PageNumber"/>
          <w:rFonts w:ascii="IFAO-Grec Unicode" w:eastAsia="IFAO-Grec Unicode" w:hAnsi="IFAO-Grec Unicode" w:cs="IFAO-Grec Unicode"/>
          <w:sz w:val="24"/>
          <w:szCs w:val="24"/>
          <w:vertAlign w:val="superscript"/>
        </w:rPr>
        <w:footnoteRef/>
      </w:r>
      <w:r>
        <w:rPr>
          <w:rStyle w:val="PageNumber"/>
          <w:rFonts w:ascii="IFAO-Grec Unicode" w:hAnsi="IFAO-Grec Unicode"/>
        </w:rPr>
        <w:t xml:space="preserve"> For an overview of ‘Gott Grüß Euch-Aufgaben’ in Alcuin’s collection, see </w:t>
      </w:r>
      <w:hyperlink r:id="rId13" w:history="1">
        <w:r>
          <w:rPr>
            <w:rStyle w:val="Hyperlink5"/>
            <w:lang w:val="en-US"/>
          </w:rPr>
          <w:t>Folkerts 1978</w:t>
        </w:r>
      </w:hyperlink>
      <w:r>
        <w:rPr>
          <w:rStyle w:val="PageNumber"/>
          <w:rFonts w:ascii="IFAO-Grec Unicode" w:hAnsi="IFAO-Grec Unicode"/>
        </w:rPr>
        <w:t>: 35–36.</w:t>
      </w:r>
    </w:p>
  </w:footnote>
  <w:footnote w:id="6">
    <w:p w14:paraId="3AC3D3C8" w14:textId="77777777" w:rsidR="00F60D5B" w:rsidRDefault="00000000">
      <w:pPr>
        <w:pStyle w:val="FootnoteText"/>
      </w:pPr>
      <w:r>
        <w:rPr>
          <w:rStyle w:val="PageNumber"/>
          <w:rFonts w:ascii="IFAO-Grec Unicode" w:eastAsia="IFAO-Grec Unicode" w:hAnsi="IFAO-Grec Unicode" w:cs="IFAO-Grec Unicode"/>
          <w:sz w:val="24"/>
          <w:szCs w:val="24"/>
          <w:vertAlign w:val="superscript"/>
        </w:rPr>
        <w:footnoteRef/>
      </w:r>
      <w:r>
        <w:rPr>
          <w:rStyle w:val="PageNumber"/>
          <w:rFonts w:ascii="IFAO-Grec Unicode" w:hAnsi="IFAO-Grec Unicode"/>
        </w:rPr>
        <w:t xml:space="preserve"> Cf. </w:t>
      </w:r>
      <w:hyperlink r:id="rId14" w:history="1">
        <w:r>
          <w:rPr>
            <w:rStyle w:val="Hyperlink4"/>
            <w:lang w:val="en-US"/>
          </w:rPr>
          <w:t>Hunger and Vogel 1963</w:t>
        </w:r>
      </w:hyperlink>
      <w:r>
        <w:rPr>
          <w:rStyle w:val="PageNumber"/>
          <w:rFonts w:ascii="IFAO-Grec Unicode" w:hAnsi="IFAO-Grec Unicode"/>
        </w:rPr>
        <w:t xml:space="preserve">: 95, where further examples are cited; </w:t>
      </w:r>
      <w:hyperlink r:id="rId15" w:history="1">
        <w:r>
          <w:rPr>
            <w:rStyle w:val="Hyperlink5"/>
            <w:lang w:val="en-US"/>
          </w:rPr>
          <w:t>Tropfke 1980</w:t>
        </w:r>
      </w:hyperlink>
      <w:r>
        <w:rPr>
          <w:rStyle w:val="PageNumber"/>
          <w:rFonts w:ascii="IFAO-Grec Unicode" w:hAnsi="IFAO-Grec Unicode"/>
        </w:rPr>
        <w:t>: 574–575.</w:t>
      </w:r>
    </w:p>
  </w:footnote>
  <w:footnote w:id="7">
    <w:p w14:paraId="05A0620C" w14:textId="77777777" w:rsidR="00F60D5B" w:rsidRDefault="00000000">
      <w:pPr>
        <w:pStyle w:val="FootnoteText"/>
      </w:pPr>
      <w:r>
        <w:rPr>
          <w:rStyle w:val="PageNumber"/>
          <w:rFonts w:ascii="IFAO-Grec Unicode" w:eastAsia="IFAO-Grec Unicode" w:hAnsi="IFAO-Grec Unicode" w:cs="IFAO-Grec Unicode"/>
          <w:sz w:val="24"/>
          <w:szCs w:val="24"/>
          <w:vertAlign w:val="superscript"/>
        </w:rPr>
        <w:footnoteRef/>
      </w:r>
      <w:r>
        <w:rPr>
          <w:rStyle w:val="PageNumber"/>
          <w:rFonts w:ascii="IFAO-Grec Unicode" w:hAnsi="IFAO-Grec Unicode"/>
        </w:rPr>
        <w:t xml:space="preserve"> For the translations and interpretation of ‘ḥ‘ problems in pRhind and pMoscow we follow </w:t>
      </w:r>
      <w:hyperlink r:id="rId16" w:history="1">
        <w:r>
          <w:rPr>
            <w:rStyle w:val="Hyperlink4"/>
            <w:lang w:val="en-US"/>
          </w:rPr>
          <w:t>Imhausen 2002</w:t>
        </w:r>
      </w:hyperlink>
      <w:r>
        <w:rPr>
          <w:rStyle w:val="PageNumber"/>
          <w:rFonts w:ascii="IFAO-Grec Unicode" w:hAnsi="IFAO-Grec Unicode"/>
        </w:rPr>
        <w:t xml:space="preserve">; </w:t>
      </w:r>
      <w:hyperlink r:id="rId17" w:history="1">
        <w:r>
          <w:rPr>
            <w:rStyle w:val="Hyperlink4"/>
            <w:lang w:val="en-US"/>
          </w:rPr>
          <w:t>Imhausen 2003</w:t>
        </w:r>
      </w:hyperlink>
      <w:r>
        <w:rPr>
          <w:rStyle w:val="PageNumber"/>
          <w:rFonts w:ascii="IFAO-Grec Unicode" w:hAnsi="IFAO-Grec Unicode"/>
        </w:rPr>
        <w:t xml:space="preserve">: 39–53. </w:t>
      </w:r>
    </w:p>
  </w:footnote>
  <w:footnote w:id="8">
    <w:p w14:paraId="74DE1749" w14:textId="77777777" w:rsidR="00F60D5B" w:rsidRDefault="00000000">
      <w:pPr>
        <w:pStyle w:val="FootnoteText"/>
      </w:pPr>
      <w:r>
        <w:rPr>
          <w:rStyle w:val="PageNumber"/>
          <w:sz w:val="24"/>
          <w:szCs w:val="24"/>
          <w:vertAlign w:val="superscript"/>
        </w:rPr>
        <w:footnoteRef/>
      </w:r>
      <w:r>
        <w:rPr>
          <w:rStyle w:val="PageNumber"/>
        </w:rPr>
        <w:t xml:space="preserve"> </w:t>
      </w:r>
      <w:hyperlink r:id="rId18" w:history="1">
        <w:r>
          <w:rPr>
            <w:rStyle w:val="Hyperlink4"/>
            <w:lang w:val="en-US"/>
          </w:rPr>
          <w:t>Neugebauer 1931</w:t>
        </w:r>
      </w:hyperlink>
      <w:r>
        <w:rPr>
          <w:rStyle w:val="PageNumber"/>
        </w:rPr>
        <w:t>: 314.</w:t>
      </w:r>
    </w:p>
  </w:footnote>
  <w:footnote w:id="9">
    <w:p w14:paraId="07303CD1" w14:textId="77777777" w:rsidR="00F60D5B" w:rsidRDefault="00000000">
      <w:pPr>
        <w:pStyle w:val="FootnoteText"/>
      </w:pPr>
      <w:r>
        <w:rPr>
          <w:rStyle w:val="PageNumber"/>
          <w:rFonts w:ascii="Times New Roman" w:eastAsia="Times New Roman" w:hAnsi="Times New Roman" w:cs="Times New Roman"/>
          <w:sz w:val="24"/>
          <w:szCs w:val="24"/>
          <w:vertAlign w:val="superscript"/>
        </w:rPr>
        <w:footnoteRef/>
      </w:r>
      <w:r>
        <w:rPr>
          <w:rStyle w:val="PageNumber"/>
          <w:rFonts w:ascii="IFAO-Grec Unicode" w:hAnsi="IFAO-Grec Unicode"/>
        </w:rPr>
        <w:t xml:space="preserve"> </w:t>
      </w:r>
      <w:hyperlink r:id="rId19" w:history="1">
        <w:r>
          <w:rPr>
            <w:rStyle w:val="Hyperlink4"/>
            <w:lang w:val="en-US"/>
          </w:rPr>
          <w:t>Neugebauer 1931</w:t>
        </w:r>
      </w:hyperlink>
      <w:r>
        <w:rPr>
          <w:rStyle w:val="PageNumber"/>
          <w:rFonts w:ascii="IFAO-Grec Unicode" w:hAnsi="IFAO-Grec Unicode"/>
        </w:rPr>
        <w:t>: 308.</w:t>
      </w:r>
    </w:p>
  </w:footnote>
  <w:footnote w:id="10">
    <w:p w14:paraId="6099C39D" w14:textId="77777777" w:rsidR="00F60D5B" w:rsidRDefault="00000000">
      <w:pPr>
        <w:pStyle w:val="FootnoteText"/>
      </w:pPr>
      <w:r>
        <w:rPr>
          <w:rStyle w:val="PageNumber"/>
          <w:sz w:val="24"/>
          <w:szCs w:val="24"/>
          <w:vertAlign w:val="superscript"/>
        </w:rPr>
        <w:footnoteRef/>
      </w:r>
      <w:r>
        <w:rPr>
          <w:rStyle w:val="PageNumber"/>
        </w:rPr>
        <w:t xml:space="preserve"> See </w:t>
      </w:r>
      <w:hyperlink r:id="rId20" w:history="1">
        <w:r>
          <w:rPr>
            <w:rStyle w:val="Link"/>
            <w:lang w:val="en-US"/>
          </w:rPr>
          <w:t>Imhausen 2001</w:t>
        </w:r>
      </w:hyperlink>
      <w:r>
        <w:rPr>
          <w:rStyle w:val="PageNumber"/>
        </w:rPr>
        <w:t xml:space="preserve">; </w:t>
      </w:r>
      <w:hyperlink r:id="rId21" w:history="1">
        <w:r>
          <w:rPr>
            <w:rStyle w:val="Hyperlink4"/>
            <w:lang w:val="en-US"/>
          </w:rPr>
          <w:t>Imhausen 2002</w:t>
        </w:r>
      </w:hyperlink>
      <w:r>
        <w:rPr>
          <w:rStyle w:val="PageNumber"/>
        </w:rPr>
        <w:t xml:space="preserve">; </w:t>
      </w:r>
      <w:hyperlink r:id="rId22" w:history="1">
        <w:r>
          <w:rPr>
            <w:rStyle w:val="Link"/>
            <w:lang w:val="en-US"/>
          </w:rPr>
          <w:t>Imhausen 2003</w:t>
        </w:r>
      </w:hyperlink>
      <w:r>
        <w:rPr>
          <w:rStyle w:val="PageNumber"/>
        </w:rPr>
        <w:t>: 35–53.</w:t>
      </w:r>
    </w:p>
  </w:footnote>
  <w:footnote w:id="11">
    <w:p w14:paraId="05F245E4" w14:textId="77777777" w:rsidR="00F60D5B" w:rsidRDefault="00000000">
      <w:pPr>
        <w:pStyle w:val="FootnoteText"/>
      </w:pPr>
      <w:r>
        <w:rPr>
          <w:rStyle w:val="PageNumber"/>
          <w:rFonts w:ascii="IFAO-Grec Unicode" w:eastAsia="IFAO-Grec Unicode" w:hAnsi="IFAO-Grec Unicode" w:cs="IFAO-Grec Unicode"/>
          <w:sz w:val="24"/>
          <w:szCs w:val="24"/>
          <w:vertAlign w:val="superscript"/>
        </w:rPr>
        <w:footnoteRef/>
      </w:r>
      <w:r>
        <w:rPr>
          <w:rStyle w:val="PageNumber"/>
          <w:rFonts w:ascii="IFAO-Grec Unicode" w:hAnsi="IFAO-Grec Unicode"/>
        </w:rPr>
        <w:t xml:space="preserve"> We note that the Latin term solutio in Alcuin corresponds to the answer and verification, while our 'solutions' refers to the method by which the problem was solved.</w:t>
      </w:r>
    </w:p>
  </w:footnote>
  <w:footnote w:id="12">
    <w:p w14:paraId="3A6FE5DD" w14:textId="77777777" w:rsidR="00F60D5B" w:rsidRDefault="00000000">
      <w:pPr>
        <w:pStyle w:val="FootnoteText"/>
      </w:pPr>
      <w:r>
        <w:rPr>
          <w:rStyle w:val="PageNumber"/>
          <w:rFonts w:ascii="IFAO-Grec Unicode" w:eastAsia="IFAO-Grec Unicode" w:hAnsi="IFAO-Grec Unicode" w:cs="IFAO-Grec Unicode"/>
          <w:sz w:val="24"/>
          <w:szCs w:val="24"/>
          <w:vertAlign w:val="superscript"/>
        </w:rPr>
        <w:footnoteRef/>
      </w:r>
      <w:r>
        <w:rPr>
          <w:rStyle w:val="PageNumber"/>
          <w:rFonts w:ascii="IFAO-Grec Unicode" w:hAnsi="IFAO-Grec Unicode"/>
        </w:rPr>
        <w:t xml:space="preserve"> The later medieval tradition attests application of the method of false position, as, for example, in problem 46 of Cod. Vindob. phil. gr. 65, which is mathematically identical to the one in the Bodleian papyrus and to Alcuin’s nos. 2 and 40; see </w:t>
      </w:r>
      <w:hyperlink r:id="rId23" w:history="1">
        <w:r>
          <w:rPr>
            <w:rStyle w:val="Hyperlink4"/>
            <w:lang w:val="en-US"/>
          </w:rPr>
          <w:t>Hunger and Vogel 1963</w:t>
        </w:r>
      </w:hyperlink>
      <w:r>
        <w:rPr>
          <w:rStyle w:val="PageNumber"/>
          <w:rFonts w:ascii="IFAO-Grec Unicode" w:hAnsi="IFAO-Grec Unicode"/>
        </w:rPr>
        <w:t>: 105.</w:t>
      </w:r>
    </w:p>
  </w:footnote>
  <w:footnote w:id="13">
    <w:p w14:paraId="71D2254D" w14:textId="77777777" w:rsidR="00F60D5B" w:rsidRDefault="00000000">
      <w:pPr>
        <w:pStyle w:val="FootnoteText"/>
      </w:pPr>
      <w:r>
        <w:rPr>
          <w:rStyle w:val="PageNumber"/>
          <w:rFonts w:ascii="IFAO-Grec Unicode" w:eastAsia="IFAO-Grec Unicode" w:hAnsi="IFAO-Grec Unicode" w:cs="IFAO-Grec Unicode"/>
          <w:sz w:val="24"/>
          <w:szCs w:val="24"/>
          <w:vertAlign w:val="superscript"/>
        </w:rPr>
        <w:footnoteRef/>
      </w:r>
      <w:r>
        <w:rPr>
          <w:rStyle w:val="PageNumber"/>
          <w:rFonts w:ascii="IFAO-Grec Unicode" w:hAnsi="IFAO-Grec Unicode"/>
        </w:rPr>
        <w:t xml:space="preserve"> Reducing to 1/n of a number containing a fractional part </w:t>
      </w:r>
      <w:r>
        <w:rPr>
          <w:rStyle w:val="PageNumber"/>
          <w:rFonts w:ascii="Times New Roman" w:hAnsi="Times New Roman"/>
          <w:i/>
          <w:iCs/>
        </w:rPr>
        <w:t>m</w:t>
      </w:r>
      <w:r>
        <w:rPr>
          <w:rStyle w:val="PageNumber"/>
          <w:rFonts w:ascii="Times New Roman" w:hAnsi="Times New Roman"/>
        </w:rPr>
        <w:t>/</w:t>
      </w:r>
      <w:r>
        <w:rPr>
          <w:rStyle w:val="PageNumber"/>
          <w:rFonts w:ascii="Times New Roman" w:hAnsi="Times New Roman"/>
          <w:i/>
          <w:iCs/>
        </w:rPr>
        <w:t>n</w:t>
      </w:r>
      <w:r>
        <w:rPr>
          <w:rStyle w:val="PageNumber"/>
          <w:rFonts w:ascii="IFAO-Grec Unicode" w:hAnsi="IFAO-Grec Unicode"/>
        </w:rPr>
        <w:t xml:space="preserve"> means finding a number, </w:t>
      </w:r>
      <w:r>
        <w:rPr>
          <w:rStyle w:val="PageNumber"/>
          <w:rFonts w:ascii="Times New Roman" w:hAnsi="Times New Roman"/>
        </w:rPr>
        <w:t>one-</w:t>
      </w:r>
      <w:r>
        <w:rPr>
          <w:rStyle w:val="PageNumber"/>
          <w:rFonts w:ascii="Times New Roman" w:hAnsi="Times New Roman"/>
          <w:i/>
          <w:iCs/>
        </w:rPr>
        <w:t>n</w:t>
      </w:r>
      <w:r>
        <w:rPr>
          <w:rStyle w:val="PageNumber"/>
          <w:rFonts w:ascii="Times New Roman" w:hAnsi="Times New Roman"/>
          <w:vertAlign w:val="superscript"/>
        </w:rPr>
        <w:t>th</w:t>
      </w:r>
      <w:r>
        <w:rPr>
          <w:rStyle w:val="PageNumber"/>
          <w:rFonts w:ascii="IFAO-Grec Unicode" w:hAnsi="IFAO-Grec Unicode"/>
        </w:rPr>
        <w:t xml:space="preserve"> of which would be an integer; in our case it would be 4. For the operation of ‘reduction,’ cf. problems in </w:t>
      </w:r>
      <w:hyperlink r:id="rId24" w:history="1">
        <w:r>
          <w:rPr>
            <w:rStyle w:val="Hyperlink6"/>
          </w:rPr>
          <w:t>P.Mich. 3 145</w:t>
        </w:r>
      </w:hyperlink>
      <w:r>
        <w:rPr>
          <w:rStyle w:val="PageNumber"/>
          <w:rFonts w:ascii="IFAO-Grec Unicode" w:hAnsi="IFAO-Grec Unicode"/>
        </w:rPr>
        <w:t xml:space="preserve"> (TM </w:t>
      </w:r>
      <w:hyperlink r:id="rId25" w:history="1">
        <w:r>
          <w:rPr>
            <w:rStyle w:val="Hyperlink4"/>
            <w:lang w:val="en-US"/>
          </w:rPr>
          <w:t>63556</w:t>
        </w:r>
      </w:hyperlink>
      <w:r>
        <w:rPr>
          <w:rStyle w:val="PageNumber"/>
          <w:rFonts w:ascii="IFAO-Grec Unicode" w:hAnsi="IFAO-Grec Unicode"/>
        </w:rPr>
        <w:t>) with comm. to ΙΙΙ.v.1–4.</w:t>
      </w:r>
    </w:p>
  </w:footnote>
  <w:footnote w:id="14">
    <w:p w14:paraId="25EDE8E5" w14:textId="77777777" w:rsidR="00F60D5B" w:rsidRDefault="00000000">
      <w:pPr>
        <w:pStyle w:val="FootnoteText"/>
      </w:pPr>
      <w:r>
        <w:rPr>
          <w:rStyle w:val="PageNumber"/>
          <w:rFonts w:ascii="IFAO-Grec Unicode" w:eastAsia="IFAO-Grec Unicode" w:hAnsi="IFAO-Grec Unicode" w:cs="IFAO-Grec Unicode"/>
          <w:sz w:val="24"/>
          <w:szCs w:val="24"/>
          <w:vertAlign w:val="superscript"/>
        </w:rPr>
        <w:footnoteRef/>
      </w:r>
      <w:r>
        <w:rPr>
          <w:rStyle w:val="PageNumber"/>
          <w:rFonts w:ascii="IFAO-Grec Unicode" w:hAnsi="IFAO-Grec Unicode"/>
        </w:rPr>
        <w:t xml:space="preserve"> We put in parentheses the method of computing the division as we cannot be sure that the expunged marginal note refers to it, likely as it might seem.</w:t>
      </w:r>
    </w:p>
  </w:footnote>
  <w:footnote w:id="15">
    <w:p w14:paraId="330C5EA7" w14:textId="77777777" w:rsidR="00F60D5B" w:rsidRDefault="00000000">
      <w:pPr>
        <w:pStyle w:val="FootnoteText"/>
      </w:pPr>
      <w:r>
        <w:rPr>
          <w:rStyle w:val="PageNumber"/>
          <w:sz w:val="24"/>
          <w:szCs w:val="24"/>
          <w:vertAlign w:val="superscript"/>
        </w:rPr>
        <w:footnoteRef/>
      </w:r>
      <w:r>
        <w:rPr>
          <w:rStyle w:val="PageNumber"/>
        </w:rPr>
        <w:t xml:space="preserve"> For classification of the ‘ḥ‘ problems, cf. </w:t>
      </w:r>
      <w:hyperlink r:id="rId26" w:history="1">
        <w:r>
          <w:rPr>
            <w:rStyle w:val="Hyperlink4"/>
            <w:lang w:val="en-US"/>
          </w:rPr>
          <w:t>Imhausen 2002</w:t>
        </w:r>
      </w:hyperlink>
      <w:r>
        <w:rPr>
          <w:rStyle w:val="PageNumber"/>
        </w:rPr>
        <w:t xml:space="preserve"> and </w:t>
      </w:r>
      <w:hyperlink r:id="rId27" w:history="1">
        <w:r>
          <w:rPr>
            <w:rStyle w:val="Hyperlink4"/>
            <w:lang w:val="en-US"/>
          </w:rPr>
          <w:t>Imhausen 2003</w:t>
        </w:r>
      </w:hyperlink>
      <w:r>
        <w:rPr>
          <w:rStyle w:val="PageNumber"/>
        </w:rPr>
        <w:t>: 39–53.</w:t>
      </w:r>
    </w:p>
  </w:footnote>
  <w:footnote w:id="16">
    <w:p w14:paraId="7C97EEC0" w14:textId="77777777" w:rsidR="00F60D5B" w:rsidRDefault="00000000">
      <w:pPr>
        <w:pStyle w:val="FootnoteText"/>
      </w:pPr>
      <w:r>
        <w:rPr>
          <w:rStyle w:val="PageNumber"/>
          <w:rFonts w:ascii="IFAO-Grec Unicode" w:eastAsia="IFAO-Grec Unicode" w:hAnsi="IFAO-Grec Unicode" w:cs="IFAO-Grec Unicode"/>
          <w:sz w:val="24"/>
          <w:szCs w:val="24"/>
          <w:vertAlign w:val="superscript"/>
        </w:rPr>
        <w:footnoteRef/>
      </w:r>
      <w:r>
        <w:rPr>
          <w:rStyle w:val="PageNumber"/>
          <w:rFonts w:ascii="IFAO-Grec Unicode" w:hAnsi="IFAO-Grec Unicode"/>
        </w:rPr>
        <w:t xml:space="preserve"> For a relatively early papyrological example attesting literary efforts in formulating the statement of a problem cf. P.Vindob. G26011e, in which a statue complains to Zeus about losing parts of its weight to various agents (TM </w:t>
      </w:r>
      <w:hyperlink r:id="rId28" w:history="1">
        <w:r>
          <w:rPr>
            <w:rStyle w:val="Hyperlink4"/>
            <w:lang w:val="en-US"/>
          </w:rPr>
          <w:t>63194</w:t>
        </w:r>
      </w:hyperlink>
      <w:r>
        <w:rPr>
          <w:rStyle w:val="PageNumber"/>
          <w:rFonts w:ascii="IFAO-Grec Unicode" w:hAnsi="IFAO-Grec Unicode"/>
        </w:rPr>
        <w:t xml:space="preserve">; 1st c., Soknopaiou Nesos) = </w:t>
      </w:r>
      <w:hyperlink r:id="rId29" w:history="1">
        <w:r>
          <w:rPr>
            <w:rStyle w:val="Hyperlink6"/>
          </w:rPr>
          <w:t>MPER 15 179</w:t>
        </w:r>
      </w:hyperlink>
      <w:r>
        <w:rPr>
          <w:rStyle w:val="PageNumber"/>
          <w:rFonts w:ascii="IFAO-Grec Unicode" w:hAnsi="IFAO-Grec Unicode"/>
        </w:rPr>
        <w:t xml:space="preserve">, reedited in </w:t>
      </w:r>
      <w:hyperlink r:id="rId30" w:history="1">
        <w:r>
          <w:rPr>
            <w:rStyle w:val="Hyperlink5"/>
            <w:lang w:val="en-US"/>
          </w:rPr>
          <w:t>Lougovaya 2021</w:t>
        </w:r>
      </w:hyperlink>
      <w:r>
        <w:rPr>
          <w:rStyle w:val="PageNumber"/>
          <w:rFonts w:ascii="IFAO-Grec Unicode" w:hAnsi="IFAO-Grec Unicode"/>
        </w:rPr>
        <w:t>.</w:t>
      </w:r>
    </w:p>
  </w:footnote>
  <w:footnote w:id="17">
    <w:p w14:paraId="6BAF43E4" w14:textId="77777777" w:rsidR="00F60D5B" w:rsidRDefault="00000000">
      <w:pPr>
        <w:pStyle w:val="FootnoteText"/>
      </w:pPr>
      <w:r>
        <w:rPr>
          <w:rStyle w:val="PageNumber"/>
          <w:rFonts w:ascii="IFAO-Grec Unicode" w:eastAsia="IFAO-Grec Unicode" w:hAnsi="IFAO-Grec Unicode" w:cs="IFAO-Grec Unicode"/>
          <w:sz w:val="24"/>
          <w:szCs w:val="24"/>
          <w:vertAlign w:val="superscript"/>
        </w:rPr>
        <w:footnoteRef/>
      </w:r>
      <w:r>
        <w:rPr>
          <w:rStyle w:val="PageNumber"/>
        </w:rPr>
        <w:t xml:space="preserve"> </w:t>
      </w:r>
      <w:r>
        <w:rPr>
          <w:rStyle w:val="PageNumber"/>
          <w:rFonts w:ascii="IFAO-Grec Unicode" w:hAnsi="IFAO-Grec Unicode"/>
        </w:rPr>
        <w:t xml:space="preserve">The ‘fact’ that the traveler could measure the final rope to be 100 cubits but not the original piece might defy common sense but does not bear on the mathematical basis of the problem.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0873" w14:textId="77777777" w:rsidR="00F60D5B" w:rsidRDefault="00F60D5B">
    <w:pPr>
      <w:pStyle w:val="Kopf-undFuzeile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CD483" w14:textId="77777777" w:rsidR="00F60D5B" w:rsidRDefault="00F60D5B">
    <w:pPr>
      <w:pStyle w:val="Kopf-undFuzeilen"/>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0D5B"/>
    <w:rsid w:val="00CF7673"/>
    <w:rsid w:val="00F60D5B"/>
    <w:rsid w:val="00F93D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7D6E869E"/>
  <w15:docId w15:val="{EA61191D-13C7-C84E-A5BD-0A8B46E7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styleId="Footer">
    <w:name w:val="footer"/>
    <w:pPr>
      <w:tabs>
        <w:tab w:val="center" w:pos="4680"/>
        <w:tab w:val="right" w:pos="9360"/>
      </w:tabs>
    </w:pPr>
    <w:rPr>
      <w:rFonts w:ascii="Calibri" w:eastAsia="Calibri" w:hAnsi="Calibri" w:cs="Calibri"/>
      <w:color w:val="000000"/>
      <w:sz w:val="22"/>
      <w:szCs w:val="22"/>
      <w:u w:color="000000"/>
      <w:lang w:val="de-DE"/>
    </w:rPr>
  </w:style>
  <w:style w:type="paragraph" w:customStyle="1" w:styleId="Text">
    <w:name w:val="Text"/>
    <w:pPr>
      <w:spacing w:after="160" w:line="259" w:lineRule="auto"/>
    </w:pPr>
    <w:rPr>
      <w:rFonts w:ascii="Calibri" w:eastAsia="Calibri" w:hAnsi="Calibri" w:cs="Calibri"/>
      <w:color w:val="000000"/>
      <w:sz w:val="22"/>
      <w:szCs w:val="22"/>
      <w:u w:color="000000"/>
    </w:rPr>
  </w:style>
  <w:style w:type="character" w:styleId="PageNumber">
    <w:name w:val="page number"/>
    <w:rPr>
      <w:lang w:val="en-US"/>
    </w:rPr>
  </w:style>
  <w:style w:type="character" w:customStyle="1" w:styleId="Link">
    <w:name w:val="Link"/>
    <w:rPr>
      <w:color w:val="0563C1"/>
      <w:u w:val="single" w:color="0563C1"/>
    </w:rPr>
  </w:style>
  <w:style w:type="character" w:customStyle="1" w:styleId="Hyperlink0">
    <w:name w:val="Hyperlink.0"/>
    <w:basedOn w:val="Link"/>
    <w:rPr>
      <w:rFonts w:ascii="IFAO-Grec Unicode" w:eastAsia="IFAO-Grec Unicode" w:hAnsi="IFAO-Grec Unicode" w:cs="IFAO-Grec Unicode"/>
      <w:color w:val="0563C1"/>
      <w:sz w:val="24"/>
      <w:szCs w:val="24"/>
      <w:u w:val="single" w:color="0563C1"/>
      <w:lang w:val="en-US"/>
    </w:rPr>
  </w:style>
  <w:style w:type="character" w:customStyle="1" w:styleId="Hyperlink1">
    <w:name w:val="Hyperlink.1"/>
    <w:basedOn w:val="Link"/>
    <w:rPr>
      <w:rFonts w:ascii="IFAO-Grec Unicode" w:eastAsia="IFAO-Grec Unicode" w:hAnsi="IFAO-Grec Unicode" w:cs="IFAO-Grec Unicode"/>
      <w:color w:val="0563C1"/>
      <w:sz w:val="20"/>
      <w:szCs w:val="20"/>
      <w:u w:val="single" w:color="0563C1"/>
      <w:lang w:val="en-US"/>
    </w:rPr>
  </w:style>
  <w:style w:type="character" w:customStyle="1" w:styleId="Hyperlink2">
    <w:name w:val="Hyperlink.2"/>
    <w:basedOn w:val="Link"/>
    <w:rPr>
      <w:rFonts w:ascii="IFAO-Grec Unicode" w:eastAsia="IFAO-Grec Unicode" w:hAnsi="IFAO-Grec Unicode" w:cs="IFAO-Grec Unicode"/>
      <w:color w:val="0563C1"/>
      <w:sz w:val="20"/>
      <w:szCs w:val="20"/>
      <w:u w:val="single" w:color="0563C1"/>
    </w:rPr>
  </w:style>
  <w:style w:type="character" w:customStyle="1" w:styleId="Hyperlink3">
    <w:name w:val="Hyperlink.3"/>
    <w:basedOn w:val="Link"/>
    <w:rPr>
      <w:rFonts w:ascii="IFAO-Grec Unicode" w:eastAsia="IFAO-Grec Unicode" w:hAnsi="IFAO-Grec Unicode" w:cs="IFAO-Grec Unicode"/>
      <w:color w:val="0563C1"/>
      <w:sz w:val="20"/>
      <w:szCs w:val="20"/>
      <w:u w:val="single" w:color="0563C1"/>
    </w:rPr>
  </w:style>
  <w:style w:type="character" w:customStyle="1" w:styleId="Hyperlink4">
    <w:name w:val="Hyperlink.4"/>
    <w:basedOn w:val="Link"/>
    <w:rPr>
      <w:rFonts w:ascii="IFAO-Grec Unicode" w:eastAsia="IFAO-Grec Unicode" w:hAnsi="IFAO-Grec Unicode" w:cs="IFAO-Grec Unicode"/>
      <w:color w:val="0563C1"/>
      <w:u w:val="single" w:color="0563C1"/>
    </w:rPr>
  </w:style>
  <w:style w:type="paragraph" w:styleId="FootnoteText">
    <w:name w:val="footnote text"/>
    <w:rPr>
      <w:rFonts w:ascii="Calibri" w:eastAsia="Calibri" w:hAnsi="Calibri" w:cs="Calibri"/>
      <w:color w:val="000000"/>
      <w:u w:color="000000"/>
      <w:lang w:val="de-DE"/>
    </w:rPr>
  </w:style>
  <w:style w:type="character" w:customStyle="1" w:styleId="Hyperlink5">
    <w:name w:val="Hyperlink.5"/>
    <w:basedOn w:val="Link"/>
    <w:rPr>
      <w:rFonts w:ascii="IFAO-Grec Unicode" w:eastAsia="IFAO-Grec Unicode" w:hAnsi="IFAO-Grec Unicode" w:cs="IFAO-Grec Unicode"/>
      <w:color w:val="0563C1"/>
      <w:u w:val="single" w:color="0563C1"/>
    </w:rPr>
  </w:style>
  <w:style w:type="character" w:customStyle="1" w:styleId="Hyperlink6">
    <w:name w:val="Hyperlink.6"/>
    <w:basedOn w:val="Link"/>
    <w:rPr>
      <w:rFonts w:ascii="IFAO-Grec Unicode" w:eastAsia="IFAO-Grec Unicode" w:hAnsi="IFAO-Grec Unicode" w:cs="IFAO-Grec Unicode"/>
      <w:color w:val="0563C1"/>
      <w:u w:val="single" w:color="0563C1"/>
      <w:lang w:val="en-US"/>
    </w:rPr>
  </w:style>
  <w:style w:type="character" w:customStyle="1" w:styleId="Hyperlink7">
    <w:name w:val="Hyperlink.7"/>
    <w:basedOn w:val="Link"/>
    <w:rPr>
      <w:rFonts w:ascii="Times New Roman" w:eastAsia="Times New Roman" w:hAnsi="Times New Roman" w:cs="Times New Roman"/>
      <w:color w:val="0563C1"/>
      <w:u w:val="single" w:color="0563C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bipab.aphrodito.info/pages_html/P_Flor_III_287.html" TargetMode="External"/><Relationship Id="rId13" Type="http://schemas.openxmlformats.org/officeDocument/2006/relationships/hyperlink" Target="https://www.trismegistos.org/text/65020" TargetMode="External"/><Relationship Id="rId18" Type="http://schemas.openxmlformats.org/officeDocument/2006/relationships/hyperlink" Target="https://papyri.info/biblio/96248"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s://papyri.info/biblio/96250" TargetMode="External"/><Relationship Id="rId7" Type="http://schemas.openxmlformats.org/officeDocument/2006/relationships/hyperlink" Target="http://www.psi-online.it/documents/psi;1;25" TargetMode="External"/><Relationship Id="rId12" Type="http://schemas.openxmlformats.org/officeDocument/2006/relationships/hyperlink" Target="https://papyri.info/dclp/65020" TargetMode="External"/><Relationship Id="rId17" Type="http://schemas.openxmlformats.org/officeDocument/2006/relationships/hyperlink" Target="https://papyri.info/biblio/96247"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papyri.info/biblio/96305" TargetMode="External"/><Relationship Id="rId20" Type="http://schemas.openxmlformats.org/officeDocument/2006/relationships/hyperlink" Target="https://papyri.info/biblio/96302"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papyri.info/dclp/64957" TargetMode="External"/><Relationship Id="rId11" Type="http://schemas.openxmlformats.org/officeDocument/2006/relationships/hyperlink" Target="https://www.trismegistos.org/text/64999" TargetMode="External"/><Relationship Id="rId24" Type="http://schemas.openxmlformats.org/officeDocument/2006/relationships/hyperlink" Target="https://papyri.info/biblio/96251" TargetMode="External"/><Relationship Id="rId5" Type="http://schemas.openxmlformats.org/officeDocument/2006/relationships/endnotes" Target="endnotes.xml"/><Relationship Id="rId15" Type="http://schemas.openxmlformats.org/officeDocument/2006/relationships/hyperlink" Target="https://www.trismegistos.org/text/61614" TargetMode="External"/><Relationship Id="rId23" Type="http://schemas.openxmlformats.org/officeDocument/2006/relationships/hyperlink" Target="https://papyri.info/biblio/96303" TargetMode="External"/><Relationship Id="rId28" Type="http://schemas.openxmlformats.org/officeDocument/2006/relationships/footer" Target="footer2.xml"/><Relationship Id="rId10" Type="http://schemas.openxmlformats.org/officeDocument/2006/relationships/hyperlink" Target="https://papyri.info/dclp/64999" TargetMode="External"/><Relationship Id="rId19" Type="http://schemas.openxmlformats.org/officeDocument/2006/relationships/hyperlink" Target="https://papyri.info/biblio/96249" TargetMode="External"/><Relationship Id="rId4" Type="http://schemas.openxmlformats.org/officeDocument/2006/relationships/footnotes" Target="footnotes.xml"/><Relationship Id="rId9" Type="http://schemas.openxmlformats.org/officeDocument/2006/relationships/hyperlink" Target="http://163.1.169.40/gsdl/collect/POxy/index/assoc/HASH016a/c2eebcd2.dir/POxy.v0061.n4132.a.01.hires.jpg" TargetMode="External"/><Relationship Id="rId14" Type="http://schemas.openxmlformats.org/officeDocument/2006/relationships/hyperlink" Target="https://papyri.info/dclp/61614" TargetMode="External"/><Relationship Id="rId22" Type="http://schemas.openxmlformats.org/officeDocument/2006/relationships/hyperlink" Target="https://papyri.info/biblio/96188" TargetMode="External"/><Relationship Id="rId27" Type="http://schemas.openxmlformats.org/officeDocument/2006/relationships/header" Target="header2.xm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trismegistos.org/text/975004" TargetMode="External"/><Relationship Id="rId13" Type="http://schemas.openxmlformats.org/officeDocument/2006/relationships/hyperlink" Target="https://papyri.info/biblio/96247" TargetMode="External"/><Relationship Id="rId18" Type="http://schemas.openxmlformats.org/officeDocument/2006/relationships/hyperlink" Target="https://papyri.info/biblio/96303" TargetMode="External"/><Relationship Id="rId26" Type="http://schemas.openxmlformats.org/officeDocument/2006/relationships/hyperlink" Target="https://papyri.info/biblio/96302" TargetMode="External"/><Relationship Id="rId3" Type="http://schemas.openxmlformats.org/officeDocument/2006/relationships/hyperlink" Target="https://papyri.info/dclp/61276" TargetMode="External"/><Relationship Id="rId21" Type="http://schemas.openxmlformats.org/officeDocument/2006/relationships/hyperlink" Target="https://papyri.info/biblio/96302" TargetMode="External"/><Relationship Id="rId7" Type="http://schemas.openxmlformats.org/officeDocument/2006/relationships/hyperlink" Target="https://www.trismegistos.org/text/975003" TargetMode="External"/><Relationship Id="rId12" Type="http://schemas.openxmlformats.org/officeDocument/2006/relationships/hyperlink" Target="https://papyri.info/biblio/96305" TargetMode="External"/><Relationship Id="rId17" Type="http://schemas.openxmlformats.org/officeDocument/2006/relationships/hyperlink" Target="http://www.apple.com/de/" TargetMode="External"/><Relationship Id="rId25" Type="http://schemas.openxmlformats.org/officeDocument/2006/relationships/hyperlink" Target="https://www.trismegistos.org/text/63556" TargetMode="External"/><Relationship Id="rId2" Type="http://schemas.openxmlformats.org/officeDocument/2006/relationships/hyperlink" Target="https://www.trismegistos.org/text/64097" TargetMode="External"/><Relationship Id="rId16" Type="http://schemas.openxmlformats.org/officeDocument/2006/relationships/hyperlink" Target="https://papyri.info/biblio/96302" TargetMode="External"/><Relationship Id="rId20" Type="http://schemas.openxmlformats.org/officeDocument/2006/relationships/hyperlink" Target="https://papyri.info/biblio/96249" TargetMode="External"/><Relationship Id="rId29" Type="http://schemas.openxmlformats.org/officeDocument/2006/relationships/hyperlink" Target="https://papyri.info/dclp/63194" TargetMode="External"/><Relationship Id="rId1" Type="http://schemas.openxmlformats.org/officeDocument/2006/relationships/hyperlink" Target="https://papyri.info/dclp/64097" TargetMode="External"/><Relationship Id="rId6" Type="http://schemas.openxmlformats.org/officeDocument/2006/relationships/hyperlink" Target="https://www.trismegistos.org/text/60718" TargetMode="External"/><Relationship Id="rId11" Type="http://schemas.openxmlformats.org/officeDocument/2006/relationships/hyperlink" Target="https://papyri.info/biblio/96251" TargetMode="External"/><Relationship Id="rId24" Type="http://schemas.openxmlformats.org/officeDocument/2006/relationships/hyperlink" Target="https://papyri.info/dclp/63556" TargetMode="External"/><Relationship Id="rId5" Type="http://schemas.openxmlformats.org/officeDocument/2006/relationships/hyperlink" Target="https://papyri.info/dclp/60718" TargetMode="External"/><Relationship Id="rId15" Type="http://schemas.openxmlformats.org/officeDocument/2006/relationships/hyperlink" Target="https://papyri.info/biblio/96251" TargetMode="External"/><Relationship Id="rId23" Type="http://schemas.openxmlformats.org/officeDocument/2006/relationships/hyperlink" Target="https://papyri.info/biblio/96248" TargetMode="External"/><Relationship Id="rId28" Type="http://schemas.openxmlformats.org/officeDocument/2006/relationships/hyperlink" Target="https://www.trismegistos.org/text/63194" TargetMode="External"/><Relationship Id="rId10" Type="http://schemas.openxmlformats.org/officeDocument/2006/relationships/hyperlink" Target="https://www.trismegistos.org/text/975004" TargetMode="External"/><Relationship Id="rId19" Type="http://schemas.openxmlformats.org/officeDocument/2006/relationships/hyperlink" Target="https://papyri.info/biblio/96303" TargetMode="External"/><Relationship Id="rId4" Type="http://schemas.openxmlformats.org/officeDocument/2006/relationships/hyperlink" Target="https://www.trismegistos.org/text/61276" TargetMode="External"/><Relationship Id="rId9" Type="http://schemas.openxmlformats.org/officeDocument/2006/relationships/hyperlink" Target="https://www.trismegistos.org/text/975003" TargetMode="External"/><Relationship Id="rId14" Type="http://schemas.openxmlformats.org/officeDocument/2006/relationships/hyperlink" Target="https://papyri.info/biblio/96248" TargetMode="External"/><Relationship Id="rId22" Type="http://schemas.openxmlformats.org/officeDocument/2006/relationships/hyperlink" Target="http://www.apple.com/de/" TargetMode="External"/><Relationship Id="rId27" Type="http://schemas.openxmlformats.org/officeDocument/2006/relationships/hyperlink" Target="http://www.apple.com/de/" TargetMode="External"/><Relationship Id="rId30" Type="http://schemas.openxmlformats.org/officeDocument/2006/relationships/hyperlink" Target="https://papyri.info/biblio/96188"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4594</Words>
  <Characters>26186</Characters>
  <Application>Microsoft Office Word</Application>
  <DocSecurity>0</DocSecurity>
  <Lines>218</Lines>
  <Paragraphs>61</Paragraphs>
  <ScaleCrop>false</ScaleCrop>
  <Company/>
  <LinksUpToDate>false</LinksUpToDate>
  <CharactersWithSpaces>30719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2</cp:revision>
  <dcterms:created xsi:type="dcterms:W3CDTF">2023-02-06T16:50:00Z</dcterms:created>
  <dcterms:modified xsi:type="dcterms:W3CDTF">2023-02-06T16:50:00Z</dcterms:modified>
</cp:coreProperties>
</file>