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1F1CA5" w14:textId="77777777" w:rsidR="00E830B9" w:rsidRDefault="00000000">
      <w:pPr>
        <w:pStyle w:val="Body"/>
      </w:pPr>
      <w:r>
        <w:t>#articleTitle</w:t>
      </w:r>
    </w:p>
    <w:p w14:paraId="4B9AB331" w14:textId="77777777" w:rsidR="00E830B9" w:rsidRDefault="00000000">
      <w:pPr>
        <w:pStyle w:val="Body"/>
        <w:rPr>
          <w:sz w:val="52"/>
          <w:szCs w:val="52"/>
          <w:lang w:val="en-US"/>
        </w:rPr>
      </w:pPr>
      <w:proofErr w:type="spellStart"/>
      <w:proofErr w:type="gramStart"/>
      <w:r>
        <w:rPr>
          <w:lang w:val="en-US"/>
        </w:rPr>
        <w:t>P.Ghent</w:t>
      </w:r>
      <w:proofErr w:type="spellEnd"/>
      <w:proofErr w:type="gramEnd"/>
      <w:r>
        <w:rPr>
          <w:lang w:val="en-US"/>
        </w:rPr>
        <w:t xml:space="preserve"> inv. 47 completed. A Coptic letter from Papa Diane to </w:t>
      </w:r>
      <w:proofErr w:type="spellStart"/>
      <w:r>
        <w:rPr>
          <w:lang w:val="en-US"/>
        </w:rPr>
        <w:t>Dioscorus</w:t>
      </w:r>
      <w:proofErr w:type="spellEnd"/>
      <w:r>
        <w:rPr>
          <w:lang w:val="en-US"/>
        </w:rPr>
        <w:t xml:space="preserve"> of </w:t>
      </w:r>
      <w:proofErr w:type="spellStart"/>
      <w:r>
        <w:rPr>
          <w:lang w:val="en-US"/>
        </w:rPr>
        <w:t>Aphrodito</w:t>
      </w:r>
      <w:proofErr w:type="spellEnd"/>
      <w:r>
        <w:rPr>
          <w:lang w:val="en-US"/>
        </w:rPr>
        <w:t>.</w:t>
      </w:r>
    </w:p>
    <w:p w14:paraId="08D9430F" w14:textId="77777777" w:rsidR="00E830B9" w:rsidRDefault="00E830B9">
      <w:pPr>
        <w:pStyle w:val="Body"/>
        <w:rPr>
          <w:lang w:val="en-US"/>
        </w:rPr>
      </w:pPr>
    </w:p>
    <w:p w14:paraId="11EE4B47" w14:textId="77777777" w:rsidR="00E830B9" w:rsidRDefault="00000000">
      <w:pPr>
        <w:pStyle w:val="Footnote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jc w:val="left"/>
        <w:rPr>
          <w:rFonts w:ascii="IFAO-Grec Unicode" w:eastAsia="IFAO-Grec Unicode" w:hAnsi="IFAO-Grec Unicode" w:cs="IFAO-Grec Unicode"/>
          <w:color w:val="FF2600"/>
          <w:sz w:val="24"/>
          <w:szCs w:val="24"/>
          <w:u w:color="FF2600"/>
          <w:lang w:val="en-US"/>
          <w14:textOutline w14:w="0" w14:cap="flat" w14:cmpd="sng" w14:algn="ctr">
            <w14:noFill/>
            <w14:prstDash w14:val="solid"/>
            <w14:bevel/>
          </w14:textOutline>
        </w:rPr>
      </w:pPr>
      <w:r>
        <w:rPr>
          <w:rFonts w:ascii="IFAO-Grec Unicode" w:hAnsi="IFAO-Grec Unicode"/>
          <w:sz w:val="24"/>
          <w:szCs w:val="24"/>
          <w:u w:color="FF2600"/>
          <w:lang w:val="en-US"/>
          <w14:textOutline w14:w="0" w14:cap="flat" w14:cmpd="sng" w14:algn="ctr">
            <w14:noFill/>
            <w14:prstDash w14:val="solid"/>
            <w14:bevel/>
          </w14:textOutline>
        </w:rPr>
        <w:t>#</w:t>
      </w:r>
      <w:proofErr w:type="spellStart"/>
      <w:r>
        <w:rPr>
          <w:rFonts w:ascii="IFAO-Grec Unicode" w:hAnsi="IFAO-Grec Unicode"/>
          <w:sz w:val="24"/>
          <w:szCs w:val="24"/>
          <w:u w:color="FF2600"/>
          <w:lang w:val="de-DE"/>
          <w14:textOutline w14:w="0" w14:cap="flat" w14:cmpd="sng" w14:algn="ctr">
            <w14:noFill/>
            <w14:prstDash w14:val="solid"/>
            <w14:bevel/>
          </w14:textOutline>
        </w:rPr>
        <w:t>auth</w:t>
      </w:r>
      <w:proofErr w:type="spellEnd"/>
      <w:r>
        <w:rPr>
          <w:rFonts w:ascii="IFAO-Grec Unicode" w:hAnsi="IFAO-Grec Unicode"/>
          <w:sz w:val="24"/>
          <w:szCs w:val="24"/>
          <w:u w:color="FF2600"/>
          <w:lang w:val="en-US"/>
          <w14:textOutline w14:w="0" w14:cap="flat" w14:cmpd="sng" w14:algn="ctr">
            <w14:noFill/>
            <w14:prstDash w14:val="solid"/>
            <w14:bevel/>
          </w14:textOutline>
        </w:rPr>
        <w:t>or</w:t>
      </w:r>
    </w:p>
    <w:p w14:paraId="7DCA9870" w14:textId="77777777" w:rsidR="00E830B9" w:rsidRDefault="00000000">
      <w:pPr>
        <w:pStyle w:val="Titrepapyrus"/>
        <w:keepNext w:val="0"/>
        <w:suppressAutoHyphens w:val="0"/>
        <w:spacing w:before="0" w:after="0"/>
        <w:outlineLvl w:val="9"/>
        <w:rPr>
          <w:rFonts w:ascii="IFAO-Grec Unicode" w:eastAsia="IFAO-Grec Unicode" w:hAnsi="IFAO-Grec Unicode" w:cs="IFAO-Grec Unicode"/>
          <w:b w:val="0"/>
          <w:bCs w:val="0"/>
          <w:color w:val="FF2600"/>
          <w:sz w:val="24"/>
          <w:szCs w:val="24"/>
          <w:u w:color="FF2600"/>
          <w:lang w:val="en-US"/>
          <w14:textOutline w14:w="0" w14:cap="flat" w14:cmpd="sng" w14:algn="ctr">
            <w14:noFill/>
            <w14:prstDash w14:val="solid"/>
            <w14:bevel/>
          </w14:textOutline>
        </w:rPr>
      </w:pPr>
      <w:proofErr w:type="spellStart"/>
      <w:r>
        <w:rPr>
          <w:rFonts w:ascii="Times New Roman" w:hAnsi="Times New Roman"/>
          <w:b w:val="0"/>
          <w:bCs w:val="0"/>
          <w:sz w:val="24"/>
          <w:szCs w:val="24"/>
          <w:lang w:val="en-US"/>
          <w14:textOutline w14:w="0" w14:cap="flat" w14:cmpd="sng" w14:algn="ctr">
            <w14:noFill/>
            <w14:prstDash w14:val="solid"/>
            <w14:bevel/>
          </w14:textOutline>
        </w:rPr>
        <w:t>Vanderheyden</w:t>
      </w:r>
      <w:proofErr w:type="spellEnd"/>
      <w:r>
        <w:rPr>
          <w:rFonts w:ascii="Times New Roman" w:hAnsi="Times New Roman"/>
          <w:b w:val="0"/>
          <w:bCs w:val="0"/>
          <w:sz w:val="24"/>
          <w:szCs w:val="24"/>
          <w:lang w:val="en-US"/>
          <w14:textOutline w14:w="0" w14:cap="flat" w14:cmpd="sng" w14:algn="ctr">
            <w14:noFill/>
            <w14:prstDash w14:val="solid"/>
            <w14:bevel/>
          </w14:textOutline>
        </w:rPr>
        <w:t xml:space="preserve">, </w:t>
      </w:r>
      <w:proofErr w:type="spellStart"/>
      <w:r>
        <w:rPr>
          <w:rFonts w:ascii="Times New Roman" w:hAnsi="Times New Roman"/>
          <w:b w:val="0"/>
          <w:bCs w:val="0"/>
          <w:sz w:val="24"/>
          <w:szCs w:val="24"/>
          <w:lang w:val="en-US"/>
          <w14:textOutline w14:w="0" w14:cap="flat" w14:cmpd="sng" w14:algn="ctr">
            <w14:noFill/>
            <w14:prstDash w14:val="solid"/>
            <w14:bevel/>
          </w14:textOutline>
        </w:rPr>
        <w:t>Loreleï</w:t>
      </w:r>
      <w:proofErr w:type="spellEnd"/>
    </w:p>
    <w:p w14:paraId="604702FC" w14:textId="77777777" w:rsidR="00E830B9" w:rsidRDefault="00000000">
      <w:pPr>
        <w:pStyle w:val="Footnote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jc w:val="left"/>
        <w:rPr>
          <w:rFonts w:ascii="IFAO-Grec Unicode" w:eastAsia="IFAO-Grec Unicode" w:hAnsi="IFAO-Grec Unicode" w:cs="IFAO-Grec Unicode"/>
          <w:color w:val="FF2600"/>
          <w:sz w:val="24"/>
          <w:szCs w:val="24"/>
          <w:u w:color="FF2600"/>
          <w:lang w:val="de-DE"/>
          <w14:textOutline w14:w="0" w14:cap="flat" w14:cmpd="sng" w14:algn="ctr">
            <w14:noFill/>
            <w14:prstDash w14:val="solid"/>
            <w14:bevel/>
          </w14:textOutline>
        </w:rPr>
      </w:pPr>
      <w:r>
        <w:rPr>
          <w:rFonts w:ascii="IFAO-Grec Unicode" w:hAnsi="IFAO-Grec Unicode"/>
          <w:sz w:val="24"/>
          <w:szCs w:val="24"/>
          <w:u w:color="FF2600"/>
          <w:lang w:val="de-DE"/>
          <w14:textOutline w14:w="0" w14:cap="flat" w14:cmpd="sng" w14:algn="ctr">
            <w14:noFill/>
            <w14:prstDash w14:val="solid"/>
            <w14:bevel/>
          </w14:textOutline>
        </w:rPr>
        <w:t>#affiliation</w:t>
      </w:r>
    </w:p>
    <w:p w14:paraId="1F4A78F5" w14:textId="77777777" w:rsidR="00E830B9" w:rsidRDefault="00000000">
      <w:pPr>
        <w:pStyle w:val="Titrepapyrus"/>
        <w:keepNext w:val="0"/>
        <w:suppressAutoHyphens w:val="0"/>
        <w:spacing w:before="0" w:after="0"/>
        <w:outlineLvl w:val="9"/>
        <w:rPr>
          <w:rFonts w:ascii="IFAO-Grec Unicode" w:eastAsia="IFAO-Grec Unicode" w:hAnsi="IFAO-Grec Unicode" w:cs="IFAO-Grec Unicode"/>
          <w:b w:val="0"/>
          <w:bCs w:val="0"/>
          <w:color w:val="FF2600"/>
          <w:sz w:val="24"/>
          <w:szCs w:val="24"/>
          <w:u w:color="FF2600"/>
          <w:lang w:val="de-DE"/>
          <w14:textOutline w14:w="0" w14:cap="flat" w14:cmpd="sng" w14:algn="ctr">
            <w14:noFill/>
            <w14:prstDash w14:val="solid"/>
            <w14:bevel/>
          </w14:textOutline>
        </w:rPr>
      </w:pPr>
      <w:r>
        <w:rPr>
          <w:rFonts w:ascii="Times New Roman" w:hAnsi="Times New Roman"/>
          <w:b w:val="0"/>
          <w:bCs w:val="0"/>
          <w:sz w:val="24"/>
          <w:szCs w:val="24"/>
          <w:lang w:val="de-DE"/>
          <w14:textOutline w14:w="0" w14:cap="flat" w14:cmpd="sng" w14:algn="ctr">
            <w14:noFill/>
            <w14:prstDash w14:val="solid"/>
            <w14:bevel/>
          </w14:textOutline>
        </w:rPr>
        <w:t>Heidelberg University</w:t>
      </w:r>
    </w:p>
    <w:p w14:paraId="070F08B4" w14:textId="77777777" w:rsidR="00E830B9" w:rsidRDefault="00000000">
      <w:pPr>
        <w:pStyle w:val="Footnote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jc w:val="left"/>
        <w:rPr>
          <w:rFonts w:ascii="IFAO-Grec Unicode" w:eastAsia="IFAO-Grec Unicode" w:hAnsi="IFAO-Grec Unicode" w:cs="IFAO-Grec Unicode"/>
          <w:color w:val="FF2600"/>
          <w:sz w:val="24"/>
          <w:szCs w:val="24"/>
          <w:u w:color="FF2600"/>
          <w:lang w:val="de-DE"/>
          <w14:textOutline w14:w="0" w14:cap="flat" w14:cmpd="sng" w14:algn="ctr">
            <w14:noFill/>
            <w14:prstDash w14:val="solid"/>
            <w14:bevel/>
          </w14:textOutline>
        </w:rPr>
      </w:pPr>
      <w:r>
        <w:rPr>
          <w:rFonts w:ascii="IFAO-Grec Unicode" w:hAnsi="IFAO-Grec Unicode"/>
          <w:sz w:val="24"/>
          <w:szCs w:val="24"/>
          <w:u w:color="FF2600"/>
          <w:lang w:val="de-DE"/>
          <w14:textOutline w14:w="0" w14:cap="flat" w14:cmpd="sng" w14:algn="ctr">
            <w14:noFill/>
            <w14:prstDash w14:val="solid"/>
            <w14:bevel/>
          </w14:textOutline>
        </w:rPr>
        <w:t>#</w:t>
      </w:r>
      <w:proofErr w:type="gramStart"/>
      <w:r>
        <w:rPr>
          <w:rFonts w:ascii="IFAO-Grec Unicode" w:hAnsi="IFAO-Grec Unicode"/>
          <w:sz w:val="24"/>
          <w:szCs w:val="24"/>
          <w:u w:color="FF2600"/>
          <w:lang w:val="de-DE"/>
          <w14:textOutline w14:w="0" w14:cap="flat" w14:cmpd="sng" w14:algn="ctr">
            <w14:noFill/>
            <w14:prstDash w14:val="solid"/>
            <w14:bevel/>
          </w14:textOutline>
        </w:rPr>
        <w:t>email</w:t>
      </w:r>
      <w:proofErr w:type="gramEnd"/>
    </w:p>
    <w:p w14:paraId="66CD8F9F" w14:textId="77777777" w:rsidR="00E830B9" w:rsidRDefault="00000000">
      <w:pPr>
        <w:pStyle w:val="Titrepapyrus"/>
        <w:keepNext w:val="0"/>
        <w:suppressAutoHyphens w:val="0"/>
        <w:spacing w:before="0" w:after="0"/>
        <w:outlineLvl w:val="9"/>
        <w:rPr>
          <w:rFonts w:ascii="Times New Roman" w:eastAsia="Times New Roman" w:hAnsi="Times New Roman" w:cs="Times New Roman"/>
          <w:b w:val="0"/>
          <w:bCs w:val="0"/>
          <w:sz w:val="24"/>
          <w:szCs w:val="24"/>
          <w:lang w:val="de-DE"/>
          <w14:textOutline w14:w="0" w14:cap="flat" w14:cmpd="sng" w14:algn="ctr">
            <w14:noFill/>
            <w14:prstDash w14:val="solid"/>
            <w14:bevel/>
          </w14:textOutline>
        </w:rPr>
      </w:pPr>
      <w:r>
        <w:rPr>
          <w:rFonts w:ascii="Times New Roman" w:hAnsi="Times New Roman"/>
          <w:b w:val="0"/>
          <w:bCs w:val="0"/>
          <w:sz w:val="24"/>
          <w:szCs w:val="24"/>
          <w:lang w:val="de-DE"/>
          <w14:textOutline w14:w="0" w14:cap="flat" w14:cmpd="sng" w14:algn="ctr">
            <w14:noFill/>
            <w14:prstDash w14:val="solid"/>
            <w14:bevel/>
          </w14:textOutline>
        </w:rPr>
        <w:t>lorelei.vanderheyden@uni-heidelberg.de</w:t>
      </w:r>
    </w:p>
    <w:p w14:paraId="770BA35F" w14:textId="77777777" w:rsidR="00E830B9" w:rsidRDefault="00E830B9">
      <w:pPr>
        <w:pStyle w:val="Body"/>
      </w:pPr>
    </w:p>
    <w:p w14:paraId="148760D6" w14:textId="77777777" w:rsidR="00E830B9" w:rsidRDefault="00000000">
      <w:pPr>
        <w:pStyle w:val="Body"/>
      </w:pPr>
      <w:r>
        <w:t>#acknowledgement</w:t>
      </w:r>
    </w:p>
    <w:p w14:paraId="289AA5D2" w14:textId="77777777" w:rsidR="00E830B9" w:rsidRDefault="00000000">
      <w:pPr>
        <w:pStyle w:val="FootnoteText"/>
        <w:rPr>
          <w:sz w:val="24"/>
          <w:szCs w:val="24"/>
          <w:lang w:val="en-US"/>
        </w:rPr>
      </w:pPr>
      <w:r>
        <w:rPr>
          <w:sz w:val="24"/>
          <w:szCs w:val="24"/>
          <w:lang w:val="en-US"/>
        </w:rPr>
        <w:t>This publication is a product of the Collaborative Research Centre 933 – Material Text Cultures. Materiality and Presence of Writing in Non-Typographic Societies (Subproject A02: Antique Letters as a Means of Communication). CRC 933 is funded by the German Research Foundation (DFG) (Project Number 178035969 - SFB933). I would like to thank the project leader R. </w:t>
      </w:r>
      <w:proofErr w:type="spellStart"/>
      <w:r>
        <w:rPr>
          <w:sz w:val="24"/>
          <w:szCs w:val="24"/>
          <w:lang w:val="en-US"/>
        </w:rPr>
        <w:t>Ast</w:t>
      </w:r>
      <w:proofErr w:type="spellEnd"/>
      <w:r>
        <w:rPr>
          <w:sz w:val="24"/>
          <w:szCs w:val="24"/>
          <w:lang w:val="en-US"/>
        </w:rPr>
        <w:t xml:space="preserve"> who kindly gave me the benefit of his expertise and edited my English. I owe further thanks to A. </w:t>
      </w:r>
      <w:proofErr w:type="spellStart"/>
      <w:r>
        <w:rPr>
          <w:sz w:val="24"/>
          <w:szCs w:val="24"/>
          <w:lang w:val="en-US"/>
        </w:rPr>
        <w:t>Boud’hors</w:t>
      </w:r>
      <w:proofErr w:type="spellEnd"/>
      <w:r>
        <w:rPr>
          <w:sz w:val="24"/>
          <w:szCs w:val="24"/>
          <w:lang w:val="en-US"/>
        </w:rPr>
        <w:t xml:space="preserve"> and I. </w:t>
      </w:r>
      <w:proofErr w:type="spellStart"/>
      <w:r>
        <w:rPr>
          <w:sz w:val="24"/>
          <w:szCs w:val="24"/>
          <w:lang w:val="en-US"/>
        </w:rPr>
        <w:t>Marthot</w:t>
      </w:r>
      <w:proofErr w:type="spellEnd"/>
      <w:r>
        <w:rPr>
          <w:sz w:val="24"/>
          <w:szCs w:val="24"/>
          <w:lang w:val="en-US"/>
        </w:rPr>
        <w:t xml:space="preserve"> with whom this article has been discussed.</w:t>
      </w:r>
    </w:p>
    <w:p w14:paraId="4FD825FB" w14:textId="77777777" w:rsidR="00E830B9" w:rsidRDefault="00E830B9">
      <w:pPr>
        <w:pStyle w:val="Body"/>
      </w:pPr>
    </w:p>
    <w:p w14:paraId="3235ECF8" w14:textId="77777777" w:rsidR="00E830B9" w:rsidRDefault="00E830B9">
      <w:pPr>
        <w:pStyle w:val="Body"/>
      </w:pPr>
    </w:p>
    <w:p w14:paraId="59D0B751" w14:textId="77777777" w:rsidR="00E830B9" w:rsidRDefault="00000000">
      <w:pPr>
        <w:pStyle w:val="Body"/>
      </w:pPr>
      <w:r>
        <w:rPr>
          <w:lang w:val="en-US"/>
        </w:rPr>
        <w:t>I propose here an extended edition of a papyrus that consists of two fragments kept on different continents: one published (Ghent) and one unpublished (Cairo).</w:t>
      </w:r>
      <w:r>
        <w:rPr>
          <w:rFonts w:eastAsia="Times New Roman" w:cs="Times New Roman"/>
          <w:vertAlign w:val="superscript"/>
          <w:lang w:val="en-US"/>
        </w:rPr>
        <w:footnoteReference w:id="2"/>
      </w:r>
      <w:r>
        <w:rPr>
          <w:lang w:val="en-US"/>
        </w:rPr>
        <w:t xml:space="preserve"> The first unpublished fragment (hereafter fragment A) preserves the line beginnings of the papyrus; I studied and photographed it in the Coptic Museum, Cairo, during a postdoctoral stay in February 2019.</w:t>
      </w:r>
      <w:r>
        <w:rPr>
          <w:rFonts w:eastAsia="Times New Roman" w:cs="Times New Roman"/>
          <w:vertAlign w:val="superscript"/>
          <w:lang w:val="en-US"/>
        </w:rPr>
        <w:footnoteReference w:id="3"/>
      </w:r>
      <w:r>
        <w:rPr>
          <w:lang w:val="en-US"/>
        </w:rPr>
        <w:t xml:space="preserve"> The second fragment – recently published by Y. Amory and J. V. </w:t>
      </w:r>
      <w:proofErr w:type="spellStart"/>
      <w:r>
        <w:rPr>
          <w:lang w:val="en-US"/>
        </w:rPr>
        <w:t>Stolk</w:t>
      </w:r>
      <w:proofErr w:type="spellEnd"/>
      <w:r>
        <w:rPr>
          <w:lang w:val="en-US"/>
        </w:rPr>
        <w:t xml:space="preserve"> (hereafter fragment B)</w:t>
      </w:r>
      <w:r>
        <w:rPr>
          <w:rFonts w:eastAsia="Times New Roman" w:cs="Times New Roman"/>
          <w:vertAlign w:val="superscript"/>
          <w:lang w:val="en-US"/>
        </w:rPr>
        <w:footnoteReference w:id="4"/>
      </w:r>
      <w:r>
        <w:rPr>
          <w:lang w:val="en-US"/>
        </w:rPr>
        <w:t xml:space="preserve"> – contains the line endings of the same text.</w:t>
      </w:r>
    </w:p>
    <w:p w14:paraId="3715745F" w14:textId="77777777" w:rsidR="00E830B9" w:rsidRDefault="00E830B9">
      <w:pPr>
        <w:pStyle w:val="Body"/>
        <w:rPr>
          <w:lang w:val="en-US"/>
        </w:rPr>
      </w:pPr>
    </w:p>
    <w:p w14:paraId="4D1E2119" w14:textId="77777777" w:rsidR="00E830B9" w:rsidRDefault="00000000">
      <w:pPr>
        <w:pStyle w:val="Body"/>
      </w:pPr>
      <w:r>
        <w:rPr>
          <w:lang w:val="en-US"/>
        </w:rPr>
        <w:t xml:space="preserve">Fragment A is kept in the Coptic Museum, Cairo (inv. 841). The glass currently contains two fragments (including our fragment A) and a complete unpublished </w:t>
      </w:r>
      <w:proofErr w:type="spellStart"/>
      <w:r>
        <w:rPr>
          <w:rFonts w:ascii="IFAO-Grec Unicode" w:hAnsi="IFAO-Grec Unicode"/>
          <w:lang w:val="en-US"/>
        </w:rPr>
        <w:t>opisthograph</w:t>
      </w:r>
      <w:proofErr w:type="spellEnd"/>
      <w:r>
        <w:rPr>
          <w:lang w:val="en-US"/>
        </w:rPr>
        <w:t xml:space="preserve"> letter. According to its museum records, the Coptic Museum has been in possession of fragment A since its transfer from the Egyptian Museum (Cairo) in 1937. The join between </w:t>
      </w:r>
      <w:proofErr w:type="spellStart"/>
      <w:r>
        <w:rPr>
          <w:lang w:val="en-US"/>
        </w:rPr>
        <w:t>P.Cair.Copt.Mus</w:t>
      </w:r>
      <w:proofErr w:type="spellEnd"/>
      <w:r>
        <w:rPr>
          <w:lang w:val="en-US"/>
        </w:rPr>
        <w:t xml:space="preserve">. inv. 841 and </w:t>
      </w:r>
      <w:proofErr w:type="spellStart"/>
      <w:proofErr w:type="gramStart"/>
      <w:r>
        <w:rPr>
          <w:lang w:val="en-US"/>
        </w:rPr>
        <w:t>P.Ghent</w:t>
      </w:r>
      <w:proofErr w:type="spellEnd"/>
      <w:proofErr w:type="gramEnd"/>
      <w:r>
        <w:rPr>
          <w:lang w:val="en-US"/>
        </w:rPr>
        <w:t xml:space="preserve">. inv. 47 indicates that inventory numbers 822 to 850 of the Coptic Museum collection entered the Egyptian Museum at an early stage probably as part of the same 1908 purchase as the Ghent fragment, which confirms that this set of papyri is indeed of </w:t>
      </w:r>
      <w:proofErr w:type="spellStart"/>
      <w:r>
        <w:rPr>
          <w:lang w:val="en-US"/>
        </w:rPr>
        <w:t>Aphroditan</w:t>
      </w:r>
      <w:proofErr w:type="spellEnd"/>
      <w:r>
        <w:rPr>
          <w:lang w:val="en-US"/>
        </w:rPr>
        <w:t xml:space="preserve"> provenance. G. Robinson was the first to call attention to the </w:t>
      </w:r>
      <w:proofErr w:type="spellStart"/>
      <w:r>
        <w:rPr>
          <w:color w:val="0D0D0D"/>
          <w:u w:color="0D0D0D"/>
          <w:lang w:val="en-US"/>
        </w:rPr>
        <w:t>Kūm</w:t>
      </w:r>
      <w:proofErr w:type="spellEnd"/>
      <w:r>
        <w:rPr>
          <w:color w:val="0D0D0D"/>
          <w:u w:color="0D0D0D"/>
          <w:lang w:val="en-US"/>
        </w:rPr>
        <w:t xml:space="preserve"> </w:t>
      </w:r>
      <w:proofErr w:type="spellStart"/>
      <w:r>
        <w:rPr>
          <w:color w:val="0D0D0D"/>
          <w:u w:color="0D0D0D"/>
          <w:lang w:val="en-US"/>
        </w:rPr>
        <w:t>Išqāw</w:t>
      </w:r>
      <w:proofErr w:type="spellEnd"/>
      <w:r>
        <w:rPr>
          <w:lang w:val="en-US"/>
        </w:rPr>
        <w:t xml:space="preserve"> provenance of this lot of papyri (inv. 822-850),</w:t>
      </w:r>
      <w:r>
        <w:rPr>
          <w:rFonts w:eastAsia="Times New Roman" w:cs="Times New Roman"/>
          <w:vertAlign w:val="superscript"/>
          <w:lang w:val="en-US"/>
        </w:rPr>
        <w:footnoteReference w:id="5"/>
      </w:r>
      <w:r>
        <w:rPr>
          <w:lang w:val="en-US"/>
        </w:rPr>
        <w:t xml:space="preserve"> and I have been able to verify this origin thanks to internal criteria.</w:t>
      </w:r>
    </w:p>
    <w:p w14:paraId="17E8ABF4" w14:textId="77777777" w:rsidR="00E830B9" w:rsidRDefault="00E830B9">
      <w:pPr>
        <w:pStyle w:val="Body"/>
        <w:rPr>
          <w:lang w:val="en-US"/>
        </w:rPr>
      </w:pPr>
    </w:p>
    <w:p w14:paraId="54196A62" w14:textId="77777777" w:rsidR="00E830B9" w:rsidRDefault="00000000">
      <w:pPr>
        <w:pStyle w:val="Body"/>
      </w:pPr>
      <w:r>
        <w:rPr>
          <w:lang w:val="en-US"/>
        </w:rPr>
        <w:t>According to my preliminary autopsy of the originals, I can now lay out the following pieces of information about this series of inventory numbers:</w:t>
      </w:r>
    </w:p>
    <w:p w14:paraId="6E131B06" w14:textId="77777777" w:rsidR="00E830B9" w:rsidRDefault="00000000">
      <w:pPr>
        <w:pStyle w:val="Body"/>
        <w:ind w:left="425" w:hanging="425"/>
      </w:pPr>
      <w:r>
        <w:rPr>
          <w:lang w:val="en-US"/>
        </w:rPr>
        <w:t>•</w:t>
      </w:r>
      <w:r>
        <w:rPr>
          <w:lang w:val="en-US"/>
        </w:rPr>
        <w:tab/>
        <w:t>Inv. 822,</w:t>
      </w:r>
      <w:r>
        <w:rPr>
          <w:i/>
          <w:iCs/>
          <w:lang w:val="en-US"/>
        </w:rPr>
        <w:t xml:space="preserve"> </w:t>
      </w:r>
      <w:proofErr w:type="spellStart"/>
      <w:r>
        <w:rPr>
          <w:i/>
          <w:iCs/>
          <w:lang w:val="en-US"/>
        </w:rPr>
        <w:t>nunc</w:t>
      </w:r>
      <w:proofErr w:type="spellEnd"/>
      <w:r>
        <w:rPr>
          <w:i/>
          <w:iCs/>
          <w:lang w:val="en-US"/>
        </w:rPr>
        <w:t xml:space="preserve"> </w:t>
      </w:r>
      <w:r>
        <w:rPr>
          <w:lang w:val="en-US"/>
        </w:rPr>
        <w:t xml:space="preserve">Crum </w:t>
      </w:r>
      <w:proofErr w:type="spellStart"/>
      <w:r>
        <w:rPr>
          <w:lang w:val="en-US"/>
        </w:rPr>
        <w:t>Mss</w:t>
      </w:r>
      <w:proofErr w:type="spellEnd"/>
      <w:r>
        <w:rPr>
          <w:lang w:val="en-US"/>
        </w:rPr>
        <w:t xml:space="preserve"> V 4.4 recto (one of </w:t>
      </w:r>
      <w:proofErr w:type="spellStart"/>
      <w:r>
        <w:rPr>
          <w:lang w:val="en-US"/>
        </w:rPr>
        <w:t>Lacau’s</w:t>
      </w:r>
      <w:proofErr w:type="spellEnd"/>
      <w:r>
        <w:rPr>
          <w:lang w:val="en-US"/>
        </w:rPr>
        <w:t xml:space="preserve"> transcriptions kept in the Griffith Institute) = </w:t>
      </w:r>
      <w:r>
        <w:rPr>
          <w:i/>
          <w:iCs/>
          <w:lang w:val="en-US"/>
        </w:rPr>
        <w:t>olim</w:t>
      </w:r>
      <w:r>
        <w:rPr>
          <w:lang w:val="en-US"/>
        </w:rPr>
        <w:t xml:space="preserve"> </w:t>
      </w:r>
      <w:proofErr w:type="spellStart"/>
      <w:r>
        <w:rPr>
          <w:lang w:val="en-US"/>
        </w:rPr>
        <w:t>Gr.Inst</w:t>
      </w:r>
      <w:proofErr w:type="spellEnd"/>
      <w:r>
        <w:rPr>
          <w:lang w:val="en-US"/>
        </w:rPr>
        <w:t>.(c). Papyrus inv. 822, is a glass currently containing 33 fragments of which 20 could be joined in the lower part and 4 in the upper part.</w:t>
      </w:r>
      <w:r>
        <w:rPr>
          <w:vertAlign w:val="superscript"/>
          <w:lang w:val="en-US"/>
        </w:rPr>
        <w:footnoteReference w:id="6"/>
      </w:r>
    </w:p>
    <w:p w14:paraId="6E00A4D2" w14:textId="77777777" w:rsidR="00E830B9" w:rsidRDefault="00000000">
      <w:pPr>
        <w:pStyle w:val="Body"/>
        <w:ind w:left="426" w:hanging="426"/>
      </w:pPr>
      <w:r>
        <w:rPr>
          <w:lang w:val="en-US"/>
        </w:rPr>
        <w:t>•</w:t>
      </w:r>
      <w:r>
        <w:rPr>
          <w:lang w:val="en-US"/>
        </w:rPr>
        <w:tab/>
        <w:t xml:space="preserve">Inv. 829 joins inv. 4054, is another Coptic letter from </w:t>
      </w:r>
      <w:proofErr w:type="spellStart"/>
      <w:r>
        <w:rPr>
          <w:lang w:val="en-US"/>
        </w:rPr>
        <w:t>Aphrodito</w:t>
      </w:r>
      <w:proofErr w:type="spellEnd"/>
      <w:r>
        <w:rPr>
          <w:lang w:val="en-US"/>
        </w:rPr>
        <w:t xml:space="preserve"> (ed. in preparation).</w:t>
      </w:r>
    </w:p>
    <w:p w14:paraId="29BFFF02" w14:textId="77777777" w:rsidR="00E830B9" w:rsidRDefault="00000000">
      <w:pPr>
        <w:pStyle w:val="Body"/>
        <w:ind w:left="426" w:hanging="426"/>
      </w:pPr>
      <w:r>
        <w:rPr>
          <w:lang w:val="en-US"/>
        </w:rPr>
        <w:lastRenderedPageBreak/>
        <w:t>•</w:t>
      </w:r>
      <w:r>
        <w:rPr>
          <w:lang w:val="en-US"/>
        </w:rPr>
        <w:tab/>
        <w:t xml:space="preserve">According to my paleographical analysis, “scribe A”, the most prolific writer of Coptic letters from </w:t>
      </w:r>
      <w:proofErr w:type="spellStart"/>
      <w:r>
        <w:rPr>
          <w:lang w:val="en-US"/>
        </w:rPr>
        <w:t>Aphrodito</w:t>
      </w:r>
      <w:proofErr w:type="spellEnd"/>
      <w:r>
        <w:rPr>
          <w:lang w:val="en-US"/>
        </w:rPr>
        <w:t>, wrote fragments inv. 840 and 850.</w:t>
      </w:r>
      <w:r>
        <w:rPr>
          <w:vertAlign w:val="superscript"/>
          <w:lang w:val="en-US"/>
        </w:rPr>
        <w:footnoteReference w:id="7"/>
      </w:r>
    </w:p>
    <w:p w14:paraId="45A6A6CD" w14:textId="77777777" w:rsidR="00E830B9" w:rsidRDefault="00000000">
      <w:pPr>
        <w:pStyle w:val="ListParagraph"/>
        <w:numPr>
          <w:ilvl w:val="0"/>
          <w:numId w:val="2"/>
        </w:numPr>
      </w:pPr>
      <w:r>
        <w:t xml:space="preserve">Inv. 847 is another Coptic letter addressed to “my brother” </w:t>
      </w:r>
      <w:proofErr w:type="spellStart"/>
      <w:r>
        <w:t>Dioscorus</w:t>
      </w:r>
      <w:proofErr w:type="spellEnd"/>
      <w:r>
        <w:t xml:space="preserve"> (see below).</w:t>
      </w:r>
    </w:p>
    <w:p w14:paraId="2559CD5B" w14:textId="77777777" w:rsidR="00E830B9" w:rsidRDefault="00E830B9">
      <w:pPr>
        <w:pStyle w:val="Body"/>
        <w:rPr>
          <w:lang w:val="en-US"/>
        </w:rPr>
      </w:pPr>
    </w:p>
    <w:p w14:paraId="0127EF75" w14:textId="77777777" w:rsidR="00E830B9" w:rsidRDefault="00000000">
      <w:pPr>
        <w:pStyle w:val="Body"/>
      </w:pPr>
      <w:r>
        <w:rPr>
          <w:lang w:val="en-US"/>
        </w:rPr>
        <w:t xml:space="preserve">The </w:t>
      </w:r>
      <w:r>
        <w:rPr>
          <w:i/>
          <w:iCs/>
          <w:lang w:val="en-US"/>
        </w:rPr>
        <w:t>ed. pr.</w:t>
      </w:r>
      <w:r>
        <w:rPr>
          <w:lang w:val="en-US"/>
        </w:rPr>
        <w:t xml:space="preserve"> of fragment B explains the discovery of this fragment in the Ghent collection.</w:t>
      </w:r>
      <w:r>
        <w:rPr>
          <w:rFonts w:eastAsia="Times New Roman" w:cs="Times New Roman"/>
          <w:vertAlign w:val="superscript"/>
          <w:lang w:val="en-US"/>
        </w:rPr>
        <w:footnoteReference w:id="8"/>
      </w:r>
      <w:r>
        <w:rPr>
          <w:lang w:val="en-US"/>
        </w:rPr>
        <w:t xml:space="preserve"> It was sold to Ghent University Library soon after the famous discovery of the Byzantine </w:t>
      </w:r>
      <w:proofErr w:type="spellStart"/>
      <w:r>
        <w:rPr>
          <w:lang w:val="en-US"/>
        </w:rPr>
        <w:t>Aphrodito</w:t>
      </w:r>
      <w:proofErr w:type="spellEnd"/>
      <w:r>
        <w:rPr>
          <w:lang w:val="en-US"/>
        </w:rPr>
        <w:t xml:space="preserve"> papyri in </w:t>
      </w:r>
      <w:r>
        <w:rPr>
          <w:color w:val="0D0D0D"/>
          <w:u w:color="0D0D0D"/>
          <w:lang w:val="en-US"/>
        </w:rPr>
        <w:t xml:space="preserve">the village of </w:t>
      </w:r>
      <w:proofErr w:type="spellStart"/>
      <w:r>
        <w:rPr>
          <w:color w:val="0D0D0D"/>
          <w:u w:color="0D0D0D"/>
          <w:lang w:val="en-US"/>
        </w:rPr>
        <w:t>Kūm</w:t>
      </w:r>
      <w:proofErr w:type="spellEnd"/>
      <w:r>
        <w:rPr>
          <w:color w:val="0D0D0D"/>
          <w:u w:color="0D0D0D"/>
          <w:lang w:val="en-US"/>
        </w:rPr>
        <w:t xml:space="preserve"> </w:t>
      </w:r>
      <w:proofErr w:type="spellStart"/>
      <w:r>
        <w:rPr>
          <w:color w:val="0D0D0D"/>
          <w:u w:color="0D0D0D"/>
          <w:lang w:val="en-US"/>
        </w:rPr>
        <w:t>Išqāw</w:t>
      </w:r>
      <w:proofErr w:type="spellEnd"/>
      <w:r>
        <w:rPr>
          <w:color w:val="0D0D0D"/>
          <w:u w:color="0D0D0D"/>
          <w:lang w:val="en-US"/>
        </w:rPr>
        <w:t xml:space="preserve"> in 1905</w:t>
      </w:r>
      <w:r>
        <w:rPr>
          <w:rFonts w:eastAsia="Times New Roman" w:cs="Times New Roman"/>
          <w:color w:val="0D0D0D"/>
          <w:u w:color="0D0D0D"/>
          <w:vertAlign w:val="superscript"/>
          <w:lang w:val="en-US"/>
        </w:rPr>
        <w:footnoteReference w:id="9"/>
      </w:r>
      <w:r>
        <w:rPr>
          <w:lang w:val="en-US"/>
        </w:rPr>
        <w:t xml:space="preserve"> and is now kept in the “Fonds </w:t>
      </w:r>
      <w:proofErr w:type="spellStart"/>
      <w:r>
        <w:rPr>
          <w:lang w:val="en-US"/>
        </w:rPr>
        <w:t>Cumont</w:t>
      </w:r>
      <w:proofErr w:type="spellEnd"/>
      <w:r>
        <w:rPr>
          <w:lang w:val="en-US"/>
        </w:rPr>
        <w:t>,” named after the historian who acquired it through the antiquities market in 1908.</w:t>
      </w:r>
      <w:r>
        <w:rPr>
          <w:rFonts w:eastAsia="Times New Roman" w:cs="Times New Roman"/>
          <w:vertAlign w:val="superscript"/>
          <w:lang w:val="en-US"/>
        </w:rPr>
        <w:footnoteReference w:id="10"/>
      </w:r>
    </w:p>
    <w:p w14:paraId="741A1558" w14:textId="77777777" w:rsidR="00E830B9" w:rsidRDefault="00E830B9">
      <w:pPr>
        <w:pStyle w:val="Body"/>
        <w:rPr>
          <w:lang w:val="en-US"/>
        </w:rPr>
      </w:pPr>
    </w:p>
    <w:p w14:paraId="27B1D9DE" w14:textId="77777777" w:rsidR="00E830B9" w:rsidRDefault="00000000">
      <w:pPr>
        <w:pStyle w:val="Body"/>
      </w:pPr>
      <w:r>
        <w:rPr>
          <w:lang w:val="en-US"/>
        </w:rPr>
        <w:t xml:space="preserve">The composite text brings important additional information, such as recognition of a new anonymous scribe who penned a dossier of three letters, clearer identification of monastic titles (esp. </w:t>
      </w:r>
      <w:r>
        <w:rPr>
          <w:i/>
          <w:iCs/>
          <w:lang w:val="en-US"/>
        </w:rPr>
        <w:t>Papa</w:t>
      </w:r>
      <w:r>
        <w:rPr>
          <w:lang w:val="en-US"/>
        </w:rPr>
        <w:t xml:space="preserve"> probably as head of the </w:t>
      </w:r>
      <w:proofErr w:type="spellStart"/>
      <w:r>
        <w:rPr>
          <w:lang w:val="en-US"/>
        </w:rPr>
        <w:t>Pharoou</w:t>
      </w:r>
      <w:proofErr w:type="spellEnd"/>
      <w:r>
        <w:rPr>
          <w:lang w:val="en-US"/>
        </w:rPr>
        <w:t xml:space="preserve"> monastery), and more insight into </w:t>
      </w:r>
      <w:proofErr w:type="spellStart"/>
      <w:r>
        <w:rPr>
          <w:lang w:val="en-US"/>
        </w:rPr>
        <w:t>Aphrodito</w:t>
      </w:r>
      <w:proofErr w:type="spellEnd"/>
      <w:r>
        <w:rPr>
          <w:lang w:val="en-US"/>
        </w:rPr>
        <w:t xml:space="preserve"> place names. Finally, the identity of the sender of the letter, a certain Papa Diane whose name is attested only in the Cairo fragment but twice, has been specified.</w:t>
      </w:r>
    </w:p>
    <w:p w14:paraId="6CFFD344" w14:textId="77777777" w:rsidR="00E830B9" w:rsidRDefault="00E830B9">
      <w:pPr>
        <w:pStyle w:val="Body"/>
      </w:pPr>
    </w:p>
    <w:p w14:paraId="2D58CBB2" w14:textId="77777777" w:rsidR="00E830B9" w:rsidRDefault="00000000">
      <w:pPr>
        <w:pStyle w:val="Body"/>
      </w:pPr>
      <w:r>
        <w:t>#articleHeader</w:t>
      </w:r>
    </w:p>
    <w:p w14:paraId="428B2609" w14:textId="77777777" w:rsidR="00E830B9" w:rsidRDefault="00000000">
      <w:pPr>
        <w:pStyle w:val="Body"/>
      </w:pPr>
      <w:r>
        <w:rPr>
          <w:lang w:val="en-US"/>
        </w:rPr>
        <w:t>Paleography</w:t>
      </w:r>
    </w:p>
    <w:p w14:paraId="6F3EEDD9" w14:textId="77777777" w:rsidR="00E830B9" w:rsidRDefault="00000000">
      <w:pPr>
        <w:pStyle w:val="Body"/>
      </w:pPr>
      <w:r>
        <w:rPr>
          <w:lang w:val="en-US"/>
        </w:rPr>
        <w:t xml:space="preserve">Paleographical analysis was the key to joining these two fragments. The Coptic writing style, close to the unimodular majuscule, is a straight bilinear writing with few ligatures. As described in the edition of fragment B, </w:t>
      </w:r>
      <w:r>
        <w:rPr>
          <w:i/>
          <w:iCs/>
          <w:lang w:val="en-US"/>
        </w:rPr>
        <w:t xml:space="preserve">mu, alpha </w:t>
      </w:r>
      <w:r>
        <w:rPr>
          <w:lang w:val="en-US"/>
        </w:rPr>
        <w:t>and</w:t>
      </w:r>
      <w:r>
        <w:rPr>
          <w:i/>
          <w:iCs/>
          <w:lang w:val="en-US"/>
        </w:rPr>
        <w:t xml:space="preserve"> upsilon</w:t>
      </w:r>
      <w:r>
        <w:rPr>
          <w:lang w:val="en-US"/>
        </w:rPr>
        <w:t xml:space="preserve"> shapes divert from the regular biblical majuscule form, while </w:t>
      </w:r>
      <w:proofErr w:type="spellStart"/>
      <w:r>
        <w:rPr>
          <w:i/>
          <w:iCs/>
          <w:lang w:val="en-US"/>
        </w:rPr>
        <w:t>hori</w:t>
      </w:r>
      <w:proofErr w:type="spellEnd"/>
      <w:r>
        <w:rPr>
          <w:lang w:val="en-US"/>
        </w:rPr>
        <w:t xml:space="preserve">, </w:t>
      </w:r>
      <w:proofErr w:type="spellStart"/>
      <w:r>
        <w:rPr>
          <w:i/>
          <w:iCs/>
          <w:lang w:val="en-US"/>
        </w:rPr>
        <w:t>shai</w:t>
      </w:r>
      <w:proofErr w:type="spellEnd"/>
      <w:r>
        <w:rPr>
          <w:i/>
          <w:iCs/>
          <w:lang w:val="en-US"/>
        </w:rPr>
        <w:t>, psi, beta</w:t>
      </w:r>
      <w:r>
        <w:rPr>
          <w:lang w:val="en-US"/>
        </w:rPr>
        <w:t xml:space="preserve">, and </w:t>
      </w:r>
      <w:proofErr w:type="spellStart"/>
      <w:r>
        <w:rPr>
          <w:i/>
          <w:iCs/>
          <w:lang w:val="en-US"/>
        </w:rPr>
        <w:t>fai</w:t>
      </w:r>
      <w:proofErr w:type="spellEnd"/>
      <w:r>
        <w:rPr>
          <w:lang w:val="en-US"/>
        </w:rPr>
        <w:t xml:space="preserve"> occasionally descend below the line, breaking the </w:t>
      </w:r>
      <w:proofErr w:type="spellStart"/>
      <w:r>
        <w:rPr>
          <w:lang w:val="en-US"/>
        </w:rPr>
        <w:t>bilinearity</w:t>
      </w:r>
      <w:proofErr w:type="spellEnd"/>
      <w:r>
        <w:rPr>
          <w:lang w:val="en-US"/>
        </w:rPr>
        <w:t xml:space="preserve"> of the script. The scribe used interpunction to divide the structure of the letter (before </w:t>
      </w:r>
      <w:r>
        <w:rPr>
          <w:rFonts w:ascii="IFAO-Grec Unicode" w:eastAsia="IFAO-Grec Unicode" w:hAnsi="IFAO-Grec Unicode" w:cs="IFAO-Grec Unicode"/>
          <w:lang w:val="en-US"/>
        </w:rPr>
        <w:t>ⲕⲁⲓ ⲅⲁⲣ</w:t>
      </w:r>
      <w:r>
        <w:rPr>
          <w:lang w:val="en-US"/>
        </w:rPr>
        <w:t xml:space="preserve"> l. 6 and before </w:t>
      </w:r>
      <w:r>
        <w:rPr>
          <w:rFonts w:ascii="IFAO-Grec Unicode" w:eastAsia="IFAO-Grec Unicode" w:hAnsi="IFAO-Grec Unicode" w:cs="IFAO-Grec Unicode"/>
          <w:lang w:val="en-US"/>
        </w:rPr>
        <w:t xml:space="preserve">ⲉⲧⲃⲉ </w:t>
      </w:r>
      <w:r>
        <w:rPr>
          <w:lang w:val="en-US"/>
        </w:rPr>
        <w:t>l. 7), features that give a particular bookish impression to his hand.</w:t>
      </w:r>
      <w:r>
        <w:rPr>
          <w:rFonts w:eastAsia="Times New Roman" w:cs="Times New Roman"/>
          <w:vertAlign w:val="superscript"/>
          <w:lang w:val="en-US"/>
        </w:rPr>
        <w:footnoteReference w:id="11"/>
      </w:r>
      <w:r>
        <w:rPr>
          <w:lang w:val="en-US"/>
        </w:rPr>
        <w:t xml:space="preserve"> In comparison to other </w:t>
      </w:r>
      <w:proofErr w:type="spellStart"/>
      <w:r>
        <w:rPr>
          <w:lang w:val="en-US"/>
        </w:rPr>
        <w:t>Aphrodito</w:t>
      </w:r>
      <w:proofErr w:type="spellEnd"/>
      <w:r>
        <w:rPr>
          <w:lang w:val="en-US"/>
        </w:rPr>
        <w:t xml:space="preserve"> letters, it shows general characteristics </w:t>
      </w:r>
      <w:proofErr w:type="gramStart"/>
      <w:r>
        <w:rPr>
          <w:lang w:val="en-US"/>
        </w:rPr>
        <w:t>similar to</w:t>
      </w:r>
      <w:proofErr w:type="gramEnd"/>
      <w:r>
        <w:rPr>
          <w:lang w:val="en-US"/>
        </w:rPr>
        <w:t xml:space="preserve"> </w:t>
      </w:r>
      <w:proofErr w:type="spellStart"/>
      <w:r>
        <w:rPr>
          <w:lang w:val="en-US"/>
        </w:rPr>
        <w:t>P.Aphrod.Let.Copt</w:t>
      </w:r>
      <w:proofErr w:type="spellEnd"/>
      <w:r>
        <w:rPr>
          <w:lang w:val="en-US"/>
        </w:rPr>
        <w:t>.</w:t>
      </w:r>
      <w:r>
        <w:rPr>
          <w:i/>
          <w:iCs/>
          <w:lang w:val="en-US"/>
        </w:rPr>
        <w:t> </w:t>
      </w:r>
      <w:r>
        <w:rPr>
          <w:lang w:val="en-US"/>
        </w:rPr>
        <w:t>5 or 19, both written in monastic environments.</w:t>
      </w:r>
    </w:p>
    <w:p w14:paraId="5C37A214" w14:textId="77777777" w:rsidR="00E830B9" w:rsidRDefault="00E830B9">
      <w:pPr>
        <w:pStyle w:val="Body"/>
        <w:rPr>
          <w:lang w:val="en-US"/>
        </w:rPr>
      </w:pPr>
    </w:p>
    <w:p w14:paraId="5D51CA08" w14:textId="77777777" w:rsidR="00E830B9" w:rsidRDefault="00000000">
      <w:pPr>
        <w:pStyle w:val="Body"/>
        <w:spacing w:after="120"/>
      </w:pPr>
      <w:r>
        <w:rPr>
          <w:lang w:val="en-US"/>
        </w:rPr>
        <w:t xml:space="preserve">A certain Papa Diane (mentioned in l. 1 and 13) sent this letter to </w:t>
      </w:r>
      <w:proofErr w:type="spellStart"/>
      <w:r>
        <w:rPr>
          <w:lang w:val="en-US"/>
        </w:rPr>
        <w:t>Dioscorus</w:t>
      </w:r>
      <w:proofErr w:type="spellEnd"/>
      <w:r>
        <w:rPr>
          <w:lang w:val="en-US"/>
        </w:rPr>
        <w:t xml:space="preserve"> and his brothers. However, the anonymous scribe who penned the letter also probably wrote another unpublished Coptic letter (</w:t>
      </w:r>
      <w:proofErr w:type="spellStart"/>
      <w:r>
        <w:rPr>
          <w:lang w:val="en-US"/>
        </w:rPr>
        <w:t>P.Cair.Copt.Mus</w:t>
      </w:r>
      <w:proofErr w:type="spellEnd"/>
      <w:r>
        <w:rPr>
          <w:lang w:val="en-US"/>
        </w:rPr>
        <w:t xml:space="preserve">. inv. 847): I have recognized the same hand in this much-abraded letter sent by another person, a certain </w:t>
      </w:r>
      <w:r>
        <w:rPr>
          <w:i/>
          <w:iCs/>
          <w:lang w:val="en-US"/>
        </w:rPr>
        <w:t xml:space="preserve">Papa </w:t>
      </w:r>
      <w:r>
        <w:rPr>
          <w:lang w:val="en-US"/>
        </w:rPr>
        <w:t xml:space="preserve">Apollo, the </w:t>
      </w:r>
      <w:r>
        <w:rPr>
          <w:i/>
          <w:iCs/>
          <w:lang w:val="en-US"/>
        </w:rPr>
        <w:t>reader</w:t>
      </w:r>
      <w:r>
        <w:rPr>
          <w:lang w:val="en-US"/>
        </w:rPr>
        <w:t xml:space="preserve"> (</w:t>
      </w:r>
      <w:r>
        <w:rPr>
          <w:rFonts w:ascii="IFAO-Grec Unicode" w:eastAsia="IFAO-Grec Unicode" w:hAnsi="IFAO-Grec Unicode" w:cs="IFAO-Grec Unicode"/>
          <w:lang w:val="en-US"/>
        </w:rPr>
        <w:t>ⲡⲣⲉ</w:t>
      </w:r>
      <w:proofErr w:type="spellStart"/>
      <w:r>
        <w:rPr>
          <w:rFonts w:ascii="IFAO-Grec Unicode" w:eastAsia="IFAO-Grec Unicode" w:hAnsi="IFAO-Grec Unicode" w:cs="IFAO-Grec Unicode"/>
          <w:lang w:val="en-US"/>
        </w:rPr>
        <w:t>ϥⲱϣ</w:t>
      </w:r>
      <w:proofErr w:type="spellEnd"/>
      <w:r>
        <w:rPr>
          <w:lang w:val="en-US"/>
        </w:rPr>
        <w:t xml:space="preserve">) to the same “brother” </w:t>
      </w:r>
      <w:proofErr w:type="spellStart"/>
      <w:r>
        <w:rPr>
          <w:lang w:val="en-US"/>
        </w:rPr>
        <w:t>Dioscorus</w:t>
      </w:r>
      <w:proofErr w:type="spellEnd"/>
      <w:r>
        <w:rPr>
          <w:lang w:val="en-US"/>
        </w:rPr>
        <w:t>.</w:t>
      </w:r>
      <w:r>
        <w:rPr>
          <w:vertAlign w:val="superscript"/>
          <w:lang w:val="en-US"/>
        </w:rPr>
        <w:footnoteReference w:id="12"/>
      </w:r>
      <w:r>
        <w:rPr>
          <w:lang w:val="en-US"/>
        </w:rPr>
        <w:t xml:space="preserve"> Although inv. 847 is poorly preserved, a comparison of a few words in it with those in our fragments A and B strongly suggests that the same hand (see hereafter Table 1) wrote the two documents:</w:t>
      </w:r>
    </w:p>
    <w:tbl>
      <w:tblPr>
        <w:tblW w:w="904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987"/>
        <w:gridCol w:w="3555"/>
        <w:gridCol w:w="3502"/>
      </w:tblGrid>
      <w:tr w:rsidR="00E830B9" w14:paraId="1438D3A8" w14:textId="77777777">
        <w:trPr>
          <w:trHeight w:val="290"/>
        </w:trPr>
        <w:tc>
          <w:tcPr>
            <w:tcW w:w="19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5C07CE9" w14:textId="77777777" w:rsidR="00E830B9" w:rsidRDefault="00E830B9"/>
        </w:tc>
        <w:tc>
          <w:tcPr>
            <w:tcW w:w="3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484AE9D" w14:textId="77777777" w:rsidR="00E830B9" w:rsidRDefault="00000000">
            <w:pPr>
              <w:pStyle w:val="Body"/>
              <w:jc w:val="center"/>
            </w:pPr>
            <w:r>
              <w:rPr>
                <w:sz w:val="20"/>
                <w:szCs w:val="20"/>
                <w:lang w:val="en-US"/>
              </w:rPr>
              <w:t>Fragments A and B</w:t>
            </w:r>
          </w:p>
        </w:tc>
        <w:tc>
          <w:tcPr>
            <w:tcW w:w="35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12BB12C" w14:textId="77777777" w:rsidR="00E830B9" w:rsidRDefault="00000000">
            <w:pPr>
              <w:pStyle w:val="Body"/>
              <w:jc w:val="center"/>
            </w:pPr>
            <w:proofErr w:type="spellStart"/>
            <w:r>
              <w:rPr>
                <w:sz w:val="20"/>
                <w:szCs w:val="20"/>
                <w:lang w:val="en-US"/>
              </w:rPr>
              <w:t>P.Cair.Copt.Mus</w:t>
            </w:r>
            <w:proofErr w:type="spellEnd"/>
            <w:r>
              <w:rPr>
                <w:sz w:val="20"/>
                <w:szCs w:val="20"/>
                <w:lang w:val="en-US"/>
              </w:rPr>
              <w:t>. inv. 847 (</w:t>
            </w:r>
            <w:proofErr w:type="spellStart"/>
            <w:r>
              <w:rPr>
                <w:sz w:val="20"/>
                <w:szCs w:val="20"/>
                <w:lang w:val="en-US"/>
              </w:rPr>
              <w:t>ined</w:t>
            </w:r>
            <w:proofErr w:type="spellEnd"/>
            <w:r>
              <w:rPr>
                <w:sz w:val="20"/>
                <w:szCs w:val="20"/>
                <w:lang w:val="en-US"/>
              </w:rPr>
              <w:t>.)</w:t>
            </w:r>
          </w:p>
        </w:tc>
      </w:tr>
      <w:tr w:rsidR="00E830B9" w14:paraId="35F8DE8B" w14:textId="77777777">
        <w:trPr>
          <w:trHeight w:val="440"/>
        </w:trPr>
        <w:tc>
          <w:tcPr>
            <w:tcW w:w="19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31C925F" w14:textId="77777777" w:rsidR="00E830B9" w:rsidRDefault="00000000">
            <w:pPr>
              <w:pStyle w:val="Body"/>
            </w:pPr>
            <w:r>
              <w:rPr>
                <w:rFonts w:ascii="IFAO-Grec Unicode" w:eastAsia="IFAO-Grec Unicode" w:hAnsi="IFAO-Grec Unicode" w:cs="IFAO-Grec Unicode"/>
                <w:sz w:val="20"/>
                <w:szCs w:val="20"/>
                <w:lang w:val="en-US"/>
              </w:rPr>
              <w:lastRenderedPageBreak/>
              <w:t>⳨ ⲡ̅ⲡⲁⲡⲁ</w:t>
            </w:r>
          </w:p>
        </w:tc>
        <w:tc>
          <w:tcPr>
            <w:tcW w:w="3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282525" w14:textId="77777777" w:rsidR="00E830B9" w:rsidRDefault="00000000">
            <w:pPr>
              <w:pStyle w:val="Body"/>
              <w:jc w:val="right"/>
            </w:pPr>
            <w:r>
              <w:rPr>
                <w:noProof/>
              </w:rPr>
              <w:drawing>
                <wp:inline distT="0" distB="0" distL="0" distR="0" wp14:anchorId="00F47112" wp14:editId="3CA27530">
                  <wp:extent cx="1024254" cy="239968"/>
                  <wp:effectExtent l="0" t="0" r="0" b="0"/>
                  <wp:docPr id="1073741825" name="officeArt object" descr="Picture 2"/>
                  <wp:cNvGraphicFramePr/>
                  <a:graphic xmlns:a="http://schemas.openxmlformats.org/drawingml/2006/main">
                    <a:graphicData uri="http://schemas.openxmlformats.org/drawingml/2006/picture">
                      <pic:pic xmlns:pic="http://schemas.openxmlformats.org/drawingml/2006/picture">
                        <pic:nvPicPr>
                          <pic:cNvPr id="1073741825" name="Picture 2" descr="Picture 2"/>
                          <pic:cNvPicPr>
                            <a:picLocks noChangeAspect="1"/>
                          </pic:cNvPicPr>
                        </pic:nvPicPr>
                        <pic:blipFill>
                          <a:blip r:embed="rId7"/>
                          <a:stretch>
                            <a:fillRect/>
                          </a:stretch>
                        </pic:blipFill>
                        <pic:spPr>
                          <a:xfrm>
                            <a:off x="0" y="0"/>
                            <a:ext cx="1024254" cy="239968"/>
                          </a:xfrm>
                          <a:prstGeom prst="rect">
                            <a:avLst/>
                          </a:prstGeom>
                          <a:ln w="12700" cap="flat">
                            <a:noFill/>
                            <a:miter lim="400000"/>
                          </a:ln>
                          <a:effectLst/>
                        </pic:spPr>
                      </pic:pic>
                    </a:graphicData>
                  </a:graphic>
                </wp:inline>
              </w:drawing>
            </w:r>
          </w:p>
        </w:tc>
        <w:tc>
          <w:tcPr>
            <w:tcW w:w="35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25E617" w14:textId="77777777" w:rsidR="00E830B9" w:rsidRDefault="00000000">
            <w:pPr>
              <w:pStyle w:val="Body"/>
            </w:pPr>
            <w:r>
              <w:rPr>
                <w:noProof/>
              </w:rPr>
              <w:drawing>
                <wp:inline distT="0" distB="0" distL="0" distR="0" wp14:anchorId="3F768E60" wp14:editId="4240D94F">
                  <wp:extent cx="1236981" cy="239990"/>
                  <wp:effectExtent l="0" t="0" r="0" b="0"/>
                  <wp:docPr id="1073741826" name="officeArt object" descr="Picture 1"/>
                  <wp:cNvGraphicFramePr/>
                  <a:graphic xmlns:a="http://schemas.openxmlformats.org/drawingml/2006/main">
                    <a:graphicData uri="http://schemas.openxmlformats.org/drawingml/2006/picture">
                      <pic:pic xmlns:pic="http://schemas.openxmlformats.org/drawingml/2006/picture">
                        <pic:nvPicPr>
                          <pic:cNvPr id="1073741826" name="Picture 1" descr="Picture 1"/>
                          <pic:cNvPicPr>
                            <a:picLocks noChangeAspect="1"/>
                          </pic:cNvPicPr>
                        </pic:nvPicPr>
                        <pic:blipFill>
                          <a:blip r:embed="rId8"/>
                          <a:stretch>
                            <a:fillRect/>
                          </a:stretch>
                        </pic:blipFill>
                        <pic:spPr>
                          <a:xfrm>
                            <a:off x="0" y="0"/>
                            <a:ext cx="1236981" cy="239990"/>
                          </a:xfrm>
                          <a:prstGeom prst="rect">
                            <a:avLst/>
                          </a:prstGeom>
                          <a:ln w="12700" cap="flat">
                            <a:noFill/>
                            <a:miter lim="400000"/>
                          </a:ln>
                          <a:effectLst/>
                        </pic:spPr>
                      </pic:pic>
                    </a:graphicData>
                  </a:graphic>
                </wp:inline>
              </w:drawing>
            </w:r>
          </w:p>
        </w:tc>
      </w:tr>
      <w:tr w:rsidR="00E830B9" w14:paraId="5FF95AEB" w14:textId="77777777">
        <w:trPr>
          <w:trHeight w:val="430"/>
        </w:trPr>
        <w:tc>
          <w:tcPr>
            <w:tcW w:w="19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77E3A56" w14:textId="77777777" w:rsidR="00E830B9" w:rsidRDefault="00000000">
            <w:pPr>
              <w:pStyle w:val="Body"/>
            </w:pPr>
            <w:r>
              <w:rPr>
                <w:rFonts w:ascii="IFAO-Grec Unicode" w:eastAsia="IFAO-Grec Unicode" w:hAnsi="IFAO-Grec Unicode" w:cs="IFAO-Grec Unicode"/>
                <w:sz w:val="20"/>
                <w:szCs w:val="20"/>
                <w:lang w:val="en-US"/>
              </w:rPr>
              <w:t>ⲥⲟⲛ ⲇⲓⲟⲥⲕⲟⲣⲟⲥ</w:t>
            </w:r>
          </w:p>
        </w:tc>
        <w:tc>
          <w:tcPr>
            <w:tcW w:w="3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90C5CB" w14:textId="77777777" w:rsidR="00E830B9" w:rsidRDefault="00000000">
            <w:pPr>
              <w:pStyle w:val="Body"/>
              <w:jc w:val="right"/>
            </w:pPr>
            <w:r>
              <w:rPr>
                <w:noProof/>
              </w:rPr>
              <w:drawing>
                <wp:inline distT="0" distB="0" distL="0" distR="0" wp14:anchorId="4CDD7CC5" wp14:editId="68087FEF">
                  <wp:extent cx="529591" cy="233874"/>
                  <wp:effectExtent l="0" t="0" r="0" b="0"/>
                  <wp:docPr id="1073741827" name="officeArt object" descr="Picture 5"/>
                  <wp:cNvGraphicFramePr/>
                  <a:graphic xmlns:a="http://schemas.openxmlformats.org/drawingml/2006/main">
                    <a:graphicData uri="http://schemas.openxmlformats.org/drawingml/2006/picture">
                      <pic:pic xmlns:pic="http://schemas.openxmlformats.org/drawingml/2006/picture">
                        <pic:nvPicPr>
                          <pic:cNvPr id="1073741827" name="Picture 5" descr="Picture 5"/>
                          <pic:cNvPicPr>
                            <a:picLocks noChangeAspect="1"/>
                          </pic:cNvPicPr>
                        </pic:nvPicPr>
                        <pic:blipFill>
                          <a:blip r:embed="rId9"/>
                          <a:stretch>
                            <a:fillRect/>
                          </a:stretch>
                        </pic:blipFill>
                        <pic:spPr>
                          <a:xfrm>
                            <a:off x="0" y="0"/>
                            <a:ext cx="529591" cy="233874"/>
                          </a:xfrm>
                          <a:prstGeom prst="rect">
                            <a:avLst/>
                          </a:prstGeom>
                          <a:ln w="12700" cap="flat">
                            <a:noFill/>
                            <a:miter lim="400000"/>
                          </a:ln>
                          <a:effectLst/>
                        </pic:spPr>
                      </pic:pic>
                    </a:graphicData>
                  </a:graphic>
                </wp:inline>
              </w:drawing>
            </w:r>
            <w:r>
              <w:rPr>
                <w:noProof/>
              </w:rPr>
              <w:drawing>
                <wp:inline distT="0" distB="0" distL="0" distR="0" wp14:anchorId="2920E305" wp14:editId="6DB1FF92">
                  <wp:extent cx="996801" cy="224407"/>
                  <wp:effectExtent l="0" t="0" r="0" b="0"/>
                  <wp:docPr id="1073741828" name="officeArt object" descr="Picture 6"/>
                  <wp:cNvGraphicFramePr/>
                  <a:graphic xmlns:a="http://schemas.openxmlformats.org/drawingml/2006/main">
                    <a:graphicData uri="http://schemas.openxmlformats.org/drawingml/2006/picture">
                      <pic:pic xmlns:pic="http://schemas.openxmlformats.org/drawingml/2006/picture">
                        <pic:nvPicPr>
                          <pic:cNvPr id="1073741828" name="Picture 6" descr="Picture 6"/>
                          <pic:cNvPicPr>
                            <a:picLocks noChangeAspect="1"/>
                          </pic:cNvPicPr>
                        </pic:nvPicPr>
                        <pic:blipFill>
                          <a:blip r:embed="rId10"/>
                          <a:stretch>
                            <a:fillRect/>
                          </a:stretch>
                        </pic:blipFill>
                        <pic:spPr>
                          <a:xfrm>
                            <a:off x="0" y="0"/>
                            <a:ext cx="996801" cy="224407"/>
                          </a:xfrm>
                          <a:prstGeom prst="rect">
                            <a:avLst/>
                          </a:prstGeom>
                          <a:ln w="12700" cap="flat">
                            <a:noFill/>
                            <a:miter lim="400000"/>
                          </a:ln>
                          <a:effectLst/>
                        </pic:spPr>
                      </pic:pic>
                    </a:graphicData>
                  </a:graphic>
                </wp:inline>
              </w:drawing>
            </w:r>
          </w:p>
        </w:tc>
        <w:tc>
          <w:tcPr>
            <w:tcW w:w="35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00BA56" w14:textId="77777777" w:rsidR="00E830B9" w:rsidRDefault="00000000">
            <w:pPr>
              <w:pStyle w:val="Body"/>
            </w:pPr>
            <w:r>
              <w:rPr>
                <w:noProof/>
              </w:rPr>
              <w:drawing>
                <wp:inline distT="0" distB="0" distL="0" distR="0" wp14:anchorId="60A66C30" wp14:editId="6B9159DB">
                  <wp:extent cx="1549400" cy="225561"/>
                  <wp:effectExtent l="0" t="0" r="0" b="0"/>
                  <wp:docPr id="1073741829" name="officeArt object" descr="Picture 13"/>
                  <wp:cNvGraphicFramePr/>
                  <a:graphic xmlns:a="http://schemas.openxmlformats.org/drawingml/2006/main">
                    <a:graphicData uri="http://schemas.openxmlformats.org/drawingml/2006/picture">
                      <pic:pic xmlns:pic="http://schemas.openxmlformats.org/drawingml/2006/picture">
                        <pic:nvPicPr>
                          <pic:cNvPr id="1073741829" name="Picture 13" descr="Picture 13"/>
                          <pic:cNvPicPr>
                            <a:picLocks noChangeAspect="1"/>
                          </pic:cNvPicPr>
                        </pic:nvPicPr>
                        <pic:blipFill>
                          <a:blip r:embed="rId11"/>
                          <a:stretch>
                            <a:fillRect/>
                          </a:stretch>
                        </pic:blipFill>
                        <pic:spPr>
                          <a:xfrm>
                            <a:off x="0" y="0"/>
                            <a:ext cx="1549400" cy="225561"/>
                          </a:xfrm>
                          <a:prstGeom prst="rect">
                            <a:avLst/>
                          </a:prstGeom>
                          <a:ln w="12700" cap="flat">
                            <a:noFill/>
                            <a:miter lim="400000"/>
                          </a:ln>
                          <a:effectLst/>
                        </pic:spPr>
                      </pic:pic>
                    </a:graphicData>
                  </a:graphic>
                </wp:inline>
              </w:drawing>
            </w:r>
          </w:p>
        </w:tc>
      </w:tr>
      <w:tr w:rsidR="00E830B9" w14:paraId="46171E04" w14:textId="77777777">
        <w:trPr>
          <w:trHeight w:val="614"/>
        </w:trPr>
        <w:tc>
          <w:tcPr>
            <w:tcW w:w="19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C21D5DD" w14:textId="77777777" w:rsidR="00E830B9" w:rsidRDefault="00000000">
            <w:pPr>
              <w:pStyle w:val="Body"/>
            </w:pPr>
            <w:r>
              <w:rPr>
                <w:rFonts w:ascii="IFAO-Grec Unicode" w:eastAsia="IFAO-Grec Unicode" w:hAnsi="IFAO-Grec Unicode" w:cs="IFAO-Grec Unicode"/>
                <w:sz w:val="20"/>
                <w:szCs w:val="20"/>
                <w:lang w:val="en-US"/>
              </w:rPr>
              <w:t>ϩⲁ</w:t>
            </w:r>
            <w:r>
              <w:rPr>
                <w:rFonts w:ascii="IFAO-Grec Unicode" w:eastAsia="IFAO-Grec Unicode" w:hAnsi="IFAO-Grec Unicode" w:cs="IFAO-Grec Unicode"/>
                <w:sz w:val="20"/>
                <w:szCs w:val="20"/>
                <w:lang w:val="fr-FR"/>
              </w:rPr>
              <w:t xml:space="preserve"> </w:t>
            </w:r>
            <w:r>
              <w:rPr>
                <w:rFonts w:ascii="IFAO-Grec Unicode" w:eastAsia="IFAO-Grec Unicode" w:hAnsi="IFAO-Grec Unicode" w:cs="IFAO-Grec Unicode"/>
                <w:sz w:val="20"/>
                <w:szCs w:val="20"/>
                <w:lang w:val="en-US"/>
              </w:rPr>
              <w:t>ⲑⲏ</w:t>
            </w:r>
            <w:r>
              <w:rPr>
                <w:rFonts w:ascii="IFAO-Grec Unicode" w:eastAsia="IFAO-Grec Unicode" w:hAnsi="IFAO-Grec Unicode" w:cs="IFAO-Grec Unicode"/>
                <w:sz w:val="20"/>
                <w:szCs w:val="20"/>
                <w:lang w:val="fr-FR"/>
              </w:rPr>
              <w:t xml:space="preserve"> </w:t>
            </w:r>
            <w:r>
              <w:rPr>
                <w:rFonts w:ascii="IFAO-Grec Unicode" w:eastAsia="IFAO-Grec Unicode" w:hAnsi="IFAO-Grec Unicode" w:cs="IFAO-Grec Unicode"/>
                <w:sz w:val="20"/>
                <w:szCs w:val="20"/>
                <w:lang w:val="en-US"/>
              </w:rPr>
              <w:t>ⲙⲉⲛ</w:t>
            </w:r>
            <w:r>
              <w:rPr>
                <w:rFonts w:ascii="IFAO-Grec Unicode" w:eastAsia="IFAO-Grec Unicode" w:hAnsi="IFAO-Grec Unicode" w:cs="IFAO-Grec Unicode"/>
                <w:sz w:val="20"/>
                <w:szCs w:val="20"/>
                <w:lang w:val="fr-FR"/>
              </w:rPr>
              <w:t xml:space="preserve"> </w:t>
            </w:r>
            <w:r>
              <w:rPr>
                <w:rFonts w:ascii="IFAO-Grec Unicode" w:eastAsia="IFAO-Grec Unicode" w:hAnsi="IFAO-Grec Unicode" w:cs="IFAO-Grec Unicode"/>
                <w:sz w:val="20"/>
                <w:szCs w:val="20"/>
                <w:lang w:val="en-US"/>
              </w:rPr>
              <w:t>ⲛ</w:t>
            </w:r>
            <w:r>
              <w:rPr>
                <w:rFonts w:ascii="IFAO-Grec Unicode" w:eastAsia="IFAO-Grec Unicode" w:hAnsi="IFAO-Grec Unicode" w:cs="IFAO-Grec Unicode"/>
                <w:sz w:val="20"/>
                <w:szCs w:val="20"/>
                <w:lang w:val="fr-FR"/>
              </w:rPr>
              <w:t>̅</w:t>
            </w:r>
            <w:r>
              <w:rPr>
                <w:rFonts w:ascii="IFAO-Grec Unicode" w:eastAsia="IFAO-Grec Unicode" w:hAnsi="IFAO-Grec Unicode" w:cs="IFAO-Grec Unicode"/>
                <w:sz w:val="20"/>
                <w:szCs w:val="20"/>
                <w:lang w:val="en-US"/>
              </w:rPr>
              <w:t>ϩⲱⲃ</w:t>
            </w:r>
            <w:r>
              <w:rPr>
                <w:rFonts w:ascii="IFAO-Grec Unicode" w:eastAsia="IFAO-Grec Unicode" w:hAnsi="IFAO-Grec Unicode" w:cs="IFAO-Grec Unicode"/>
                <w:sz w:val="20"/>
                <w:szCs w:val="20"/>
                <w:lang w:val="fr-FR"/>
              </w:rPr>
              <w:t xml:space="preserve"> </w:t>
            </w:r>
            <w:r>
              <w:rPr>
                <w:rFonts w:ascii="IFAO-Grec Unicode" w:eastAsia="IFAO-Grec Unicode" w:hAnsi="IFAO-Grec Unicode" w:cs="IFAO-Grec Unicode"/>
                <w:sz w:val="20"/>
                <w:szCs w:val="20"/>
                <w:lang w:val="en-US"/>
              </w:rPr>
              <w:t>ⲛⲓⲙ</w:t>
            </w:r>
          </w:p>
        </w:tc>
        <w:tc>
          <w:tcPr>
            <w:tcW w:w="3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168016" w14:textId="77777777" w:rsidR="00E830B9" w:rsidRDefault="00000000">
            <w:pPr>
              <w:pStyle w:val="Body"/>
              <w:jc w:val="right"/>
            </w:pPr>
            <w:r>
              <w:rPr>
                <w:noProof/>
              </w:rPr>
              <w:drawing>
                <wp:inline distT="0" distB="0" distL="0" distR="0" wp14:anchorId="42312064" wp14:editId="71B483A7">
                  <wp:extent cx="2090057" cy="186055"/>
                  <wp:effectExtent l="0" t="0" r="0" b="0"/>
                  <wp:docPr id="1073741830" name="officeArt object" descr="Picture 9"/>
                  <wp:cNvGraphicFramePr/>
                  <a:graphic xmlns:a="http://schemas.openxmlformats.org/drawingml/2006/main">
                    <a:graphicData uri="http://schemas.openxmlformats.org/drawingml/2006/picture">
                      <pic:pic xmlns:pic="http://schemas.openxmlformats.org/drawingml/2006/picture">
                        <pic:nvPicPr>
                          <pic:cNvPr id="1073741830" name="Picture 9" descr="Picture 9"/>
                          <pic:cNvPicPr>
                            <a:picLocks noChangeAspect="1"/>
                          </pic:cNvPicPr>
                        </pic:nvPicPr>
                        <pic:blipFill>
                          <a:blip r:embed="rId12"/>
                          <a:stretch>
                            <a:fillRect/>
                          </a:stretch>
                        </pic:blipFill>
                        <pic:spPr>
                          <a:xfrm>
                            <a:off x="0" y="0"/>
                            <a:ext cx="2090057" cy="186055"/>
                          </a:xfrm>
                          <a:prstGeom prst="rect">
                            <a:avLst/>
                          </a:prstGeom>
                          <a:ln w="12700" cap="flat">
                            <a:noFill/>
                            <a:miter lim="400000"/>
                          </a:ln>
                          <a:effectLst/>
                        </pic:spPr>
                      </pic:pic>
                    </a:graphicData>
                  </a:graphic>
                </wp:inline>
              </w:drawing>
            </w:r>
          </w:p>
        </w:tc>
        <w:tc>
          <w:tcPr>
            <w:tcW w:w="35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3CAF20" w14:textId="77777777" w:rsidR="00E830B9" w:rsidRDefault="00000000">
            <w:pPr>
              <w:pStyle w:val="Body"/>
            </w:pPr>
            <w:r>
              <w:rPr>
                <w:noProof/>
              </w:rPr>
              <w:drawing>
                <wp:inline distT="0" distB="0" distL="0" distR="0" wp14:anchorId="352B8A04" wp14:editId="625A881A">
                  <wp:extent cx="2030096" cy="175659"/>
                  <wp:effectExtent l="0" t="0" r="0" b="0"/>
                  <wp:docPr id="1073741831" name="officeArt object" descr="Picture 10"/>
                  <wp:cNvGraphicFramePr/>
                  <a:graphic xmlns:a="http://schemas.openxmlformats.org/drawingml/2006/main">
                    <a:graphicData uri="http://schemas.openxmlformats.org/drawingml/2006/picture">
                      <pic:pic xmlns:pic="http://schemas.openxmlformats.org/drawingml/2006/picture">
                        <pic:nvPicPr>
                          <pic:cNvPr id="1073741831" name="Picture 10" descr="Picture 10"/>
                          <pic:cNvPicPr>
                            <a:picLocks noChangeAspect="1"/>
                          </pic:cNvPicPr>
                        </pic:nvPicPr>
                        <pic:blipFill>
                          <a:blip r:embed="rId13"/>
                          <a:stretch>
                            <a:fillRect/>
                          </a:stretch>
                        </pic:blipFill>
                        <pic:spPr>
                          <a:xfrm>
                            <a:off x="0" y="0"/>
                            <a:ext cx="2030096" cy="175659"/>
                          </a:xfrm>
                          <a:prstGeom prst="rect">
                            <a:avLst/>
                          </a:prstGeom>
                          <a:ln w="12700" cap="flat">
                            <a:noFill/>
                            <a:miter lim="400000"/>
                          </a:ln>
                          <a:effectLst/>
                        </pic:spPr>
                      </pic:pic>
                    </a:graphicData>
                  </a:graphic>
                </wp:inline>
              </w:drawing>
            </w:r>
          </w:p>
        </w:tc>
      </w:tr>
      <w:tr w:rsidR="00E830B9" w14:paraId="7F984F97" w14:textId="77777777">
        <w:trPr>
          <w:trHeight w:val="388"/>
        </w:trPr>
        <w:tc>
          <w:tcPr>
            <w:tcW w:w="19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FE74C8D" w14:textId="77777777" w:rsidR="00E830B9" w:rsidRDefault="00000000">
            <w:pPr>
              <w:pStyle w:val="Body"/>
            </w:pPr>
            <w:r>
              <w:rPr>
                <w:rFonts w:ascii="IFAO-Grec Unicode" w:eastAsia="IFAO-Grec Unicode" w:hAnsi="IFAO-Grec Unicode" w:cs="IFAO-Grec Unicode"/>
                <w:sz w:val="20"/>
                <w:szCs w:val="20"/>
                <w:lang w:val="en-US"/>
              </w:rPr>
              <w:t>ⲭⲁⲓⲣⲉ</w:t>
            </w:r>
          </w:p>
        </w:tc>
        <w:tc>
          <w:tcPr>
            <w:tcW w:w="3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70B9E7" w14:textId="77777777" w:rsidR="00E830B9" w:rsidRDefault="00000000">
            <w:pPr>
              <w:pStyle w:val="Body"/>
              <w:jc w:val="right"/>
            </w:pPr>
            <w:r>
              <w:rPr>
                <w:noProof/>
              </w:rPr>
              <w:drawing>
                <wp:inline distT="0" distB="0" distL="0" distR="0" wp14:anchorId="462446AE" wp14:editId="78B85700">
                  <wp:extent cx="735312" cy="207319"/>
                  <wp:effectExtent l="0" t="0" r="0" b="0"/>
                  <wp:docPr id="1073741832" name="officeArt object" descr="Picture 11"/>
                  <wp:cNvGraphicFramePr/>
                  <a:graphic xmlns:a="http://schemas.openxmlformats.org/drawingml/2006/main">
                    <a:graphicData uri="http://schemas.openxmlformats.org/drawingml/2006/picture">
                      <pic:pic xmlns:pic="http://schemas.openxmlformats.org/drawingml/2006/picture">
                        <pic:nvPicPr>
                          <pic:cNvPr id="1073741832" name="Picture 11" descr="Picture 11"/>
                          <pic:cNvPicPr>
                            <a:picLocks noChangeAspect="1"/>
                          </pic:cNvPicPr>
                        </pic:nvPicPr>
                        <pic:blipFill>
                          <a:blip r:embed="rId14"/>
                          <a:stretch>
                            <a:fillRect/>
                          </a:stretch>
                        </pic:blipFill>
                        <pic:spPr>
                          <a:xfrm>
                            <a:off x="0" y="0"/>
                            <a:ext cx="735312" cy="207319"/>
                          </a:xfrm>
                          <a:prstGeom prst="rect">
                            <a:avLst/>
                          </a:prstGeom>
                          <a:ln w="12700" cap="flat">
                            <a:noFill/>
                            <a:miter lim="400000"/>
                          </a:ln>
                          <a:effectLst/>
                        </pic:spPr>
                      </pic:pic>
                    </a:graphicData>
                  </a:graphic>
                </wp:inline>
              </w:drawing>
            </w:r>
          </w:p>
        </w:tc>
        <w:tc>
          <w:tcPr>
            <w:tcW w:w="35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98B658" w14:textId="77777777" w:rsidR="00E830B9" w:rsidRDefault="00000000">
            <w:pPr>
              <w:pStyle w:val="Body"/>
            </w:pPr>
            <w:r>
              <w:rPr>
                <w:noProof/>
              </w:rPr>
              <w:drawing>
                <wp:inline distT="0" distB="0" distL="0" distR="0" wp14:anchorId="52EE9A61" wp14:editId="26A54CFD">
                  <wp:extent cx="744304" cy="207011"/>
                  <wp:effectExtent l="0" t="0" r="0" b="0"/>
                  <wp:docPr id="1073741833" name="officeArt object" descr="Picture 12"/>
                  <wp:cNvGraphicFramePr/>
                  <a:graphic xmlns:a="http://schemas.openxmlformats.org/drawingml/2006/main">
                    <a:graphicData uri="http://schemas.openxmlformats.org/drawingml/2006/picture">
                      <pic:pic xmlns:pic="http://schemas.openxmlformats.org/drawingml/2006/picture">
                        <pic:nvPicPr>
                          <pic:cNvPr id="1073741833" name="Picture 12" descr="Picture 12"/>
                          <pic:cNvPicPr>
                            <a:picLocks noChangeAspect="1"/>
                          </pic:cNvPicPr>
                        </pic:nvPicPr>
                        <pic:blipFill>
                          <a:blip r:embed="rId15"/>
                          <a:stretch>
                            <a:fillRect/>
                          </a:stretch>
                        </pic:blipFill>
                        <pic:spPr>
                          <a:xfrm>
                            <a:off x="0" y="0"/>
                            <a:ext cx="744304" cy="207011"/>
                          </a:xfrm>
                          <a:prstGeom prst="rect">
                            <a:avLst/>
                          </a:prstGeom>
                          <a:ln w="12700" cap="flat">
                            <a:noFill/>
                            <a:miter lim="400000"/>
                          </a:ln>
                          <a:effectLst/>
                        </pic:spPr>
                      </pic:pic>
                    </a:graphicData>
                  </a:graphic>
                </wp:inline>
              </w:drawing>
            </w:r>
          </w:p>
        </w:tc>
      </w:tr>
    </w:tbl>
    <w:p w14:paraId="11325D34" w14:textId="77777777" w:rsidR="00E830B9" w:rsidRDefault="00E830B9">
      <w:pPr>
        <w:pStyle w:val="Body"/>
        <w:widowControl w:val="0"/>
        <w:spacing w:after="120"/>
      </w:pPr>
    </w:p>
    <w:p w14:paraId="542E456B" w14:textId="77777777" w:rsidR="00E830B9" w:rsidRDefault="00000000">
      <w:pPr>
        <w:pStyle w:val="Body"/>
        <w:jc w:val="center"/>
        <w:rPr>
          <w:sz w:val="20"/>
          <w:szCs w:val="20"/>
        </w:rPr>
      </w:pPr>
      <w:r>
        <w:rPr>
          <w:sz w:val="20"/>
          <w:szCs w:val="20"/>
          <w:lang w:val="en-US"/>
        </w:rPr>
        <w:t xml:space="preserve">Table 1: Paleographic comparison between Ghent. inv. 47 + </w:t>
      </w:r>
      <w:proofErr w:type="spellStart"/>
      <w:r>
        <w:rPr>
          <w:sz w:val="20"/>
          <w:szCs w:val="20"/>
          <w:lang w:val="en-US"/>
        </w:rPr>
        <w:t>P.Cair.Copt.Mus</w:t>
      </w:r>
      <w:proofErr w:type="spellEnd"/>
      <w:r>
        <w:rPr>
          <w:sz w:val="20"/>
          <w:szCs w:val="20"/>
          <w:lang w:val="en-US"/>
        </w:rPr>
        <w:t>. inv. 841</w:t>
      </w:r>
    </w:p>
    <w:p w14:paraId="0E29F630" w14:textId="77777777" w:rsidR="00E830B9" w:rsidRDefault="00000000">
      <w:pPr>
        <w:pStyle w:val="Body"/>
        <w:jc w:val="center"/>
        <w:rPr>
          <w:b/>
          <w:bCs/>
          <w:sz w:val="20"/>
          <w:szCs w:val="20"/>
        </w:rPr>
      </w:pPr>
      <w:r>
        <w:rPr>
          <w:sz w:val="20"/>
          <w:szCs w:val="20"/>
          <w:lang w:val="en-US"/>
        </w:rPr>
        <w:t xml:space="preserve">and </w:t>
      </w:r>
      <w:proofErr w:type="spellStart"/>
      <w:r>
        <w:rPr>
          <w:sz w:val="20"/>
          <w:szCs w:val="20"/>
          <w:lang w:val="en-US"/>
        </w:rPr>
        <w:t>P.Cair.Copt.Mus</w:t>
      </w:r>
      <w:proofErr w:type="spellEnd"/>
      <w:r>
        <w:rPr>
          <w:sz w:val="20"/>
          <w:szCs w:val="20"/>
          <w:lang w:val="en-US"/>
        </w:rPr>
        <w:t>. inv. 847</w:t>
      </w:r>
    </w:p>
    <w:p w14:paraId="7AD63A85" w14:textId="77777777" w:rsidR="00E830B9" w:rsidRDefault="00000000">
      <w:pPr>
        <w:pStyle w:val="Body"/>
        <w:spacing w:before="240"/>
      </w:pPr>
      <w:r>
        <w:rPr>
          <w:lang w:val="en-US"/>
        </w:rPr>
        <w:t xml:space="preserve">Could Apollo the </w:t>
      </w:r>
      <w:r>
        <w:rPr>
          <w:i/>
          <w:iCs/>
          <w:lang w:val="en-US"/>
        </w:rPr>
        <w:t>reader</w:t>
      </w:r>
      <w:r>
        <w:rPr>
          <w:lang w:val="en-US"/>
        </w:rPr>
        <w:t xml:space="preserve"> and Diane, both bearing the title</w:t>
      </w:r>
      <w:r>
        <w:rPr>
          <w:i/>
          <w:iCs/>
          <w:lang w:val="en-US"/>
        </w:rPr>
        <w:t xml:space="preserve"> Papa,</w:t>
      </w:r>
      <w:r>
        <w:rPr>
          <w:lang w:val="en-US"/>
        </w:rPr>
        <w:t xml:space="preserve"> have used the service of the same anonymous scribe to write their letters to </w:t>
      </w:r>
      <w:proofErr w:type="spellStart"/>
      <w:r>
        <w:rPr>
          <w:lang w:val="en-US"/>
        </w:rPr>
        <w:t>Dioscorus</w:t>
      </w:r>
      <w:proofErr w:type="spellEnd"/>
      <w:r>
        <w:rPr>
          <w:lang w:val="en-US"/>
        </w:rPr>
        <w:t xml:space="preserve">? Alternatively, should we assume that this hand belongs to either </w:t>
      </w:r>
      <w:r>
        <w:rPr>
          <w:i/>
          <w:iCs/>
          <w:lang w:val="en-US"/>
        </w:rPr>
        <w:t xml:space="preserve">Papa </w:t>
      </w:r>
      <w:r>
        <w:rPr>
          <w:lang w:val="en-US"/>
        </w:rPr>
        <w:t xml:space="preserve">Apollo or </w:t>
      </w:r>
      <w:r>
        <w:rPr>
          <w:i/>
          <w:iCs/>
          <w:lang w:val="en-US"/>
        </w:rPr>
        <w:t>Papa</w:t>
      </w:r>
      <w:r>
        <w:rPr>
          <w:lang w:val="en-US"/>
        </w:rPr>
        <w:t xml:space="preserve"> Diane and that one of them wrote for the other?</w:t>
      </w:r>
    </w:p>
    <w:p w14:paraId="078FEB2B" w14:textId="77777777" w:rsidR="00E830B9" w:rsidRDefault="00E830B9">
      <w:pPr>
        <w:pStyle w:val="Body"/>
      </w:pPr>
    </w:p>
    <w:p w14:paraId="373D84FF" w14:textId="77777777" w:rsidR="00E830B9" w:rsidRDefault="00000000">
      <w:pPr>
        <w:pStyle w:val="Body"/>
      </w:pPr>
      <w:r>
        <w:t>#articleHeader</w:t>
      </w:r>
    </w:p>
    <w:p w14:paraId="4E240334" w14:textId="77777777" w:rsidR="00E830B9" w:rsidRDefault="00000000">
      <w:pPr>
        <w:pStyle w:val="Body"/>
      </w:pPr>
      <w:r>
        <w:rPr>
          <w:lang w:val="en-US"/>
        </w:rPr>
        <w:t>Circumstances of the letter</w:t>
      </w:r>
    </w:p>
    <w:p w14:paraId="569BB031" w14:textId="77777777" w:rsidR="00E830B9" w:rsidRDefault="00000000">
      <w:pPr>
        <w:pStyle w:val="Body"/>
      </w:pPr>
      <w:r>
        <w:rPr>
          <w:lang w:val="en-US"/>
        </w:rPr>
        <w:t xml:space="preserve">The reason the letter was sent to </w:t>
      </w:r>
      <w:proofErr w:type="spellStart"/>
      <w:r>
        <w:rPr>
          <w:lang w:val="en-US"/>
        </w:rPr>
        <w:t>Dioscorus</w:t>
      </w:r>
      <w:proofErr w:type="spellEnd"/>
      <w:r>
        <w:rPr>
          <w:lang w:val="en-US"/>
        </w:rPr>
        <w:t xml:space="preserve"> is now unclear because of the poor state of preservation of lines 8 to 12, which must have featured the actual message. However, it is likely that it concerned property management, probably on behalf of a </w:t>
      </w:r>
      <w:proofErr w:type="gramStart"/>
      <w:r>
        <w:rPr>
          <w:lang w:val="en-US"/>
        </w:rPr>
        <w:t>monastery, since</w:t>
      </w:r>
      <w:proofErr w:type="gramEnd"/>
      <w:r>
        <w:rPr>
          <w:lang w:val="en-US"/>
        </w:rPr>
        <w:t xml:space="preserve"> it mentions fields and perhaps camels.</w:t>
      </w:r>
    </w:p>
    <w:p w14:paraId="2DC31A86" w14:textId="77777777" w:rsidR="00E830B9" w:rsidRDefault="00E830B9">
      <w:pPr>
        <w:pStyle w:val="Body"/>
        <w:rPr>
          <w:lang w:val="en-US"/>
        </w:rPr>
      </w:pPr>
    </w:p>
    <w:p w14:paraId="30DD4E8A" w14:textId="77777777" w:rsidR="00E830B9" w:rsidRDefault="00000000">
      <w:pPr>
        <w:pStyle w:val="Body"/>
      </w:pPr>
      <w:r>
        <w:rPr>
          <w:lang w:val="en-US"/>
        </w:rPr>
        <w:t>The extant part of the letter mostly contained greetings (8 lines on 12) and, therefore, this letter raises the issue of monastic titles.</w:t>
      </w:r>
    </w:p>
    <w:p w14:paraId="351ABF07" w14:textId="77777777" w:rsidR="00E830B9" w:rsidRDefault="00000000">
      <w:pPr>
        <w:pStyle w:val="Body"/>
      </w:pPr>
      <w:r>
        <w:rPr>
          <w:lang w:val="en-US"/>
        </w:rPr>
        <w:t xml:space="preserve">First of all, as already stated in </w:t>
      </w:r>
      <w:hyperlink r:id="rId16" w:history="1">
        <w:r>
          <w:rPr>
            <w:rStyle w:val="Hyperlink0"/>
            <w:lang w:val="en-US"/>
          </w:rPr>
          <w:t xml:space="preserve">Amory and </w:t>
        </w:r>
        <w:proofErr w:type="spellStart"/>
        <w:r>
          <w:rPr>
            <w:rStyle w:val="Hyperlink0"/>
            <w:lang w:val="en-US"/>
          </w:rPr>
          <w:t>Stolk</w:t>
        </w:r>
        <w:proofErr w:type="spellEnd"/>
        <w:r>
          <w:rPr>
            <w:rStyle w:val="Hyperlink0"/>
            <w:lang w:val="en-US"/>
          </w:rPr>
          <w:t xml:space="preserve"> 2021</w:t>
        </w:r>
      </w:hyperlink>
      <w:r>
        <w:rPr>
          <w:lang w:val="en-US"/>
        </w:rPr>
        <w:t>: 151, who mention Crum </w:t>
      </w:r>
      <w:proofErr w:type="spellStart"/>
      <w:r>
        <w:rPr>
          <w:lang w:val="en-US"/>
        </w:rPr>
        <w:t>Mss</w:t>
      </w:r>
      <w:proofErr w:type="spellEnd"/>
      <w:r>
        <w:rPr>
          <w:lang w:val="en-US"/>
        </w:rPr>
        <w:t xml:space="preserve"> V 4.6, 4, the term </w:t>
      </w:r>
      <w:r>
        <w:rPr>
          <w:rFonts w:ascii="IFAO-Grec Unicode" w:eastAsia="IFAO-Grec Unicode" w:hAnsi="IFAO-Grec Unicode" w:cs="IFAO-Grec Unicode"/>
          <w:lang w:val="en-US"/>
        </w:rPr>
        <w:t>ⲗⲁⲟⲥ</w:t>
      </w:r>
      <w:r>
        <w:rPr>
          <w:lang w:val="en-US"/>
        </w:rPr>
        <w:t xml:space="preserve"> generally qualifies the monks of a coenobitic monastic community and in </w:t>
      </w:r>
      <w:proofErr w:type="spellStart"/>
      <w:r>
        <w:rPr>
          <w:lang w:val="en-US"/>
        </w:rPr>
        <w:t>Aphrodito</w:t>
      </w:r>
      <w:proofErr w:type="spellEnd"/>
      <w:r>
        <w:rPr>
          <w:lang w:val="en-US"/>
        </w:rPr>
        <w:t xml:space="preserve"> more precisely the monks of the </w:t>
      </w:r>
      <w:proofErr w:type="spellStart"/>
      <w:r>
        <w:rPr>
          <w:lang w:val="en-US"/>
        </w:rPr>
        <w:t>Apa</w:t>
      </w:r>
      <w:proofErr w:type="spellEnd"/>
      <w:r>
        <w:rPr>
          <w:lang w:val="en-US"/>
        </w:rPr>
        <w:t xml:space="preserve"> Apollos monastery in </w:t>
      </w:r>
      <w:proofErr w:type="spellStart"/>
      <w:r>
        <w:rPr>
          <w:lang w:val="en-US"/>
        </w:rPr>
        <w:t>Pharoou</w:t>
      </w:r>
      <w:proofErr w:type="spellEnd"/>
      <w:r>
        <w:rPr>
          <w:lang w:val="en-US"/>
        </w:rPr>
        <w:t>.</w:t>
      </w:r>
      <w:r>
        <w:rPr>
          <w:rFonts w:eastAsia="Times New Roman" w:cs="Times New Roman"/>
          <w:vertAlign w:val="superscript"/>
          <w:lang w:val="en-US"/>
        </w:rPr>
        <w:footnoteReference w:id="13"/>
      </w:r>
      <w:r>
        <w:rPr>
          <w:lang w:val="en-US"/>
        </w:rPr>
        <w:t xml:space="preserve"> Thanks to our Cairo-Ghent reconstructed letter and </w:t>
      </w:r>
      <w:proofErr w:type="spellStart"/>
      <w:r>
        <w:rPr>
          <w:lang w:val="en-US"/>
        </w:rPr>
        <w:t>P.Cair.Copt.Mus</w:t>
      </w:r>
      <w:proofErr w:type="spellEnd"/>
      <w:r>
        <w:rPr>
          <w:lang w:val="en-US"/>
        </w:rPr>
        <w:t>. inv. 847, both written by the same scribe, as well as Crum </w:t>
      </w:r>
      <w:proofErr w:type="spellStart"/>
      <w:r>
        <w:rPr>
          <w:lang w:val="en-US"/>
        </w:rPr>
        <w:t>Mss</w:t>
      </w:r>
      <w:proofErr w:type="spellEnd"/>
      <w:r>
        <w:rPr>
          <w:lang w:val="en-US"/>
        </w:rPr>
        <w:t xml:space="preserve"> V 4.6, one could think that we are in front of a small dossier constituted by three letters sent by superiors of the </w:t>
      </w:r>
      <w:proofErr w:type="spellStart"/>
      <w:r>
        <w:rPr>
          <w:lang w:val="en-US"/>
        </w:rPr>
        <w:t>Pharoou</w:t>
      </w:r>
      <w:proofErr w:type="spellEnd"/>
      <w:r>
        <w:rPr>
          <w:lang w:val="en-US"/>
        </w:rPr>
        <w:t xml:space="preserve"> community bearing the title </w:t>
      </w:r>
      <w:r>
        <w:rPr>
          <w:i/>
          <w:iCs/>
          <w:lang w:val="en-US"/>
        </w:rPr>
        <w:t>Papa</w:t>
      </w:r>
      <w:r>
        <w:rPr>
          <w:lang w:val="en-US"/>
        </w:rPr>
        <w:t xml:space="preserve"> (</w:t>
      </w:r>
      <w:proofErr w:type="spellStart"/>
      <w:r>
        <w:rPr>
          <w:lang w:val="en-US"/>
        </w:rPr>
        <w:t>Phoibammôn</w:t>
      </w:r>
      <w:proofErr w:type="spellEnd"/>
      <w:r>
        <w:rPr>
          <w:lang w:val="en-US"/>
        </w:rPr>
        <w:t xml:space="preserve">, Diane, and Apollos </w:t>
      </w:r>
      <w:r>
        <w:rPr>
          <w:i/>
          <w:iCs/>
          <w:lang w:val="en-US"/>
        </w:rPr>
        <w:t>the reader</w:t>
      </w:r>
      <w:r>
        <w:rPr>
          <w:lang w:val="en-US"/>
        </w:rPr>
        <w:t xml:space="preserve">). In these three letters </w:t>
      </w:r>
      <w:r>
        <w:rPr>
          <w:i/>
          <w:iCs/>
          <w:lang w:val="en-US"/>
        </w:rPr>
        <w:t xml:space="preserve">papa </w:t>
      </w:r>
      <w:r>
        <w:rPr>
          <w:lang w:val="en-US"/>
        </w:rPr>
        <w:t xml:space="preserve">seemed to refer to the “father” of the monastery and not to the function of priest. The presence of the “men of </w:t>
      </w:r>
      <w:r>
        <w:rPr>
          <w:rFonts w:ascii="IFAO-Grec Unicode" w:eastAsia="IFAO-Grec Unicode" w:hAnsi="IFAO-Grec Unicode" w:cs="IFAO-Grec Unicode"/>
          <w:lang w:val="en-US"/>
        </w:rPr>
        <w:t>ϫⲕ̅ⲕⲟⲟⲩ</w:t>
      </w:r>
      <w:r>
        <w:rPr>
          <w:lang w:val="en-US"/>
        </w:rPr>
        <w:t>”</w:t>
      </w:r>
      <w:r>
        <w:rPr>
          <w:rFonts w:eastAsia="Times New Roman" w:cs="Times New Roman"/>
          <w:vertAlign w:val="superscript"/>
          <w:lang w:val="en-US"/>
        </w:rPr>
        <w:footnoteReference w:id="14"/>
      </w:r>
      <w:r>
        <w:rPr>
          <w:lang w:val="en-US"/>
        </w:rPr>
        <w:t xml:space="preserve"> and of the name [S]</w:t>
      </w:r>
      <w:proofErr w:type="spellStart"/>
      <w:r>
        <w:rPr>
          <w:lang w:val="en-US"/>
        </w:rPr>
        <w:t>ophia</w:t>
      </w:r>
      <w:proofErr w:type="spellEnd"/>
      <w:r>
        <w:rPr>
          <w:lang w:val="en-US"/>
        </w:rPr>
        <w:t xml:space="preserve">, probably </w:t>
      </w:r>
      <w:proofErr w:type="spellStart"/>
      <w:r>
        <w:rPr>
          <w:lang w:val="en-US"/>
        </w:rPr>
        <w:t>Dioscorus</w:t>
      </w:r>
      <w:proofErr w:type="spellEnd"/>
      <w:r>
        <w:rPr>
          <w:lang w:val="en-US"/>
        </w:rPr>
        <w:t>’ wife, in Crum </w:t>
      </w:r>
      <w:proofErr w:type="spellStart"/>
      <w:r>
        <w:rPr>
          <w:lang w:val="en-US"/>
        </w:rPr>
        <w:t>Mss</w:t>
      </w:r>
      <w:proofErr w:type="spellEnd"/>
      <w:r>
        <w:rPr>
          <w:lang w:val="en-US"/>
        </w:rPr>
        <w:t xml:space="preserve"> V 4.6, 5 reinforces the hypothesis that </w:t>
      </w:r>
      <w:proofErr w:type="spellStart"/>
      <w:r>
        <w:rPr>
          <w:lang w:val="en-US"/>
        </w:rPr>
        <w:t>Dioscorus</w:t>
      </w:r>
      <w:proofErr w:type="spellEnd"/>
      <w:r>
        <w:rPr>
          <w:lang w:val="en-US"/>
        </w:rPr>
        <w:t xml:space="preserve"> was indeed the recipient of these three letters, in his function of curator of his father’s monastery.</w:t>
      </w:r>
    </w:p>
    <w:p w14:paraId="5E1F408A" w14:textId="77777777" w:rsidR="00E830B9" w:rsidRDefault="00E830B9">
      <w:pPr>
        <w:pStyle w:val="Body"/>
        <w:rPr>
          <w:lang w:val="en-US"/>
        </w:rPr>
      </w:pPr>
    </w:p>
    <w:p w14:paraId="6FFBD588" w14:textId="77777777" w:rsidR="00E830B9" w:rsidRDefault="00000000">
      <w:pPr>
        <w:pStyle w:val="Body"/>
      </w:pPr>
      <w:r>
        <w:rPr>
          <w:lang w:val="en-US"/>
        </w:rPr>
        <w:lastRenderedPageBreak/>
        <w:t xml:space="preserve">On the other hand, the title </w:t>
      </w:r>
      <w:r>
        <w:rPr>
          <w:rFonts w:ascii="IFAO-Grec Unicode" w:eastAsia="IFAO-Grec Unicode" w:hAnsi="IFAO-Grec Unicode" w:cs="IFAO-Grec Unicode"/>
          <w:lang w:val="en-US"/>
        </w:rPr>
        <w:t>ⲟⲩϣ[ⲏⲣ]ⲉ ⲛ̄ϣⲟⲩⲁ</w:t>
      </w:r>
      <w:proofErr w:type="spellStart"/>
      <w:r>
        <w:rPr>
          <w:rFonts w:ascii="IFAO-Grec Unicode" w:eastAsia="IFAO-Grec Unicode" w:hAnsi="IFAO-Grec Unicode" w:cs="IFAO-Grec Unicode"/>
          <w:lang w:val="en-US"/>
        </w:rPr>
        <w:t>ϣϥ</w:t>
      </w:r>
      <w:proofErr w:type="spellEnd"/>
      <w:r>
        <w:rPr>
          <w:rFonts w:ascii="IFAO-Grec Unicode" w:eastAsia="IFAO-Grec Unicode" w:hAnsi="IFAO-Grec Unicode" w:cs="IFAO-Grec Unicode"/>
          <w:lang w:val="en-US"/>
        </w:rPr>
        <w:t>̄</w:t>
      </w:r>
      <w:r>
        <w:rPr>
          <w:lang w:val="en-US"/>
        </w:rPr>
        <w:t xml:space="preserve"> “</w:t>
      </w:r>
      <w:r>
        <w:rPr>
          <w:i/>
          <w:iCs/>
          <w:lang w:val="en-US"/>
        </w:rPr>
        <w:t>the worthy-of-being-loved son</w:t>
      </w:r>
      <w:r>
        <w:rPr>
          <w:lang w:val="en-US"/>
        </w:rPr>
        <w:t xml:space="preserve">” was well attested in </w:t>
      </w:r>
      <w:proofErr w:type="spellStart"/>
      <w:r>
        <w:rPr>
          <w:lang w:val="en-US"/>
        </w:rPr>
        <w:t>Aphrodito</w:t>
      </w:r>
      <w:proofErr w:type="spellEnd"/>
      <w:r>
        <w:rPr>
          <w:lang w:val="en-US"/>
        </w:rPr>
        <w:t xml:space="preserve"> (twice in the plural form </w:t>
      </w:r>
      <w:r>
        <w:rPr>
          <w:rFonts w:ascii="IFAO-Grec Unicode" w:eastAsia="IFAO-Grec Unicode" w:hAnsi="IFAO-Grec Unicode" w:cs="IFAO-Grec Unicode"/>
          <w:lang w:val="en-US"/>
        </w:rPr>
        <w:t>ⲛ̄ϣⲟⲩⲁϣⲟⲩ</w:t>
      </w:r>
      <w:r>
        <w:rPr>
          <w:lang w:val="en-US"/>
        </w:rPr>
        <w:t>).</w:t>
      </w:r>
      <w:r>
        <w:rPr>
          <w:rFonts w:eastAsia="Times New Roman" w:cs="Times New Roman"/>
          <w:vertAlign w:val="superscript"/>
          <w:lang w:val="en-US"/>
        </w:rPr>
        <w:footnoteReference w:id="15"/>
      </w:r>
      <w:r>
        <w:rPr>
          <w:lang w:val="en-US"/>
        </w:rPr>
        <w:t xml:space="preserve"> </w:t>
      </w:r>
      <w:proofErr w:type="spellStart"/>
      <w:r>
        <w:rPr>
          <w:lang w:val="en-US"/>
        </w:rPr>
        <w:t>P.Aphrod.Let.Copt</w:t>
      </w:r>
      <w:proofErr w:type="spellEnd"/>
      <w:r>
        <w:rPr>
          <w:lang w:val="en-US"/>
        </w:rPr>
        <w:t>.</w:t>
      </w:r>
      <w:r>
        <w:rPr>
          <w:i/>
          <w:iCs/>
          <w:lang w:val="en-US"/>
        </w:rPr>
        <w:t> </w:t>
      </w:r>
      <w:r>
        <w:rPr>
          <w:lang w:val="en-US"/>
        </w:rPr>
        <w:t xml:space="preserve">7, written by Apollos himself (dated July 11, 545), was sent to his “beloved and </w:t>
      </w:r>
      <w:r>
        <w:rPr>
          <w:i/>
          <w:iCs/>
          <w:lang w:val="en-US"/>
        </w:rPr>
        <w:t>worthy-of-being-loved sons.</w:t>
      </w:r>
      <w:r>
        <w:rPr>
          <w:lang w:val="en-US"/>
        </w:rPr>
        <w:t xml:space="preserve">” There it certainly referred to members of the </w:t>
      </w:r>
      <w:proofErr w:type="spellStart"/>
      <w:r>
        <w:rPr>
          <w:lang w:val="en-US"/>
        </w:rPr>
        <w:t>Pharoou</w:t>
      </w:r>
      <w:proofErr w:type="spellEnd"/>
      <w:r>
        <w:rPr>
          <w:lang w:val="en-US"/>
        </w:rPr>
        <w:t xml:space="preserve"> monastic community, which was funded by Apollos himself and led amongst others by </w:t>
      </w:r>
      <w:proofErr w:type="spellStart"/>
      <w:r>
        <w:rPr>
          <w:lang w:val="en-US"/>
        </w:rPr>
        <w:t>Apa</w:t>
      </w:r>
      <w:proofErr w:type="spellEnd"/>
      <w:r>
        <w:rPr>
          <w:lang w:val="en-US"/>
        </w:rPr>
        <w:t xml:space="preserve"> </w:t>
      </w:r>
      <w:proofErr w:type="spellStart"/>
      <w:r>
        <w:rPr>
          <w:lang w:val="en-US"/>
        </w:rPr>
        <w:t>Charisios</w:t>
      </w:r>
      <w:proofErr w:type="spellEnd"/>
      <w:r>
        <w:rPr>
          <w:lang w:val="en-US"/>
        </w:rPr>
        <w:t xml:space="preserve"> and </w:t>
      </w:r>
      <w:proofErr w:type="spellStart"/>
      <w:r>
        <w:rPr>
          <w:lang w:val="en-US"/>
        </w:rPr>
        <w:t>Iakôb</w:t>
      </w:r>
      <w:proofErr w:type="spellEnd"/>
      <w:r>
        <w:rPr>
          <w:lang w:val="en-US"/>
        </w:rPr>
        <w:t>.</w:t>
      </w:r>
      <w:r>
        <w:rPr>
          <w:rFonts w:eastAsia="Times New Roman" w:cs="Times New Roman"/>
          <w:vertAlign w:val="superscript"/>
          <w:lang w:val="en-US"/>
        </w:rPr>
        <w:footnoteReference w:id="16"/>
      </w:r>
      <w:r>
        <w:rPr>
          <w:lang w:val="en-US"/>
        </w:rPr>
        <w:t xml:space="preserve"> Then, about 30 years later, </w:t>
      </w:r>
      <w:proofErr w:type="spellStart"/>
      <w:r>
        <w:rPr>
          <w:lang w:val="en-US"/>
        </w:rPr>
        <w:t>P.Aphrod.Let.Copt</w:t>
      </w:r>
      <w:proofErr w:type="spellEnd"/>
      <w:r>
        <w:rPr>
          <w:lang w:val="en-US"/>
        </w:rPr>
        <w:t xml:space="preserve">. 18.18 (dated between 573 and 580), sent to “my </w:t>
      </w:r>
      <w:r>
        <w:rPr>
          <w:i/>
          <w:iCs/>
          <w:lang w:val="en-US"/>
        </w:rPr>
        <w:t xml:space="preserve">worthy-of-being-loved </w:t>
      </w:r>
      <w:r>
        <w:rPr>
          <w:lang w:val="en-US"/>
        </w:rPr>
        <w:t xml:space="preserve">venerable fathers </w:t>
      </w:r>
      <w:proofErr w:type="spellStart"/>
      <w:r>
        <w:rPr>
          <w:lang w:val="en-US"/>
        </w:rPr>
        <w:t>Phoibammon</w:t>
      </w:r>
      <w:proofErr w:type="spellEnd"/>
      <w:r>
        <w:rPr>
          <w:lang w:val="en-US"/>
        </w:rPr>
        <w:t xml:space="preserve"> and </w:t>
      </w:r>
      <w:proofErr w:type="spellStart"/>
      <w:r>
        <w:rPr>
          <w:lang w:val="en-US"/>
        </w:rPr>
        <w:t>Dioscorus</w:t>
      </w:r>
      <w:proofErr w:type="spellEnd"/>
      <w:r>
        <w:rPr>
          <w:lang w:val="en-US"/>
        </w:rPr>
        <w:t xml:space="preserve">” by </w:t>
      </w:r>
      <w:proofErr w:type="spellStart"/>
      <w:r>
        <w:rPr>
          <w:lang w:val="en-US"/>
        </w:rPr>
        <w:t>Môusês</w:t>
      </w:r>
      <w:proofErr w:type="spellEnd"/>
      <w:r>
        <w:rPr>
          <w:lang w:val="en-US"/>
        </w:rPr>
        <w:t xml:space="preserve"> their “son,” referred probably to the two leaders of the </w:t>
      </w:r>
      <w:proofErr w:type="spellStart"/>
      <w:r>
        <w:rPr>
          <w:lang w:val="en-US"/>
        </w:rPr>
        <w:t>Pharoou</w:t>
      </w:r>
      <w:proofErr w:type="spellEnd"/>
      <w:r>
        <w:rPr>
          <w:lang w:val="en-US"/>
        </w:rPr>
        <w:t xml:space="preserve"> community. I have proposed elsewhere that these two characters are the famous </w:t>
      </w:r>
      <w:proofErr w:type="spellStart"/>
      <w:r>
        <w:rPr>
          <w:lang w:val="en-US"/>
        </w:rPr>
        <w:t>Dioscorus</w:t>
      </w:r>
      <w:proofErr w:type="spellEnd"/>
      <w:r>
        <w:rPr>
          <w:lang w:val="en-US"/>
        </w:rPr>
        <w:t xml:space="preserve"> of </w:t>
      </w:r>
      <w:proofErr w:type="spellStart"/>
      <w:r>
        <w:rPr>
          <w:lang w:val="en-US"/>
        </w:rPr>
        <w:t>Aphrodito</w:t>
      </w:r>
      <w:proofErr w:type="spellEnd"/>
      <w:r>
        <w:rPr>
          <w:lang w:val="en-US"/>
        </w:rPr>
        <w:t xml:space="preserve"> and </w:t>
      </w:r>
      <w:proofErr w:type="spellStart"/>
      <w:r>
        <w:rPr>
          <w:lang w:val="en-US"/>
        </w:rPr>
        <w:t>Phoibammon</w:t>
      </w:r>
      <w:proofErr w:type="spellEnd"/>
      <w:r>
        <w:rPr>
          <w:lang w:val="en-US"/>
        </w:rPr>
        <w:t xml:space="preserve">, son of </w:t>
      </w:r>
      <w:proofErr w:type="spellStart"/>
      <w:r>
        <w:rPr>
          <w:lang w:val="en-US"/>
        </w:rPr>
        <w:t>Triadelphos</w:t>
      </w:r>
      <w:proofErr w:type="spellEnd"/>
      <w:r>
        <w:rPr>
          <w:lang w:val="en-US"/>
        </w:rPr>
        <w:t>, both heirs of Apollos.</w:t>
      </w:r>
      <w:r>
        <w:rPr>
          <w:rFonts w:eastAsia="Times New Roman" w:cs="Times New Roman"/>
          <w:vertAlign w:val="superscript"/>
          <w:lang w:val="en-US"/>
        </w:rPr>
        <w:footnoteReference w:id="17"/>
      </w:r>
      <w:r>
        <w:rPr>
          <w:lang w:val="en-US"/>
        </w:rPr>
        <w:t xml:space="preserve"> In that perspective, the </w:t>
      </w:r>
      <w:r>
        <w:rPr>
          <w:i/>
          <w:iCs/>
          <w:lang w:val="en-US"/>
        </w:rPr>
        <w:t xml:space="preserve">worthy-of-being-loved son/father </w:t>
      </w:r>
      <w:r>
        <w:rPr>
          <w:lang w:val="en-US"/>
        </w:rPr>
        <w:t xml:space="preserve">was perhaps an equivalent to the </w:t>
      </w:r>
      <w:r>
        <w:rPr>
          <w:rFonts w:ascii="IFAO-Grec Unicode" w:eastAsia="IFAO-Grec Unicode" w:hAnsi="IFAO-Grec Unicode" w:cs="IFAO-Grec Unicode"/>
          <w:lang w:val="en-US"/>
        </w:rPr>
        <w:t xml:space="preserve">ⲡϣⲏⲣⲉ/ⲡⲓⲱⲧ ⲙ̄ⲡⲧⲟⲡⲟⲥ </w:t>
      </w:r>
      <w:r>
        <w:rPr>
          <w:lang w:val="en-US"/>
        </w:rPr>
        <w:t xml:space="preserve">attested as </w:t>
      </w:r>
      <w:proofErr w:type="spellStart"/>
      <w:r>
        <w:rPr>
          <w:lang w:val="en-US"/>
        </w:rPr>
        <w:t>Dioscorus</w:t>
      </w:r>
      <w:proofErr w:type="spellEnd"/>
      <w:r>
        <w:rPr>
          <w:lang w:val="en-US"/>
        </w:rPr>
        <w:t xml:space="preserve">’ title in </w:t>
      </w:r>
      <w:proofErr w:type="spellStart"/>
      <w:r>
        <w:rPr>
          <w:lang w:val="en-US"/>
        </w:rPr>
        <w:t>P.Aphrod.Let.Copt</w:t>
      </w:r>
      <w:proofErr w:type="spellEnd"/>
      <w:r>
        <w:rPr>
          <w:lang w:val="en-US"/>
        </w:rPr>
        <w:t>. 17.13. As proposed in the edition of fragment B,</w:t>
      </w:r>
      <w:r>
        <w:rPr>
          <w:rFonts w:eastAsia="Times New Roman" w:cs="Times New Roman"/>
          <w:vertAlign w:val="superscript"/>
          <w:lang w:val="en-US"/>
        </w:rPr>
        <w:footnoteReference w:id="18"/>
      </w:r>
      <w:r>
        <w:rPr>
          <w:lang w:val="en-US"/>
        </w:rPr>
        <w:t xml:space="preserve"> our composite text dates from the last years of </w:t>
      </w:r>
      <w:proofErr w:type="spellStart"/>
      <w:r>
        <w:rPr>
          <w:lang w:val="en-US"/>
        </w:rPr>
        <w:t>Dioscorus</w:t>
      </w:r>
      <w:proofErr w:type="spellEnd"/>
      <w:r>
        <w:rPr>
          <w:lang w:val="en-US"/>
        </w:rPr>
        <w:t>' archive, probably between 573 and 580, date of his confirmed death.</w:t>
      </w:r>
      <w:r>
        <w:rPr>
          <w:rFonts w:eastAsia="Times New Roman" w:cs="Times New Roman"/>
          <w:vertAlign w:val="superscript"/>
          <w:lang w:val="en-US"/>
        </w:rPr>
        <w:footnoteReference w:id="19"/>
      </w:r>
    </w:p>
    <w:p w14:paraId="2B3BB5B9" w14:textId="77777777" w:rsidR="00E830B9" w:rsidRDefault="00E830B9">
      <w:pPr>
        <w:pStyle w:val="Body"/>
      </w:pPr>
    </w:p>
    <w:p w14:paraId="2CB742AA" w14:textId="77777777" w:rsidR="00E830B9" w:rsidRDefault="00E830B9">
      <w:pPr>
        <w:pStyle w:val="Body"/>
      </w:pPr>
    </w:p>
    <w:p w14:paraId="0D85400A" w14:textId="77777777" w:rsidR="00E830B9" w:rsidRDefault="00E830B9">
      <w:pPr>
        <w:pStyle w:val="Body"/>
      </w:pPr>
    </w:p>
    <w:p w14:paraId="4BF66FA9" w14:textId="77777777" w:rsidR="00E830B9" w:rsidRDefault="00000000">
      <w:pPr>
        <w:pStyle w:val="Body"/>
      </w:pPr>
      <w:r>
        <w:t>#articleHeader</w:t>
      </w:r>
    </w:p>
    <w:p w14:paraId="482690CB" w14:textId="77777777" w:rsidR="00E830B9" w:rsidRDefault="00000000">
      <w:pPr>
        <w:pStyle w:val="Body"/>
      </w:pPr>
      <w:r>
        <w:rPr>
          <w:lang w:val="en-US"/>
        </w:rPr>
        <w:t>Language</w:t>
      </w:r>
    </w:p>
    <w:p w14:paraId="0A8D92E4" w14:textId="77777777" w:rsidR="00E830B9" w:rsidRDefault="00000000">
      <w:pPr>
        <w:pStyle w:val="Body"/>
      </w:pPr>
      <w:r>
        <w:rPr>
          <w:lang w:val="en-US"/>
        </w:rPr>
        <w:t xml:space="preserve">The structure of the letter follows that which is well attested in the </w:t>
      </w:r>
      <w:proofErr w:type="spellStart"/>
      <w:r>
        <w:rPr>
          <w:lang w:val="en-US"/>
        </w:rPr>
        <w:t>Aphrodito</w:t>
      </w:r>
      <w:proofErr w:type="spellEnd"/>
      <w:r>
        <w:rPr>
          <w:lang w:val="en-US"/>
        </w:rPr>
        <w:t xml:space="preserve"> corpus. It starts with an inner address X </w:t>
      </w:r>
      <w:r>
        <w:rPr>
          <w:rFonts w:ascii="IFAO-Grec Unicode" w:eastAsia="IFAO-Grec Unicode" w:hAnsi="IFAO-Grec Unicode" w:cs="IFAO-Grec Unicode"/>
          <w:lang w:val="en-US"/>
        </w:rPr>
        <w:t>ⲡⲉⲧⲥϩⲁⲓ ⲛ Y ⲭⲁⲓⲣⲉⲇⲉ</w:t>
      </w:r>
      <w:r>
        <w:rPr>
          <w:lang w:val="en-US"/>
        </w:rPr>
        <w:t xml:space="preserve"> (l. 1-4) with the inserted formula </w:t>
      </w:r>
      <w:r>
        <w:rPr>
          <w:i/>
          <w:iCs/>
          <w:lang w:val="en-US"/>
        </w:rPr>
        <w:t>we greet you with all [our] heart and all our soul</w:t>
      </w:r>
      <w:r>
        <w:rPr>
          <w:lang w:val="en-US"/>
        </w:rPr>
        <w:t xml:space="preserve"> (l. 2-3). This traditional prescript gives the letter an ancient and respectful form that is common in early and monastic letters.</w:t>
      </w:r>
      <w:r>
        <w:rPr>
          <w:rFonts w:eastAsia="Times New Roman" w:cs="Times New Roman"/>
          <w:vertAlign w:val="superscript"/>
          <w:lang w:val="en-US"/>
        </w:rPr>
        <w:footnoteReference w:id="20"/>
      </w:r>
      <w:r>
        <w:rPr>
          <w:lang w:val="en-US"/>
        </w:rPr>
        <w:t xml:space="preserve"> Then additional greetings follow (l. 4-7), which are often used by senders who wish to give more solemnity and strengthen the politeness of their greetings. There we can read diverse clichés: </w:t>
      </w:r>
      <w:r>
        <w:rPr>
          <w:i/>
          <w:iCs/>
          <w:lang w:val="en-US"/>
        </w:rPr>
        <w:t xml:space="preserve">we remember you and the whole community from the oldest to the youngest, so that God straightens your path </w:t>
      </w:r>
      <w:r>
        <w:rPr>
          <w:lang w:val="en-US"/>
        </w:rPr>
        <w:t xml:space="preserve">(l. 4-6), </w:t>
      </w:r>
      <w:r>
        <w:rPr>
          <w:i/>
          <w:iCs/>
          <w:lang w:val="en-US"/>
        </w:rPr>
        <w:t xml:space="preserve">it is our very wish [...] </w:t>
      </w:r>
      <w:r>
        <w:rPr>
          <w:lang w:val="en-US"/>
        </w:rPr>
        <w:t>and</w:t>
      </w:r>
      <w:r>
        <w:rPr>
          <w:i/>
          <w:iCs/>
          <w:lang w:val="en-US"/>
        </w:rPr>
        <w:t xml:space="preserve"> everyone loves you because you are one worthy-of-being-loved son </w:t>
      </w:r>
      <w:r>
        <w:rPr>
          <w:lang w:val="en-US"/>
        </w:rPr>
        <w:t xml:space="preserve">(l. 6-7). Across the corpus of the </w:t>
      </w:r>
      <w:proofErr w:type="spellStart"/>
      <w:r>
        <w:rPr>
          <w:lang w:val="en-US"/>
        </w:rPr>
        <w:t>Aphrodito</w:t>
      </w:r>
      <w:proofErr w:type="spellEnd"/>
      <w:r>
        <w:rPr>
          <w:lang w:val="en-US"/>
        </w:rPr>
        <w:t xml:space="preserve"> Coptic letters, professional copyists who use a type of non-cursive bilinear upright writing mostly use these clichés, as monastic formulas.</w:t>
      </w:r>
      <w:r>
        <w:rPr>
          <w:rFonts w:eastAsia="Times New Roman" w:cs="Times New Roman"/>
          <w:vertAlign w:val="superscript"/>
          <w:lang w:val="en-US"/>
        </w:rPr>
        <w:footnoteReference w:id="21"/>
      </w:r>
      <w:r>
        <w:rPr>
          <w:lang w:val="en-US"/>
        </w:rPr>
        <w:t xml:space="preserve"> Then, </w:t>
      </w:r>
      <w:r>
        <w:rPr>
          <w:rFonts w:ascii="IFAO-Grec Unicode" w:eastAsia="IFAO-Grec Unicode" w:hAnsi="IFAO-Grec Unicode" w:cs="IFAO-Grec Unicode"/>
          <w:lang w:val="en-US"/>
        </w:rPr>
        <w:t>ⲉⲧⲃⲉ</w:t>
      </w:r>
      <w:r>
        <w:rPr>
          <w:lang w:val="en-US"/>
        </w:rPr>
        <w:t xml:space="preserve"> introduces the main section of the letter (l. 7-11) and in the end, final greetings are partly preserved (l. 12). The address on the verso (l. 13-14) follows the expected pattern </w:t>
      </w:r>
      <w:r>
        <w:rPr>
          <w:rFonts w:ascii="IFAO-Grec Unicode" w:eastAsia="IFAO-Grec Unicode" w:hAnsi="IFAO-Grec Unicode" w:cs="IFAO-Grec Unicode"/>
          <w:lang w:val="en-US"/>
        </w:rPr>
        <w:t>ⲧⲁⲁⲥ ⲛ Y ϩⲓⲧⲛ X1 ⲙⲛ̄</w:t>
      </w:r>
      <w:r>
        <w:rPr>
          <w:lang w:val="en-US"/>
        </w:rPr>
        <w:t xml:space="preserve"> X2.</w:t>
      </w:r>
    </w:p>
    <w:p w14:paraId="7448F1D1" w14:textId="77777777" w:rsidR="00E830B9" w:rsidRDefault="00E830B9">
      <w:pPr>
        <w:pStyle w:val="Body"/>
        <w:rPr>
          <w:lang w:val="en-US"/>
        </w:rPr>
      </w:pPr>
    </w:p>
    <w:p w14:paraId="2D71D996" w14:textId="77777777" w:rsidR="00E830B9" w:rsidRDefault="00000000">
      <w:pPr>
        <w:pStyle w:val="Body"/>
      </w:pPr>
      <w:r>
        <w:rPr>
          <w:lang w:val="en-US"/>
        </w:rPr>
        <w:t xml:space="preserve">As usual when the sender writes in a literary handwriting, the letter is close to the standard Sahidic with only few peculiarities from the Middle Egypt dialectal influence. In addition to an accidental elision of the </w:t>
      </w:r>
      <w:r>
        <w:rPr>
          <w:rFonts w:ascii="IFAO-Grec Unicode" w:eastAsia="IFAO-Grec Unicode" w:hAnsi="IFAO-Grec Unicode" w:cs="IFAO-Grec Unicode"/>
          <w:lang w:val="en-US"/>
        </w:rPr>
        <w:t>ⲛ</w:t>
      </w:r>
      <w:r>
        <w:rPr>
          <w:rFonts w:ascii="Segoe UI Historic" w:eastAsia="Segoe UI Historic" w:hAnsi="Segoe UI Historic" w:cs="Segoe UI Historic"/>
          <w:lang w:val="en-US"/>
        </w:rPr>
        <w:t xml:space="preserve"> </w:t>
      </w:r>
      <w:r>
        <w:rPr>
          <w:lang w:val="en-US"/>
        </w:rPr>
        <w:t xml:space="preserve">in </w:t>
      </w:r>
      <w:proofErr w:type="gramStart"/>
      <w:r>
        <w:rPr>
          <w:rFonts w:ascii="IFAO-Grec Unicode" w:eastAsia="IFAO-Grec Unicode" w:hAnsi="IFAO-Grec Unicode" w:cs="IFAO-Grec Unicode"/>
          <w:lang w:val="en-US"/>
        </w:rPr>
        <w:t>ⲡ]ⲉ</w:t>
      </w:r>
      <w:proofErr w:type="gramEnd"/>
      <w:r>
        <w:rPr>
          <w:rFonts w:ascii="IFAO-Grec Unicode" w:eastAsia="IFAO-Grec Unicode" w:hAnsi="IFAO-Grec Unicode" w:cs="IFAO-Grec Unicode"/>
          <w:lang w:val="en-US"/>
        </w:rPr>
        <w:t xml:space="preserve">&lt;ⲛ&gt;ⲙⲉⲣⲓⲧ ⲛⲥⲟⲛ </w:t>
      </w:r>
      <w:r>
        <w:rPr>
          <w:lang w:val="en-US"/>
        </w:rPr>
        <w:t xml:space="preserve">(l. 12), one can note the form </w:t>
      </w:r>
      <w:r>
        <w:rPr>
          <w:rFonts w:ascii="IFAO-Grec Unicode" w:eastAsia="IFAO-Grec Unicode" w:hAnsi="IFAO-Grec Unicode" w:cs="IFAO-Grec Unicode"/>
          <w:lang w:val="fr-FR"/>
        </w:rPr>
        <w:t>ⲛ</w:t>
      </w:r>
      <w:r>
        <w:rPr>
          <w:rFonts w:ascii="IFAO-Grec Unicode" w:eastAsia="IFAO-Grec Unicode" w:hAnsi="IFAO-Grec Unicode" w:cs="IFAO-Grec Unicode"/>
          <w:lang w:val="en-US"/>
        </w:rPr>
        <w:t>̄</w:t>
      </w:r>
      <w:r>
        <w:rPr>
          <w:rFonts w:ascii="IFAO-Grec Unicode" w:eastAsia="IFAO-Grec Unicode" w:hAnsi="IFAO-Grec Unicode" w:cs="IFAO-Grec Unicode"/>
          <w:lang w:val="fr-FR"/>
        </w:rPr>
        <w:t>ϣⲟⲩⲁϣ</w:t>
      </w:r>
      <w:r>
        <w:rPr>
          <w:lang w:val="en-US"/>
        </w:rPr>
        <w:t>= (</w:t>
      </w:r>
      <w:r>
        <w:rPr>
          <w:i/>
          <w:iCs/>
          <w:lang w:val="en-US"/>
        </w:rPr>
        <w:t>S</w:t>
      </w:r>
      <w:r>
        <w:rPr>
          <w:lang w:val="en-US"/>
        </w:rPr>
        <w:t xml:space="preserve"> </w:t>
      </w:r>
      <w:r>
        <w:rPr>
          <w:rFonts w:ascii="IFAO-Grec Unicode" w:eastAsia="IFAO-Grec Unicode" w:hAnsi="IFAO-Grec Unicode" w:cs="IFAO-Grec Unicode"/>
          <w:lang w:val="fr-FR"/>
        </w:rPr>
        <w:t>ⲛ</w:t>
      </w:r>
      <w:r>
        <w:rPr>
          <w:rFonts w:ascii="IFAO-Grec Unicode" w:eastAsia="IFAO-Grec Unicode" w:hAnsi="IFAO-Grec Unicode" w:cs="IFAO-Grec Unicode"/>
          <w:lang w:val="en-US"/>
        </w:rPr>
        <w:t>̄</w:t>
      </w:r>
      <w:r>
        <w:rPr>
          <w:rFonts w:ascii="IFAO-Grec Unicode" w:eastAsia="IFAO-Grec Unicode" w:hAnsi="IFAO-Grec Unicode" w:cs="IFAO-Grec Unicode"/>
          <w:lang w:val="fr-FR"/>
        </w:rPr>
        <w:t>ϣⲟⲩⲟⲩⲁϣ</w:t>
      </w:r>
      <w:r>
        <w:rPr>
          <w:rFonts w:ascii="IFAO-Grec Unicode" w:eastAsia="IFAO-Grec Unicode" w:hAnsi="IFAO-Grec Unicode" w:cs="IFAO-Grec Unicode"/>
          <w:lang w:val="en-US"/>
        </w:rPr>
        <w:t>=)</w:t>
      </w:r>
      <w:r>
        <w:rPr>
          <w:lang w:val="en-US"/>
        </w:rPr>
        <w:t xml:space="preserve">, l. 7 which seems the common form in </w:t>
      </w:r>
      <w:proofErr w:type="spellStart"/>
      <w:r>
        <w:rPr>
          <w:lang w:val="en-US"/>
        </w:rPr>
        <w:t>Aphrodito</w:t>
      </w:r>
      <w:proofErr w:type="spellEnd"/>
      <w:r>
        <w:rPr>
          <w:lang w:val="en-US"/>
        </w:rPr>
        <w:t xml:space="preserve"> (see thereafter 7n.). Unsurprisingly, the common phonetic </w:t>
      </w:r>
      <w:r>
        <w:rPr>
          <w:rFonts w:ascii="IFAO-Grec Unicode" w:eastAsia="IFAO-Grec Unicode" w:hAnsi="IFAO-Grec Unicode" w:cs="IFAO-Grec Unicode"/>
          <w:lang w:val="fr-FR"/>
        </w:rPr>
        <w:t>ⲇ</w:t>
      </w:r>
      <w:r>
        <w:rPr>
          <w:lang w:val="en-US"/>
        </w:rPr>
        <w:t xml:space="preserve"> for </w:t>
      </w:r>
      <w:r>
        <w:t>τ</w:t>
      </w:r>
      <w:r>
        <w:rPr>
          <w:lang w:val="en-US"/>
        </w:rPr>
        <w:t xml:space="preserve"> confusion in Greek loanwords in Coptic is also attested in </w:t>
      </w:r>
      <w:r>
        <w:rPr>
          <w:rFonts w:ascii="IFAO-Grec Unicode" w:eastAsia="IFAO-Grec Unicode" w:hAnsi="IFAO-Grec Unicode" w:cs="IFAO-Grec Unicode"/>
          <w:lang w:val="fr-FR"/>
        </w:rPr>
        <w:t>ⲭⲁⲓⲣⲉⲇⲉ</w:t>
      </w:r>
      <w:r>
        <w:rPr>
          <w:rFonts w:ascii="IFAO-Grec Unicode" w:eastAsia="IFAO-Grec Unicode" w:hAnsi="IFAO-Grec Unicode" w:cs="IFAO-Grec Unicode"/>
          <w:lang w:val="en-US"/>
        </w:rPr>
        <w:t xml:space="preserve"> </w:t>
      </w:r>
      <w:r>
        <w:rPr>
          <w:lang w:val="en-US"/>
        </w:rPr>
        <w:t xml:space="preserve">for </w:t>
      </w:r>
      <w:r>
        <w:t>χα</w:t>
      </w:r>
      <w:proofErr w:type="spellStart"/>
      <w:r>
        <w:t>ίρετε</w:t>
      </w:r>
      <w:proofErr w:type="spellEnd"/>
      <w:r>
        <w:rPr>
          <w:lang w:val="en-US"/>
        </w:rPr>
        <w:t xml:space="preserve"> (l. 4).</w:t>
      </w:r>
      <w:r>
        <w:rPr>
          <w:rFonts w:eastAsia="Times New Roman" w:cs="Times New Roman"/>
          <w:vertAlign w:val="superscript"/>
        </w:rPr>
        <w:footnoteReference w:id="22"/>
      </w:r>
    </w:p>
    <w:p w14:paraId="03B5104F" w14:textId="77777777" w:rsidR="00E830B9" w:rsidRDefault="00E830B9">
      <w:pPr>
        <w:pStyle w:val="Body"/>
      </w:pPr>
    </w:p>
    <w:p w14:paraId="543F5EBF" w14:textId="77777777" w:rsidR="00E830B9" w:rsidRDefault="00000000">
      <w:pPr>
        <w:pStyle w:val="Body"/>
      </w:pPr>
      <w:r>
        <w:lastRenderedPageBreak/>
        <w:t>#editionDDB</w:t>
      </w:r>
    </w:p>
    <w:p w14:paraId="1E229A22" w14:textId="77777777" w:rsidR="00E830B9" w:rsidRDefault="00000000">
      <w:pPr>
        <w:pStyle w:val="Body"/>
      </w:pPr>
      <w:r>
        <w:t>#metadata</w:t>
      </w:r>
    </w:p>
    <w:p w14:paraId="307FCE8A" w14:textId="77777777" w:rsidR="00E830B9" w:rsidRDefault="00E830B9">
      <w:pPr>
        <w:pStyle w:val="Footnote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jc w:val="left"/>
        <w:rPr>
          <w:rFonts w:ascii="IFAO-Grec Unicode" w:eastAsia="IFAO-Grec Unicode" w:hAnsi="IFAO-Grec Unicode" w:cs="IFAO-Grec Unicode"/>
          <w:color w:val="FF2600"/>
          <w:sz w:val="24"/>
          <w:szCs w:val="24"/>
          <w:u w:color="FF2600"/>
          <w:lang w:val="pt-PT"/>
          <w14:textOutline w14:w="0" w14:cap="flat" w14:cmpd="sng" w14:algn="ctr">
            <w14:noFill/>
            <w14:prstDash w14:val="solid"/>
            <w14:bevel/>
          </w14:textOutline>
        </w:rPr>
      </w:pPr>
    </w:p>
    <w:tbl>
      <w:tblPr>
        <w:tblW w:w="9046" w:type="dxa"/>
        <w:tblInd w:w="11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523"/>
        <w:gridCol w:w="4523"/>
      </w:tblGrid>
      <w:tr w:rsidR="00E830B9" w14:paraId="5A2F6DF5" w14:textId="77777777">
        <w:trPr>
          <w:trHeight w:val="310"/>
        </w:trPr>
        <w:tc>
          <w:tcPr>
            <w:tcW w:w="4523" w:type="dxa"/>
            <w:tcBorders>
              <w:top w:val="single" w:sz="8" w:space="0" w:color="FFFFFF"/>
              <w:left w:val="single" w:sz="8" w:space="0" w:color="FFFFFF"/>
              <w:bottom w:val="single" w:sz="8" w:space="0" w:color="FFFFFF"/>
              <w:right w:val="single" w:sz="8" w:space="0" w:color="FFFFFF"/>
            </w:tcBorders>
            <w:shd w:val="clear" w:color="auto" w:fill="CED7E7"/>
            <w:tcMar>
              <w:top w:w="80" w:type="dxa"/>
              <w:left w:w="80" w:type="dxa"/>
              <w:bottom w:w="80" w:type="dxa"/>
              <w:right w:w="80" w:type="dxa"/>
            </w:tcMar>
          </w:tcPr>
          <w:p w14:paraId="322342D9" w14:textId="77777777" w:rsidR="00E830B9" w:rsidRDefault="00000000">
            <w:pPr>
              <w:pStyle w:val="Titrepapyrus"/>
              <w:keepNext w:val="0"/>
              <w:tabs>
                <w:tab w:val="left" w:pos="1440"/>
                <w:tab w:val="left" w:pos="2880"/>
                <w:tab w:val="left" w:pos="3600"/>
                <w:tab w:val="left" w:pos="4320"/>
              </w:tabs>
              <w:spacing w:before="0" w:after="0"/>
              <w:outlineLvl w:val="0"/>
            </w:pPr>
            <w:r>
              <w:rPr>
                <w:rFonts w:eastAsia="Cambria" w:cs="Cambria"/>
                <w:b w:val="0"/>
                <w:bCs w:val="0"/>
                <w:sz w:val="24"/>
                <w:szCs w:val="24"/>
                <w:lang w:val="en-US"/>
                <w14:textOutline w14:w="0" w14:cap="flat" w14:cmpd="sng" w14:algn="ctr">
                  <w14:noFill/>
                  <w14:prstDash w14:val="solid"/>
                  <w14:bevel/>
                </w14:textOutline>
              </w:rPr>
              <w:t>Located: Place</w:t>
            </w:r>
          </w:p>
        </w:tc>
        <w:tc>
          <w:tcPr>
            <w:tcW w:w="4523" w:type="dxa"/>
            <w:tcBorders>
              <w:top w:val="single" w:sz="8" w:space="0" w:color="FFFFFF"/>
              <w:left w:val="single" w:sz="8" w:space="0" w:color="FFFFFF"/>
              <w:bottom w:val="single" w:sz="8" w:space="0" w:color="FFFFFF"/>
              <w:right w:val="single" w:sz="8" w:space="0" w:color="FFFFFF"/>
            </w:tcBorders>
            <w:shd w:val="clear" w:color="auto" w:fill="CED7E7"/>
            <w:tcMar>
              <w:top w:w="80" w:type="dxa"/>
              <w:left w:w="80" w:type="dxa"/>
              <w:bottom w:w="80" w:type="dxa"/>
              <w:right w:w="80" w:type="dxa"/>
            </w:tcMar>
          </w:tcPr>
          <w:p w14:paraId="0DC859F3" w14:textId="77777777" w:rsidR="00E830B9" w:rsidRDefault="00000000">
            <w:pPr>
              <w:pStyle w:val="Body"/>
              <w:tabs>
                <w:tab w:val="left" w:pos="1440"/>
                <w:tab w:val="left" w:pos="2880"/>
                <w:tab w:val="left" w:pos="4320"/>
              </w:tabs>
              <w:suppressAutoHyphens/>
              <w:jc w:val="left"/>
              <w:outlineLvl w:val="0"/>
            </w:pPr>
            <w:r>
              <w:rPr>
                <w:rFonts w:ascii="Cambria" w:eastAsia="Cambria" w:hAnsi="Cambria" w:cs="Cambria"/>
                <w:lang w:val="en-US"/>
              </w:rPr>
              <w:t>Aphrodite</w:t>
            </w:r>
          </w:p>
        </w:tc>
      </w:tr>
      <w:tr w:rsidR="00E830B9" w14:paraId="78C03464" w14:textId="77777777">
        <w:trPr>
          <w:trHeight w:val="310"/>
        </w:trPr>
        <w:tc>
          <w:tcPr>
            <w:tcW w:w="4523" w:type="dxa"/>
            <w:tcBorders>
              <w:top w:val="single" w:sz="8" w:space="0" w:color="FFFFFF"/>
              <w:left w:val="single" w:sz="8" w:space="0" w:color="FFFFFF"/>
              <w:bottom w:val="single" w:sz="8" w:space="0" w:color="FFFFFF"/>
              <w:right w:val="single" w:sz="8" w:space="0" w:color="FFFFFF"/>
            </w:tcBorders>
            <w:shd w:val="clear" w:color="auto" w:fill="E8ECF3"/>
            <w:tcMar>
              <w:top w:w="80" w:type="dxa"/>
              <w:left w:w="80" w:type="dxa"/>
              <w:bottom w:w="80" w:type="dxa"/>
              <w:right w:w="80" w:type="dxa"/>
            </w:tcMar>
          </w:tcPr>
          <w:p w14:paraId="689A300F" w14:textId="77777777" w:rsidR="00E830B9" w:rsidRDefault="00000000">
            <w:pPr>
              <w:pStyle w:val="Body"/>
              <w:tabs>
                <w:tab w:val="left" w:pos="1440"/>
                <w:tab w:val="left" w:pos="2880"/>
                <w:tab w:val="left" w:pos="4320"/>
              </w:tabs>
              <w:suppressAutoHyphens/>
              <w:jc w:val="left"/>
              <w:outlineLvl w:val="0"/>
            </w:pPr>
            <w:r>
              <w:rPr>
                <w:rFonts w:ascii="Cambria" w:eastAsia="Cambria" w:hAnsi="Cambria" w:cs="Cambria"/>
                <w:lang w:val="en-US"/>
              </w:rPr>
              <w:t>Material</w:t>
            </w:r>
          </w:p>
        </w:tc>
        <w:tc>
          <w:tcPr>
            <w:tcW w:w="4523" w:type="dxa"/>
            <w:tcBorders>
              <w:top w:val="single" w:sz="8" w:space="0" w:color="FFFFFF"/>
              <w:left w:val="single" w:sz="8" w:space="0" w:color="FFFFFF"/>
              <w:bottom w:val="single" w:sz="8" w:space="0" w:color="FFFFFF"/>
              <w:right w:val="single" w:sz="8" w:space="0" w:color="FFFFFF"/>
            </w:tcBorders>
            <w:shd w:val="clear" w:color="auto" w:fill="E8ECF3"/>
            <w:tcMar>
              <w:top w:w="80" w:type="dxa"/>
              <w:left w:w="80" w:type="dxa"/>
              <w:bottom w:w="80" w:type="dxa"/>
              <w:right w:w="80" w:type="dxa"/>
            </w:tcMar>
          </w:tcPr>
          <w:p w14:paraId="7E32AA67" w14:textId="77777777" w:rsidR="00E830B9" w:rsidRDefault="00000000">
            <w:pPr>
              <w:pStyle w:val="Body"/>
              <w:tabs>
                <w:tab w:val="left" w:pos="1440"/>
                <w:tab w:val="left" w:pos="2880"/>
                <w:tab w:val="left" w:pos="4320"/>
              </w:tabs>
              <w:suppressAutoHyphens/>
              <w:jc w:val="left"/>
              <w:outlineLvl w:val="0"/>
            </w:pPr>
            <w:r>
              <w:rPr>
                <w:rFonts w:ascii="Cambria" w:eastAsia="Cambria" w:hAnsi="Cambria" w:cs="Cambria"/>
                <w:lang w:val="en-US"/>
              </w:rPr>
              <w:t>Papyrus</w:t>
            </w:r>
          </w:p>
        </w:tc>
      </w:tr>
      <w:tr w:rsidR="00E830B9" w14:paraId="2CC9E315" w14:textId="77777777">
        <w:trPr>
          <w:trHeight w:val="310"/>
        </w:trPr>
        <w:tc>
          <w:tcPr>
            <w:tcW w:w="4523" w:type="dxa"/>
            <w:tcBorders>
              <w:top w:val="single" w:sz="8" w:space="0" w:color="FFFFFF"/>
              <w:left w:val="single" w:sz="8" w:space="0" w:color="FFFFFF"/>
              <w:bottom w:val="single" w:sz="8" w:space="0" w:color="FFFFFF"/>
              <w:right w:val="single" w:sz="8" w:space="0" w:color="FFFFFF"/>
            </w:tcBorders>
            <w:shd w:val="clear" w:color="auto" w:fill="CED7E7"/>
            <w:tcMar>
              <w:top w:w="80" w:type="dxa"/>
              <w:left w:w="80" w:type="dxa"/>
              <w:bottom w:w="80" w:type="dxa"/>
              <w:right w:w="80" w:type="dxa"/>
            </w:tcMar>
          </w:tcPr>
          <w:p w14:paraId="00A6CDA7" w14:textId="77777777" w:rsidR="00E830B9" w:rsidRDefault="00000000">
            <w:pPr>
              <w:pStyle w:val="Body"/>
              <w:tabs>
                <w:tab w:val="left" w:pos="1440"/>
                <w:tab w:val="left" w:pos="2880"/>
                <w:tab w:val="left" w:pos="4320"/>
              </w:tabs>
              <w:suppressAutoHyphens/>
              <w:jc w:val="left"/>
              <w:outlineLvl w:val="0"/>
            </w:pPr>
            <w:r>
              <w:rPr>
                <w:rFonts w:ascii="Cambria" w:eastAsia="Cambria" w:hAnsi="Cambria" w:cs="Cambria"/>
                <w:lang w:val="en-US"/>
              </w:rPr>
              <w:t>TM number</w:t>
            </w:r>
          </w:p>
        </w:tc>
        <w:tc>
          <w:tcPr>
            <w:tcW w:w="4523" w:type="dxa"/>
            <w:tcBorders>
              <w:top w:val="single" w:sz="8" w:space="0" w:color="FFFFFF"/>
              <w:left w:val="single" w:sz="8" w:space="0" w:color="FFFFFF"/>
              <w:bottom w:val="single" w:sz="8" w:space="0" w:color="FFFFFF"/>
              <w:right w:val="single" w:sz="8" w:space="0" w:color="FFFFFF"/>
            </w:tcBorders>
            <w:shd w:val="clear" w:color="auto" w:fill="CED7E7"/>
            <w:tcMar>
              <w:top w:w="80" w:type="dxa"/>
              <w:left w:w="80" w:type="dxa"/>
              <w:bottom w:w="80" w:type="dxa"/>
              <w:right w:w="80" w:type="dxa"/>
            </w:tcMar>
          </w:tcPr>
          <w:p w14:paraId="1A2C33BF" w14:textId="77777777" w:rsidR="00E830B9" w:rsidRDefault="00000000">
            <w:pPr>
              <w:pStyle w:val="Body"/>
              <w:jc w:val="left"/>
            </w:pPr>
            <w:r>
              <w:rPr>
                <w:rFonts w:ascii="Cambria" w:eastAsia="Cambria" w:hAnsi="Cambria" w:cs="Cambria"/>
                <w:lang w:val="en-US"/>
              </w:rPr>
              <w:t>140425</w:t>
            </w:r>
          </w:p>
        </w:tc>
      </w:tr>
      <w:tr w:rsidR="00E830B9" w14:paraId="0A5D2C0A" w14:textId="77777777">
        <w:trPr>
          <w:trHeight w:val="310"/>
        </w:trPr>
        <w:tc>
          <w:tcPr>
            <w:tcW w:w="4523" w:type="dxa"/>
            <w:tcBorders>
              <w:top w:val="single" w:sz="8" w:space="0" w:color="FFFFFF"/>
              <w:left w:val="single" w:sz="8" w:space="0" w:color="FFFFFF"/>
              <w:bottom w:val="single" w:sz="8" w:space="0" w:color="FFFFFF"/>
              <w:right w:val="single" w:sz="8" w:space="0" w:color="FFFFFF"/>
            </w:tcBorders>
            <w:shd w:val="clear" w:color="auto" w:fill="E8ECF3"/>
            <w:tcMar>
              <w:top w:w="80" w:type="dxa"/>
              <w:left w:w="80" w:type="dxa"/>
              <w:bottom w:w="80" w:type="dxa"/>
              <w:right w:w="80" w:type="dxa"/>
            </w:tcMar>
          </w:tcPr>
          <w:p w14:paraId="5819608D" w14:textId="77777777" w:rsidR="00E830B9" w:rsidRDefault="00000000">
            <w:pPr>
              <w:pStyle w:val="Body"/>
              <w:tabs>
                <w:tab w:val="left" w:pos="1440"/>
                <w:tab w:val="left" w:pos="2880"/>
                <w:tab w:val="left" w:pos="4320"/>
              </w:tabs>
              <w:suppressAutoHyphens/>
              <w:jc w:val="left"/>
              <w:outlineLvl w:val="0"/>
            </w:pPr>
            <w:r>
              <w:rPr>
                <w:rFonts w:ascii="Cambria" w:eastAsia="Cambria" w:hAnsi="Cambria" w:cs="Cambria"/>
                <w:lang w:val="en-US"/>
              </w:rPr>
              <w:t>HGV number</w:t>
            </w:r>
          </w:p>
        </w:tc>
        <w:tc>
          <w:tcPr>
            <w:tcW w:w="4523" w:type="dxa"/>
            <w:tcBorders>
              <w:top w:val="single" w:sz="8" w:space="0" w:color="FFFFFF"/>
              <w:left w:val="single" w:sz="8" w:space="0" w:color="FFFFFF"/>
              <w:bottom w:val="single" w:sz="8" w:space="0" w:color="FFFFFF"/>
              <w:right w:val="single" w:sz="8" w:space="0" w:color="FFFFFF"/>
            </w:tcBorders>
            <w:shd w:val="clear" w:color="auto" w:fill="E8ECF3"/>
            <w:tcMar>
              <w:top w:w="80" w:type="dxa"/>
              <w:left w:w="80" w:type="dxa"/>
              <w:bottom w:w="80" w:type="dxa"/>
              <w:right w:w="80" w:type="dxa"/>
            </w:tcMar>
          </w:tcPr>
          <w:p w14:paraId="6099E117" w14:textId="77777777" w:rsidR="00E830B9" w:rsidRDefault="00000000">
            <w:pPr>
              <w:pStyle w:val="Body"/>
              <w:jc w:val="left"/>
            </w:pPr>
            <w:r>
              <w:rPr>
                <w:rFonts w:ascii="Cambria" w:eastAsia="Cambria" w:hAnsi="Cambria" w:cs="Cambria"/>
                <w:lang w:val="en-US"/>
              </w:rPr>
              <w:t>140425</w:t>
            </w:r>
          </w:p>
        </w:tc>
      </w:tr>
      <w:tr w:rsidR="00E830B9" w14:paraId="230127DD" w14:textId="77777777">
        <w:trPr>
          <w:trHeight w:val="310"/>
        </w:trPr>
        <w:tc>
          <w:tcPr>
            <w:tcW w:w="4523" w:type="dxa"/>
            <w:tcBorders>
              <w:top w:val="single" w:sz="8" w:space="0" w:color="FFFFFF"/>
              <w:left w:val="single" w:sz="8" w:space="0" w:color="FFFFFF"/>
              <w:bottom w:val="single" w:sz="8" w:space="0" w:color="FFFFFF"/>
              <w:right w:val="single" w:sz="8" w:space="0" w:color="FFFFFF"/>
            </w:tcBorders>
            <w:shd w:val="clear" w:color="auto" w:fill="E8ECF3"/>
            <w:tcMar>
              <w:top w:w="80" w:type="dxa"/>
              <w:left w:w="80" w:type="dxa"/>
              <w:bottom w:w="80" w:type="dxa"/>
              <w:right w:w="80" w:type="dxa"/>
            </w:tcMar>
          </w:tcPr>
          <w:p w14:paraId="336F38B3" w14:textId="77777777" w:rsidR="00E830B9" w:rsidRDefault="00000000">
            <w:pPr>
              <w:pStyle w:val="Body"/>
              <w:tabs>
                <w:tab w:val="left" w:pos="1440"/>
                <w:tab w:val="left" w:pos="2880"/>
                <w:tab w:val="left" w:pos="4320"/>
              </w:tabs>
              <w:suppressAutoHyphens/>
              <w:jc w:val="left"/>
              <w:outlineLvl w:val="0"/>
            </w:pPr>
            <w:proofErr w:type="spellStart"/>
            <w:r>
              <w:rPr>
                <w:rFonts w:ascii="Cambria" w:eastAsia="Cambria" w:hAnsi="Cambria" w:cs="Cambria"/>
                <w:lang w:val="en-US"/>
              </w:rPr>
              <w:t>ddb</w:t>
            </w:r>
            <w:proofErr w:type="spellEnd"/>
            <w:r>
              <w:rPr>
                <w:rFonts w:ascii="Cambria" w:eastAsia="Cambria" w:hAnsi="Cambria" w:cs="Cambria"/>
                <w:lang w:val="en-US"/>
              </w:rPr>
              <w:t>-filename</w:t>
            </w:r>
          </w:p>
        </w:tc>
        <w:tc>
          <w:tcPr>
            <w:tcW w:w="4523" w:type="dxa"/>
            <w:tcBorders>
              <w:top w:val="single" w:sz="8" w:space="0" w:color="FFFFFF"/>
              <w:left w:val="single" w:sz="8" w:space="0" w:color="FFFFFF"/>
              <w:bottom w:val="single" w:sz="8" w:space="0" w:color="FFFFFF"/>
              <w:right w:val="single" w:sz="8" w:space="0" w:color="FFFFFF"/>
            </w:tcBorders>
            <w:shd w:val="clear" w:color="auto" w:fill="E8ECF3"/>
            <w:tcMar>
              <w:top w:w="80" w:type="dxa"/>
              <w:left w:w="80" w:type="dxa"/>
              <w:bottom w:w="80" w:type="dxa"/>
              <w:right w:w="80" w:type="dxa"/>
            </w:tcMar>
          </w:tcPr>
          <w:p w14:paraId="4CDF064A" w14:textId="77777777" w:rsidR="00E830B9" w:rsidRDefault="00000000">
            <w:pPr>
              <w:pStyle w:val="Body"/>
              <w:tabs>
                <w:tab w:val="left" w:pos="1440"/>
                <w:tab w:val="left" w:pos="2880"/>
                <w:tab w:val="left" w:pos="4320"/>
              </w:tabs>
              <w:suppressAutoHyphens/>
              <w:jc w:val="left"/>
              <w:outlineLvl w:val="0"/>
            </w:pPr>
            <w:proofErr w:type="spellStart"/>
            <w:r>
              <w:t>pylon</w:t>
            </w:r>
            <w:proofErr w:type="spellEnd"/>
            <w:r>
              <w:rPr>
                <w:rFonts w:ascii="Cambria" w:eastAsia="Cambria" w:hAnsi="Cambria" w:cs="Cambria"/>
                <w:lang w:val="en-US"/>
              </w:rPr>
              <w:t>.3.2</w:t>
            </w:r>
          </w:p>
        </w:tc>
      </w:tr>
      <w:tr w:rsidR="00E830B9" w14:paraId="760C9606" w14:textId="77777777">
        <w:trPr>
          <w:trHeight w:val="310"/>
        </w:trPr>
        <w:tc>
          <w:tcPr>
            <w:tcW w:w="4523" w:type="dxa"/>
            <w:tcBorders>
              <w:top w:val="single" w:sz="8" w:space="0" w:color="FFFFFF"/>
              <w:left w:val="single" w:sz="8" w:space="0" w:color="FFFFFF"/>
              <w:bottom w:val="single" w:sz="8" w:space="0" w:color="FFFFFF"/>
              <w:right w:val="single" w:sz="8" w:space="0" w:color="FFFFFF"/>
            </w:tcBorders>
            <w:shd w:val="clear" w:color="auto" w:fill="CED7E7"/>
            <w:tcMar>
              <w:top w:w="80" w:type="dxa"/>
              <w:left w:w="80" w:type="dxa"/>
              <w:bottom w:w="80" w:type="dxa"/>
              <w:right w:w="80" w:type="dxa"/>
            </w:tcMar>
          </w:tcPr>
          <w:p w14:paraId="7E632119" w14:textId="77777777" w:rsidR="00E830B9" w:rsidRDefault="00000000">
            <w:pPr>
              <w:pStyle w:val="Body"/>
              <w:tabs>
                <w:tab w:val="left" w:pos="1440"/>
                <w:tab w:val="left" w:pos="2880"/>
                <w:tab w:val="left" w:pos="4320"/>
              </w:tabs>
              <w:suppressAutoHyphens/>
              <w:jc w:val="left"/>
              <w:outlineLvl w:val="0"/>
            </w:pPr>
            <w:proofErr w:type="spellStart"/>
            <w:r>
              <w:rPr>
                <w:rFonts w:ascii="Cambria" w:eastAsia="Cambria" w:hAnsi="Cambria" w:cs="Cambria"/>
                <w:lang w:val="en-US"/>
              </w:rPr>
              <w:t>ddb</w:t>
            </w:r>
            <w:proofErr w:type="spellEnd"/>
            <w:r>
              <w:rPr>
                <w:rFonts w:ascii="Cambria" w:eastAsia="Cambria" w:hAnsi="Cambria" w:cs="Cambria"/>
                <w:lang w:val="en-US"/>
              </w:rPr>
              <w:t>-hybrid</w:t>
            </w:r>
          </w:p>
        </w:tc>
        <w:tc>
          <w:tcPr>
            <w:tcW w:w="4523" w:type="dxa"/>
            <w:tcBorders>
              <w:top w:val="single" w:sz="8" w:space="0" w:color="FFFFFF"/>
              <w:left w:val="single" w:sz="8" w:space="0" w:color="FFFFFF"/>
              <w:bottom w:val="single" w:sz="8" w:space="0" w:color="FFFFFF"/>
              <w:right w:val="single" w:sz="8" w:space="0" w:color="FFFFFF"/>
            </w:tcBorders>
            <w:shd w:val="clear" w:color="auto" w:fill="CED7E7"/>
            <w:tcMar>
              <w:top w:w="80" w:type="dxa"/>
              <w:left w:w="80" w:type="dxa"/>
              <w:bottom w:w="80" w:type="dxa"/>
              <w:right w:w="80" w:type="dxa"/>
            </w:tcMar>
          </w:tcPr>
          <w:p w14:paraId="3BF9B7CA" w14:textId="77777777" w:rsidR="00E830B9" w:rsidRDefault="00000000">
            <w:pPr>
              <w:pStyle w:val="Body"/>
              <w:tabs>
                <w:tab w:val="left" w:pos="1440"/>
                <w:tab w:val="left" w:pos="2880"/>
                <w:tab w:val="left" w:pos="4320"/>
              </w:tabs>
              <w:suppressAutoHyphens/>
              <w:jc w:val="left"/>
              <w:outlineLvl w:val="0"/>
            </w:pPr>
            <w:r>
              <w:rPr>
                <w:rFonts w:ascii="Cambria" w:eastAsia="Cambria" w:hAnsi="Cambria" w:cs="Cambria"/>
                <w:lang w:val="en-US"/>
              </w:rPr>
              <w:t>pylon;3;2</w:t>
            </w:r>
          </w:p>
        </w:tc>
      </w:tr>
      <w:tr w:rsidR="00E830B9" w14:paraId="0D37FB1A" w14:textId="77777777">
        <w:trPr>
          <w:trHeight w:val="610"/>
        </w:trPr>
        <w:tc>
          <w:tcPr>
            <w:tcW w:w="4523" w:type="dxa"/>
            <w:tcBorders>
              <w:top w:val="single" w:sz="8" w:space="0" w:color="FFFFFF"/>
              <w:left w:val="single" w:sz="8" w:space="0" w:color="FFFFFF"/>
              <w:bottom w:val="single" w:sz="8" w:space="0" w:color="FFFFFF"/>
              <w:right w:val="single" w:sz="8" w:space="0" w:color="FFFFFF"/>
            </w:tcBorders>
            <w:shd w:val="clear" w:color="auto" w:fill="E8ECF3"/>
            <w:tcMar>
              <w:top w:w="80" w:type="dxa"/>
              <w:left w:w="80" w:type="dxa"/>
              <w:bottom w:w="80" w:type="dxa"/>
              <w:right w:w="80" w:type="dxa"/>
            </w:tcMar>
          </w:tcPr>
          <w:p w14:paraId="5BE4559F" w14:textId="77777777" w:rsidR="00E830B9" w:rsidRDefault="00000000">
            <w:pPr>
              <w:pStyle w:val="Body"/>
              <w:tabs>
                <w:tab w:val="left" w:pos="1440"/>
                <w:tab w:val="left" w:pos="2880"/>
                <w:tab w:val="left" w:pos="4320"/>
              </w:tabs>
              <w:suppressAutoHyphens/>
              <w:jc w:val="left"/>
              <w:outlineLvl w:val="0"/>
            </w:pPr>
            <w:r>
              <w:rPr>
                <w:rFonts w:ascii="Cambria" w:eastAsia="Cambria" w:hAnsi="Cambria" w:cs="Cambria"/>
                <w:lang w:val="en-US"/>
              </w:rPr>
              <w:t>Descriptive title</w:t>
            </w:r>
          </w:p>
        </w:tc>
        <w:tc>
          <w:tcPr>
            <w:tcW w:w="4523" w:type="dxa"/>
            <w:tcBorders>
              <w:top w:val="single" w:sz="8" w:space="0" w:color="FFFFFF"/>
              <w:left w:val="single" w:sz="8" w:space="0" w:color="FFFFFF"/>
              <w:bottom w:val="single" w:sz="8" w:space="0" w:color="FFFFFF"/>
              <w:right w:val="single" w:sz="8" w:space="0" w:color="FFFFFF"/>
            </w:tcBorders>
            <w:shd w:val="clear" w:color="auto" w:fill="E8ECF3"/>
            <w:tcMar>
              <w:top w:w="80" w:type="dxa"/>
              <w:left w:w="80" w:type="dxa"/>
              <w:bottom w:w="80" w:type="dxa"/>
              <w:right w:w="80" w:type="dxa"/>
            </w:tcMar>
          </w:tcPr>
          <w:p w14:paraId="61B58EE6" w14:textId="77777777" w:rsidR="00E830B9" w:rsidRDefault="00000000">
            <w:pPr>
              <w:pStyle w:val="Titrepapyrus"/>
              <w:keepNext w:val="0"/>
              <w:suppressAutoHyphens w:val="0"/>
              <w:spacing w:before="0" w:after="0"/>
              <w:outlineLvl w:val="9"/>
            </w:pPr>
            <w:proofErr w:type="spellStart"/>
            <w:proofErr w:type="gramStart"/>
            <w:r>
              <w:rPr>
                <w:rFonts w:ascii="Times New Roman" w:hAnsi="Times New Roman"/>
                <w:b w:val="0"/>
                <w:bCs w:val="0"/>
                <w:sz w:val="24"/>
                <w:szCs w:val="24"/>
                <w:lang w:val="en-US"/>
                <w14:textOutline w14:w="0" w14:cap="flat" w14:cmpd="sng" w14:algn="ctr">
                  <w14:noFill/>
                  <w14:prstDash w14:val="solid"/>
                  <w14:bevel/>
                </w14:textOutline>
              </w:rPr>
              <w:t>P.Ghent</w:t>
            </w:r>
            <w:proofErr w:type="spellEnd"/>
            <w:proofErr w:type="gramEnd"/>
            <w:r>
              <w:rPr>
                <w:rFonts w:ascii="Times New Roman" w:hAnsi="Times New Roman"/>
                <w:b w:val="0"/>
                <w:bCs w:val="0"/>
                <w:sz w:val="24"/>
                <w:szCs w:val="24"/>
                <w:lang w:val="en-US"/>
                <w14:textOutline w14:w="0" w14:cap="flat" w14:cmpd="sng" w14:algn="ctr">
                  <w14:noFill/>
                  <w14:prstDash w14:val="solid"/>
                  <w14:bevel/>
                </w14:textOutline>
              </w:rPr>
              <w:t xml:space="preserve"> inv. 47 completed. A Coptic letter from Papa Diane to </w:t>
            </w:r>
            <w:proofErr w:type="spellStart"/>
            <w:r>
              <w:rPr>
                <w:rFonts w:ascii="Times New Roman" w:hAnsi="Times New Roman"/>
                <w:b w:val="0"/>
                <w:bCs w:val="0"/>
                <w:sz w:val="24"/>
                <w:szCs w:val="24"/>
                <w:lang w:val="en-US"/>
                <w14:textOutline w14:w="0" w14:cap="flat" w14:cmpd="sng" w14:algn="ctr">
                  <w14:noFill/>
                  <w14:prstDash w14:val="solid"/>
                  <w14:bevel/>
                </w14:textOutline>
              </w:rPr>
              <w:t>Dioscorus</w:t>
            </w:r>
            <w:proofErr w:type="spellEnd"/>
            <w:r>
              <w:rPr>
                <w:rFonts w:ascii="Times New Roman" w:hAnsi="Times New Roman"/>
                <w:b w:val="0"/>
                <w:bCs w:val="0"/>
                <w:sz w:val="24"/>
                <w:szCs w:val="24"/>
                <w:lang w:val="en-US"/>
                <w14:textOutline w14:w="0" w14:cap="flat" w14:cmpd="sng" w14:algn="ctr">
                  <w14:noFill/>
                  <w14:prstDash w14:val="solid"/>
                  <w14:bevel/>
                </w14:textOutline>
              </w:rPr>
              <w:t xml:space="preserve"> of </w:t>
            </w:r>
            <w:proofErr w:type="spellStart"/>
            <w:r>
              <w:rPr>
                <w:rFonts w:ascii="Times New Roman" w:hAnsi="Times New Roman"/>
                <w:b w:val="0"/>
                <w:bCs w:val="0"/>
                <w:sz w:val="24"/>
                <w:szCs w:val="24"/>
                <w:lang w:val="en-US"/>
                <w14:textOutline w14:w="0" w14:cap="flat" w14:cmpd="sng" w14:algn="ctr">
                  <w14:noFill/>
                  <w14:prstDash w14:val="solid"/>
                  <w14:bevel/>
                </w14:textOutline>
              </w:rPr>
              <w:t>Aphrodito</w:t>
            </w:r>
            <w:proofErr w:type="spellEnd"/>
            <w:r>
              <w:rPr>
                <w:rFonts w:ascii="Times New Roman" w:hAnsi="Times New Roman"/>
                <w:b w:val="0"/>
                <w:bCs w:val="0"/>
                <w:sz w:val="24"/>
                <w:szCs w:val="24"/>
                <w:lang w:val="en-US"/>
                <w14:textOutline w14:w="0" w14:cap="flat" w14:cmpd="sng" w14:algn="ctr">
                  <w14:noFill/>
                  <w14:prstDash w14:val="solid"/>
                  <w14:bevel/>
                </w14:textOutline>
              </w:rPr>
              <w:t>.</w:t>
            </w:r>
          </w:p>
        </w:tc>
      </w:tr>
      <w:tr w:rsidR="00E830B9" w14:paraId="1CB10DE7" w14:textId="77777777">
        <w:trPr>
          <w:trHeight w:val="310"/>
        </w:trPr>
        <w:tc>
          <w:tcPr>
            <w:tcW w:w="4523" w:type="dxa"/>
            <w:tcBorders>
              <w:top w:val="single" w:sz="8" w:space="0" w:color="FFFFFF"/>
              <w:left w:val="single" w:sz="8" w:space="0" w:color="FFFFFF"/>
              <w:bottom w:val="single" w:sz="8" w:space="0" w:color="FFFFFF"/>
              <w:right w:val="single" w:sz="8" w:space="0" w:color="FFFFFF"/>
            </w:tcBorders>
            <w:shd w:val="clear" w:color="auto" w:fill="CED7E7"/>
            <w:tcMar>
              <w:top w:w="80" w:type="dxa"/>
              <w:left w:w="80" w:type="dxa"/>
              <w:bottom w:w="80" w:type="dxa"/>
              <w:right w:w="80" w:type="dxa"/>
            </w:tcMar>
          </w:tcPr>
          <w:p w14:paraId="37A8DD5A" w14:textId="77777777" w:rsidR="00E830B9" w:rsidRDefault="00000000">
            <w:pPr>
              <w:pStyle w:val="Body"/>
              <w:tabs>
                <w:tab w:val="left" w:pos="1440"/>
                <w:tab w:val="left" w:pos="2880"/>
                <w:tab w:val="left" w:pos="4320"/>
              </w:tabs>
              <w:suppressAutoHyphens/>
              <w:jc w:val="left"/>
              <w:outlineLvl w:val="0"/>
            </w:pPr>
            <w:r>
              <w:rPr>
                <w:rFonts w:ascii="Cambria" w:eastAsia="Cambria" w:hAnsi="Cambria" w:cs="Cambria"/>
                <w:lang w:val="en-US"/>
              </w:rPr>
              <w:t>Date of text</w:t>
            </w:r>
          </w:p>
        </w:tc>
        <w:tc>
          <w:tcPr>
            <w:tcW w:w="4523" w:type="dxa"/>
            <w:tcBorders>
              <w:top w:val="single" w:sz="8" w:space="0" w:color="FFFFFF"/>
              <w:left w:val="single" w:sz="8" w:space="0" w:color="FFFFFF"/>
              <w:bottom w:val="single" w:sz="8" w:space="0" w:color="FFFFFF"/>
              <w:right w:val="single" w:sz="8" w:space="0" w:color="FFFFFF"/>
            </w:tcBorders>
            <w:shd w:val="clear" w:color="auto" w:fill="CED7E7"/>
            <w:tcMar>
              <w:top w:w="80" w:type="dxa"/>
              <w:left w:w="80" w:type="dxa"/>
              <w:bottom w:w="80" w:type="dxa"/>
              <w:right w:w="80" w:type="dxa"/>
            </w:tcMar>
          </w:tcPr>
          <w:p w14:paraId="6440956B" w14:textId="77777777" w:rsidR="00E830B9" w:rsidRDefault="00000000">
            <w:pPr>
              <w:pStyle w:val="Body"/>
              <w:tabs>
                <w:tab w:val="left" w:pos="1440"/>
                <w:tab w:val="left" w:pos="2880"/>
                <w:tab w:val="left" w:pos="4320"/>
              </w:tabs>
              <w:suppressAutoHyphens/>
              <w:jc w:val="left"/>
              <w:outlineLvl w:val="0"/>
            </w:pPr>
            <w:r>
              <w:t>c</w:t>
            </w:r>
            <w:r>
              <w:rPr>
                <w:rFonts w:ascii="Cambria" w:eastAsia="Cambria" w:hAnsi="Cambria" w:cs="Cambria"/>
                <w:lang w:val="en-US"/>
              </w:rPr>
              <w:t>a. 573-580</w:t>
            </w:r>
          </w:p>
        </w:tc>
      </w:tr>
      <w:tr w:rsidR="00E830B9" w14:paraId="081519BC" w14:textId="77777777">
        <w:trPr>
          <w:trHeight w:val="310"/>
        </w:trPr>
        <w:tc>
          <w:tcPr>
            <w:tcW w:w="4523" w:type="dxa"/>
            <w:tcBorders>
              <w:top w:val="single" w:sz="8" w:space="0" w:color="FFFFFF"/>
              <w:left w:val="single" w:sz="8" w:space="0" w:color="FFFFFF"/>
              <w:bottom w:val="single" w:sz="8" w:space="0" w:color="FFFFFF"/>
              <w:right w:val="single" w:sz="8" w:space="0" w:color="FFFFFF"/>
            </w:tcBorders>
            <w:shd w:val="clear" w:color="auto" w:fill="E8ECF3"/>
            <w:tcMar>
              <w:top w:w="80" w:type="dxa"/>
              <w:left w:w="80" w:type="dxa"/>
              <w:bottom w:w="80" w:type="dxa"/>
              <w:right w:w="80" w:type="dxa"/>
            </w:tcMar>
          </w:tcPr>
          <w:p w14:paraId="4F6F1D33" w14:textId="77777777" w:rsidR="00E830B9" w:rsidRDefault="00000000">
            <w:pPr>
              <w:pStyle w:val="Body"/>
              <w:tabs>
                <w:tab w:val="left" w:pos="1440"/>
                <w:tab w:val="left" w:pos="2880"/>
                <w:tab w:val="left" w:pos="4320"/>
              </w:tabs>
              <w:suppressAutoHyphens/>
              <w:jc w:val="left"/>
              <w:outlineLvl w:val="0"/>
            </w:pPr>
            <w:r>
              <w:rPr>
                <w:rFonts w:ascii="Cambria" w:eastAsia="Cambria" w:hAnsi="Cambria" w:cs="Cambria"/>
                <w:lang w:val="en-US"/>
              </w:rPr>
              <w:t>Keywords</w:t>
            </w:r>
          </w:p>
        </w:tc>
        <w:tc>
          <w:tcPr>
            <w:tcW w:w="4523" w:type="dxa"/>
            <w:tcBorders>
              <w:top w:val="single" w:sz="8" w:space="0" w:color="FFFFFF"/>
              <w:left w:val="single" w:sz="8" w:space="0" w:color="FFFFFF"/>
              <w:bottom w:val="single" w:sz="8" w:space="0" w:color="FFFFFF"/>
              <w:right w:val="single" w:sz="8" w:space="0" w:color="FFFFFF"/>
            </w:tcBorders>
            <w:shd w:val="clear" w:color="auto" w:fill="E8ECF3"/>
            <w:tcMar>
              <w:top w:w="80" w:type="dxa"/>
              <w:left w:w="80" w:type="dxa"/>
              <w:bottom w:w="80" w:type="dxa"/>
              <w:right w:w="80" w:type="dxa"/>
            </w:tcMar>
          </w:tcPr>
          <w:p w14:paraId="74C015E6" w14:textId="77777777" w:rsidR="00E830B9" w:rsidRDefault="00000000">
            <w:pPr>
              <w:pStyle w:val="Body"/>
              <w:tabs>
                <w:tab w:val="left" w:pos="1440"/>
                <w:tab w:val="left" w:pos="2880"/>
                <w:tab w:val="left" w:pos="4320"/>
              </w:tabs>
              <w:suppressAutoHyphens/>
              <w:jc w:val="left"/>
              <w:outlineLvl w:val="0"/>
            </w:pPr>
            <w:r>
              <w:rPr>
                <w:rFonts w:ascii="Cambria" w:eastAsia="Cambria" w:hAnsi="Cambria" w:cs="Cambria"/>
                <w:lang w:val="en-US"/>
              </w:rPr>
              <w:t xml:space="preserve">Bitte, </w:t>
            </w:r>
            <w:proofErr w:type="spellStart"/>
            <w:r>
              <w:rPr>
                <w:rFonts w:ascii="Cambria" w:eastAsia="Cambria" w:hAnsi="Cambria" w:cs="Cambria"/>
                <w:lang w:val="en-US"/>
              </w:rPr>
              <w:t>Kauf</w:t>
            </w:r>
            <w:proofErr w:type="spellEnd"/>
            <w:r>
              <w:rPr>
                <w:rFonts w:ascii="Cambria" w:eastAsia="Cambria" w:hAnsi="Cambria" w:cs="Cambria"/>
                <w:lang w:val="en-US"/>
              </w:rPr>
              <w:t>, Bdellium</w:t>
            </w:r>
          </w:p>
        </w:tc>
      </w:tr>
    </w:tbl>
    <w:p w14:paraId="2C88FA78" w14:textId="77777777" w:rsidR="00E830B9" w:rsidRDefault="00E830B9">
      <w:pPr>
        <w:pStyle w:val="FootnoteT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ind w:left="2" w:hanging="2"/>
        <w:jc w:val="left"/>
        <w:rPr>
          <w:rFonts w:ascii="IFAO-Grec Unicode" w:eastAsia="IFAO-Grec Unicode" w:hAnsi="IFAO-Grec Unicode" w:cs="IFAO-Grec Unicode"/>
          <w:color w:val="FF2600"/>
          <w:sz w:val="24"/>
          <w:szCs w:val="24"/>
          <w:u w:color="FF2600"/>
          <w:lang w:val="pt-PT"/>
          <w14:textOutline w14:w="0" w14:cap="flat" w14:cmpd="sng" w14:algn="ctr">
            <w14:noFill/>
            <w14:prstDash w14:val="solid"/>
            <w14:bevel/>
          </w14:textOutline>
        </w:rPr>
      </w:pPr>
    </w:p>
    <w:p w14:paraId="1DFD97C6" w14:textId="77777777" w:rsidR="00E830B9" w:rsidRDefault="00E830B9">
      <w:pPr>
        <w:pStyle w:val="Footnote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jc w:val="left"/>
        <w:rPr>
          <w:sz w:val="24"/>
          <w:szCs w:val="24"/>
          <w:lang w:val="pt-PT"/>
          <w14:textOutline w14:w="0" w14:cap="flat" w14:cmpd="sng" w14:algn="ctr">
            <w14:noFill/>
            <w14:prstDash w14:val="solid"/>
            <w14:bevel/>
          </w14:textOutline>
        </w:rPr>
      </w:pPr>
    </w:p>
    <w:p w14:paraId="24B45A07" w14:textId="77777777" w:rsidR="00E830B9" w:rsidRDefault="00E830B9">
      <w:pPr>
        <w:pStyle w:val="Titrepapyrus"/>
        <w:keepNext w:val="0"/>
        <w:suppressAutoHyphens w:val="0"/>
        <w:spacing w:before="0" w:after="0"/>
        <w:outlineLvl w:val="9"/>
        <w:rPr>
          <w:rFonts w:ascii="Times New Roman" w:eastAsia="Times New Roman" w:hAnsi="Times New Roman" w:cs="Times New Roman"/>
          <w:b w:val="0"/>
          <w:bCs w:val="0"/>
          <w:sz w:val="24"/>
          <w:szCs w:val="24"/>
          <w:lang w:val="en-US"/>
          <w14:textOutline w14:w="0" w14:cap="flat" w14:cmpd="sng" w14:algn="ctr">
            <w14:noFill/>
            <w14:prstDash w14:val="solid"/>
            <w14:bevel/>
          </w14:textOutline>
        </w:rPr>
      </w:pPr>
    </w:p>
    <w:p w14:paraId="35EE82E1" w14:textId="77777777" w:rsidR="00E830B9" w:rsidRDefault="00E830B9">
      <w:pPr>
        <w:pStyle w:val="Body"/>
        <w:rPr>
          <w:lang w:val="en-US"/>
        </w:rPr>
      </w:pPr>
    </w:p>
    <w:p w14:paraId="1A1FBE64" w14:textId="77777777" w:rsidR="00E830B9" w:rsidRDefault="00E830B9">
      <w:pPr>
        <w:pStyle w:val="Body"/>
        <w:rPr>
          <w:lang w:val="en-US"/>
        </w:rPr>
      </w:pPr>
    </w:p>
    <w:tbl>
      <w:tblPr>
        <w:tblW w:w="902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008"/>
        <w:gridCol w:w="3008"/>
        <w:gridCol w:w="3008"/>
      </w:tblGrid>
      <w:tr w:rsidR="00E830B9" w14:paraId="4D1DFD95" w14:textId="77777777">
        <w:trPr>
          <w:trHeight w:val="452"/>
        </w:trPr>
        <w:tc>
          <w:tcPr>
            <w:tcW w:w="3008"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4ED7D533" w14:textId="77777777" w:rsidR="00E830B9" w:rsidRDefault="00000000">
            <w:pPr>
              <w:pStyle w:val="Body"/>
            </w:pPr>
            <w:proofErr w:type="spellStart"/>
            <w:r>
              <w:rPr>
                <w:lang w:val="en-US"/>
              </w:rPr>
              <w:t>P.Cair.Copt.Mus</w:t>
            </w:r>
            <w:proofErr w:type="spellEnd"/>
            <w:r>
              <w:rPr>
                <w:lang w:val="en-US"/>
              </w:rPr>
              <w:t>. inv. 841+</w:t>
            </w:r>
          </w:p>
        </w:tc>
        <w:tc>
          <w:tcPr>
            <w:tcW w:w="3008"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491ADB52" w14:textId="77777777" w:rsidR="00E830B9" w:rsidRDefault="00000000">
            <w:pPr>
              <w:pStyle w:val="Body"/>
            </w:pPr>
            <w:r>
              <w:rPr>
                <w:lang w:val="en-US"/>
              </w:rPr>
              <w:t>A = H. 7.2 x W. 9.5 cm</w:t>
            </w:r>
          </w:p>
        </w:tc>
        <w:tc>
          <w:tcPr>
            <w:tcW w:w="3008"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265CB1CE" w14:textId="77777777" w:rsidR="00E830B9" w:rsidRDefault="00000000">
            <w:pPr>
              <w:pStyle w:val="Body"/>
            </w:pPr>
            <w:r>
              <w:rPr>
                <w:i/>
                <w:iCs/>
                <w:lang w:val="en-US"/>
              </w:rPr>
              <w:t>ca</w:t>
            </w:r>
            <w:r>
              <w:rPr>
                <w:lang w:val="en-US"/>
              </w:rPr>
              <w:t>. 573-580</w:t>
            </w:r>
          </w:p>
        </w:tc>
      </w:tr>
      <w:tr w:rsidR="00E830B9" w14:paraId="2264B016" w14:textId="77777777">
        <w:trPr>
          <w:trHeight w:val="452"/>
        </w:trPr>
        <w:tc>
          <w:tcPr>
            <w:tcW w:w="3008"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12961D7D" w14:textId="77777777" w:rsidR="00E830B9" w:rsidRDefault="00000000">
            <w:pPr>
              <w:pStyle w:val="Body"/>
            </w:pPr>
            <w:proofErr w:type="spellStart"/>
            <w:proofErr w:type="gramStart"/>
            <w:r>
              <w:rPr>
                <w:lang w:val="en-US"/>
              </w:rPr>
              <w:t>P.Ghent</w:t>
            </w:r>
            <w:proofErr w:type="spellEnd"/>
            <w:proofErr w:type="gramEnd"/>
            <w:r>
              <w:rPr>
                <w:lang w:val="en-US"/>
              </w:rPr>
              <w:t xml:space="preserve"> inv. 47</w:t>
            </w:r>
          </w:p>
        </w:tc>
        <w:tc>
          <w:tcPr>
            <w:tcW w:w="3008"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23F60E84" w14:textId="77777777" w:rsidR="00E830B9" w:rsidRDefault="00000000">
            <w:pPr>
              <w:pStyle w:val="Body"/>
            </w:pPr>
            <w:r>
              <w:rPr>
                <w:lang w:val="en-US"/>
              </w:rPr>
              <w:t>B = H. 11 x W. 17 cm</w:t>
            </w:r>
          </w:p>
        </w:tc>
        <w:tc>
          <w:tcPr>
            <w:tcW w:w="3008"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3197AA15" w14:textId="77777777" w:rsidR="00E830B9" w:rsidRDefault="00E830B9"/>
        </w:tc>
      </w:tr>
    </w:tbl>
    <w:p w14:paraId="0BC40846" w14:textId="77777777" w:rsidR="00E830B9" w:rsidRDefault="00E830B9">
      <w:pPr>
        <w:pStyle w:val="Body"/>
        <w:rPr>
          <w:lang w:val="en-US"/>
        </w:rPr>
      </w:pPr>
    </w:p>
    <w:p w14:paraId="7A7E1575" w14:textId="77777777" w:rsidR="00E830B9" w:rsidRDefault="00E830B9">
      <w:pPr>
        <w:pStyle w:val="Body"/>
      </w:pPr>
    </w:p>
    <w:p w14:paraId="520A13E7" w14:textId="77777777" w:rsidR="00E830B9" w:rsidRDefault="00000000">
      <w:pPr>
        <w:pStyle w:val="Body"/>
      </w:pPr>
      <w:r>
        <w:rPr>
          <w:lang w:val="en-US"/>
        </w:rPr>
        <w:t xml:space="preserve">Fragment A is dark brown, which is characteristic of a large part of the </w:t>
      </w:r>
      <w:proofErr w:type="spellStart"/>
      <w:r>
        <w:rPr>
          <w:lang w:val="en-US"/>
        </w:rPr>
        <w:t>Aphrodito</w:t>
      </w:r>
      <w:proofErr w:type="spellEnd"/>
      <w:r>
        <w:rPr>
          <w:lang w:val="en-US"/>
        </w:rPr>
        <w:t xml:space="preserve"> papyri.</w:t>
      </w:r>
      <w:r>
        <w:rPr>
          <w:rFonts w:eastAsia="Times New Roman" w:cs="Times New Roman"/>
          <w:vertAlign w:val="superscript"/>
          <w:lang w:val="en-US"/>
        </w:rPr>
        <w:footnoteReference w:id="23"/>
      </w:r>
      <w:r>
        <w:rPr>
          <w:lang w:val="en-US"/>
        </w:rPr>
        <w:t xml:space="preserve"> It constitutes the upper left corner of the letter, as is clear from the fact that both the upper and left margins are preserved. Fragment B is the right part of our Coptic letter, with upper, </w:t>
      </w:r>
      <w:proofErr w:type="gramStart"/>
      <w:r>
        <w:rPr>
          <w:lang w:val="en-US"/>
        </w:rPr>
        <w:t>right</w:t>
      </w:r>
      <w:proofErr w:type="gramEnd"/>
      <w:r>
        <w:rPr>
          <w:lang w:val="en-US"/>
        </w:rPr>
        <w:t xml:space="preserve"> and bottom margins complete. The state of preservation shows that it was separated from the original piece at an early stage.</w:t>
      </w:r>
    </w:p>
    <w:p w14:paraId="67AA5C0F" w14:textId="77777777" w:rsidR="00E830B9" w:rsidRDefault="00000000">
      <w:pPr>
        <w:pStyle w:val="Body"/>
        <w:rPr>
          <w:lang w:val="en-US"/>
        </w:rPr>
      </w:pPr>
      <w:r>
        <w:rPr>
          <w:lang w:val="en-US"/>
        </w:rPr>
        <w:t>A strip of ca. 2.5 cm (4-5 letters) is missing between the two non-joining fragments A and B; the expected original width of the letter is in accordance with the horizontal Byzantine format measuring ca. 30 cm.</w:t>
      </w:r>
      <w:r>
        <w:rPr>
          <w:rFonts w:eastAsia="Times New Roman" w:cs="Times New Roman"/>
          <w:vertAlign w:val="superscript"/>
          <w:lang w:val="en-US"/>
        </w:rPr>
        <w:footnoteReference w:id="24"/>
      </w:r>
    </w:p>
    <w:p w14:paraId="0D9A8ECF" w14:textId="77777777" w:rsidR="00E830B9" w:rsidRDefault="00E830B9">
      <w:pPr>
        <w:pStyle w:val="Body"/>
        <w:rPr>
          <w:lang w:val="en-US"/>
        </w:rPr>
      </w:pPr>
    </w:p>
    <w:p w14:paraId="7D654920" w14:textId="77777777" w:rsidR="00E830B9" w:rsidRDefault="00E830B9">
      <w:pPr>
        <w:pStyle w:val="Body"/>
        <w:rPr>
          <w:lang w:val="en-US"/>
        </w:rPr>
      </w:pPr>
    </w:p>
    <w:p w14:paraId="31B35E17" w14:textId="77777777" w:rsidR="00E830B9" w:rsidRDefault="00000000">
      <w:pPr>
        <w:pStyle w:val="Body"/>
        <w:rPr>
          <w:lang w:val="en-US"/>
        </w:rPr>
      </w:pPr>
      <w:r>
        <w:rPr>
          <w:lang w:val="en-US"/>
        </w:rPr>
        <w:t>#text</w:t>
      </w:r>
    </w:p>
    <w:p w14:paraId="492D6FCC" w14:textId="77777777" w:rsidR="00E830B9" w:rsidRDefault="00000000">
      <w:pPr>
        <w:pStyle w:val="Body"/>
        <w:rPr>
          <w:lang w:val="en-US"/>
        </w:rPr>
      </w:pPr>
      <w:r>
        <w:rPr>
          <w:lang w:val="en-US"/>
        </w:rPr>
        <w:t>&lt;S=.cop</w:t>
      </w:r>
    </w:p>
    <w:p w14:paraId="6F26BDF9" w14:textId="77777777" w:rsidR="00E830B9" w:rsidRDefault="00E830B9">
      <w:pPr>
        <w:pStyle w:val="Body"/>
        <w:rPr>
          <w:lang w:val="en-US"/>
        </w:rPr>
      </w:pPr>
    </w:p>
    <w:p w14:paraId="3C52E3A2" w14:textId="77777777" w:rsidR="00E830B9" w:rsidRDefault="00000000">
      <w:pPr>
        <w:pStyle w:val="Body"/>
        <w:rPr>
          <w:lang w:val="en-US"/>
        </w:rPr>
      </w:pPr>
      <w:r>
        <w:rPr>
          <w:lang w:val="en-US"/>
        </w:rPr>
        <w:t>&lt;D=.r&lt;=</w:t>
      </w:r>
    </w:p>
    <w:p w14:paraId="52F3802A" w14:textId="77777777" w:rsidR="00E830B9" w:rsidRDefault="00000000">
      <w:pPr>
        <w:pStyle w:val="Body"/>
        <w:rPr>
          <w:lang w:val="en-US"/>
        </w:rPr>
      </w:pPr>
      <w:r>
        <w:rPr>
          <w:lang w:val="en-US"/>
        </w:rPr>
        <w:t xml:space="preserve">1. *rho-cross* </w:t>
      </w:r>
      <w:r>
        <w:rPr>
          <w:rFonts w:ascii="Arial Unicode MS" w:hAnsi="Arial Unicode MS"/>
          <w:lang w:val="en-US"/>
        </w:rPr>
        <w:t>ⲡ</w:t>
      </w:r>
      <w:r>
        <w:rPr>
          <w:lang w:val="en-US"/>
        </w:rPr>
        <w:t>̄</w:t>
      </w:r>
      <w:r>
        <w:rPr>
          <w:rFonts w:ascii="Arial Unicode MS" w:hAnsi="Arial Unicode MS"/>
          <w:lang w:val="en-US"/>
        </w:rPr>
        <w:t>ⲡⲁⲡⲁ</w:t>
      </w:r>
      <w:r>
        <w:rPr>
          <w:lang w:val="en-US"/>
        </w:rPr>
        <w:t xml:space="preserve"> </w:t>
      </w:r>
      <w:proofErr w:type="gramStart"/>
      <w:r>
        <w:rPr>
          <w:rFonts w:ascii="Arial Unicode MS" w:hAnsi="Arial Unicode MS"/>
          <w:lang w:val="en-US"/>
        </w:rPr>
        <w:t>ⲇⲓⲁ</w:t>
      </w:r>
      <w:r>
        <w:rPr>
          <w:lang w:val="en-US"/>
        </w:rPr>
        <w:t>[</w:t>
      </w:r>
      <w:proofErr w:type="gramEnd"/>
      <w:r>
        <w:rPr>
          <w:rFonts w:ascii="Arial Unicode MS" w:hAnsi="Arial Unicode MS"/>
          <w:lang w:val="en-US"/>
        </w:rPr>
        <w:t>ⲛⲉ</w:t>
      </w:r>
      <w:r>
        <w:rPr>
          <w:lang w:val="en-US"/>
        </w:rPr>
        <w:t xml:space="preserve"> </w:t>
      </w:r>
      <w:r>
        <w:rPr>
          <w:rFonts w:ascii="Arial Unicode MS" w:hAnsi="Arial Unicode MS"/>
          <w:lang w:val="en-US"/>
        </w:rPr>
        <w:t>ⲙⲛ</w:t>
      </w:r>
      <w:r>
        <w:rPr>
          <w:lang w:val="en-US"/>
        </w:rPr>
        <w:t xml:space="preserve">̄ </w:t>
      </w:r>
      <w:r>
        <w:rPr>
          <w:rFonts w:ascii="Arial Unicode MS" w:hAnsi="Arial Unicode MS"/>
          <w:lang w:val="en-US"/>
        </w:rPr>
        <w:t>ⲛ</w:t>
      </w:r>
      <w:r>
        <w:rPr>
          <w:lang w:val="en-US"/>
        </w:rPr>
        <w:t>]</w:t>
      </w:r>
      <w:r>
        <w:rPr>
          <w:rFonts w:ascii="Arial Unicode MS" w:hAnsi="Arial Unicode MS"/>
          <w:lang w:val="en-US"/>
        </w:rPr>
        <w:t>ⲉ</w:t>
      </w:r>
      <w:r>
        <w:rPr>
          <w:lang w:val="en-US"/>
        </w:rPr>
        <w:t>̣ϥ</w:t>
      </w:r>
      <w:r>
        <w:rPr>
          <w:rFonts w:ascii="Arial Unicode MS" w:hAnsi="Arial Unicode MS"/>
          <w:lang w:val="en-US"/>
        </w:rPr>
        <w:t>ⲥⲛⲏⲩ</w:t>
      </w:r>
      <w:r>
        <w:rPr>
          <w:lang w:val="en-US"/>
        </w:rPr>
        <w:t xml:space="preserve"> </w:t>
      </w:r>
      <w:r>
        <w:rPr>
          <w:rFonts w:ascii="Arial Unicode MS" w:hAnsi="Arial Unicode MS"/>
          <w:lang w:val="en-US"/>
        </w:rPr>
        <w:t>ⲛ</w:t>
      </w:r>
      <w:r>
        <w:rPr>
          <w:lang w:val="en-US"/>
        </w:rPr>
        <w:t>̣</w:t>
      </w:r>
      <w:r>
        <w:rPr>
          <w:rFonts w:ascii="Arial Unicode MS" w:hAnsi="Arial Unicode MS"/>
          <w:lang w:val="en-US"/>
        </w:rPr>
        <w:t>ⲉⲧⲥ</w:t>
      </w:r>
      <w:r>
        <w:rPr>
          <w:lang w:val="en-US"/>
        </w:rPr>
        <w:t>̣ϩ</w:t>
      </w:r>
      <w:r>
        <w:rPr>
          <w:rFonts w:ascii="Arial Unicode MS" w:hAnsi="Arial Unicode MS"/>
          <w:lang w:val="en-US"/>
        </w:rPr>
        <w:t>ⲁⲓ</w:t>
      </w:r>
      <w:r>
        <w:rPr>
          <w:lang w:val="en-US"/>
        </w:rPr>
        <w:t xml:space="preserve">̈ </w:t>
      </w:r>
      <w:r>
        <w:rPr>
          <w:rFonts w:ascii="Arial Unicode MS" w:hAnsi="Arial Unicode MS"/>
          <w:lang w:val="en-US"/>
        </w:rPr>
        <w:t>ⲙ</w:t>
      </w:r>
      <w:r>
        <w:rPr>
          <w:lang w:val="en-US"/>
        </w:rPr>
        <w:t>̣</w:t>
      </w:r>
      <w:r>
        <w:rPr>
          <w:rFonts w:ascii="Arial Unicode MS" w:hAnsi="Arial Unicode MS"/>
          <w:lang w:val="en-US"/>
        </w:rPr>
        <w:t>ⲡⲉⲩⲥⲟⲛ</w:t>
      </w:r>
    </w:p>
    <w:p w14:paraId="62889B94" w14:textId="77777777" w:rsidR="00E830B9" w:rsidRDefault="00000000">
      <w:pPr>
        <w:pStyle w:val="Body"/>
        <w:rPr>
          <w:lang w:val="en-US"/>
        </w:rPr>
      </w:pPr>
      <w:r>
        <w:rPr>
          <w:lang w:val="en-US"/>
        </w:rPr>
        <w:lastRenderedPageBreak/>
        <w:t xml:space="preserve">2. </w:t>
      </w:r>
      <w:r>
        <w:rPr>
          <w:rFonts w:ascii="Arial Unicode MS" w:hAnsi="Arial Unicode MS"/>
          <w:lang w:val="en-US"/>
        </w:rPr>
        <w:t>ⲉⲧⲧⲁⲓ</w:t>
      </w:r>
      <w:r>
        <w:rPr>
          <w:lang w:val="en-US"/>
        </w:rPr>
        <w:t>̈</w:t>
      </w:r>
      <w:r>
        <w:rPr>
          <w:rFonts w:ascii="Arial Unicode MS" w:hAnsi="Arial Unicode MS"/>
          <w:lang w:val="en-US"/>
        </w:rPr>
        <w:t>ⲏⲩ</w:t>
      </w:r>
      <w:r>
        <w:rPr>
          <w:lang w:val="en-US"/>
        </w:rPr>
        <w:t xml:space="preserve"> </w:t>
      </w:r>
      <w:r>
        <w:rPr>
          <w:rFonts w:ascii="Arial Unicode MS" w:hAnsi="Arial Unicode MS"/>
          <w:lang w:val="en-US"/>
        </w:rPr>
        <w:t>ⲇⲓ</w:t>
      </w:r>
      <w:r>
        <w:rPr>
          <w:lang w:val="en-US"/>
        </w:rPr>
        <w:t>̣[</w:t>
      </w:r>
      <w:r>
        <w:rPr>
          <w:rFonts w:ascii="Arial Unicode MS" w:hAnsi="Arial Unicode MS"/>
          <w:lang w:val="en-US"/>
        </w:rPr>
        <w:t>ⲟⲥⲕⲟ</w:t>
      </w:r>
      <w:r>
        <w:rPr>
          <w:lang w:val="en-US"/>
        </w:rPr>
        <w:t>]</w:t>
      </w:r>
      <w:r>
        <w:rPr>
          <w:rFonts w:ascii="Arial Unicode MS" w:hAnsi="Arial Unicode MS"/>
          <w:lang w:val="en-US"/>
        </w:rPr>
        <w:t>ⲣ</w:t>
      </w:r>
      <w:r>
        <w:rPr>
          <w:lang w:val="en-US"/>
        </w:rPr>
        <w:t>̣</w:t>
      </w:r>
      <w:r>
        <w:rPr>
          <w:rFonts w:ascii="Arial Unicode MS" w:hAnsi="Arial Unicode MS"/>
          <w:lang w:val="en-US"/>
        </w:rPr>
        <w:t>ⲟⲥ</w:t>
      </w:r>
      <w:r>
        <w:rPr>
          <w:lang w:val="en-US"/>
        </w:rPr>
        <w:t xml:space="preserve"> ϩ</w:t>
      </w:r>
      <w:r>
        <w:rPr>
          <w:rFonts w:ascii="Arial Unicode MS" w:hAnsi="Arial Unicode MS"/>
          <w:lang w:val="en-US"/>
        </w:rPr>
        <w:t>ⲁ</w:t>
      </w:r>
      <w:r>
        <w:rPr>
          <w:lang w:val="en-US"/>
        </w:rPr>
        <w:t xml:space="preserve"> </w:t>
      </w:r>
      <w:r>
        <w:rPr>
          <w:rFonts w:ascii="Arial Unicode MS" w:hAnsi="Arial Unicode MS"/>
          <w:lang w:val="en-US"/>
        </w:rPr>
        <w:t>ⲑⲏ</w:t>
      </w:r>
      <w:r>
        <w:rPr>
          <w:lang w:val="en-US"/>
        </w:rPr>
        <w:t xml:space="preserve"> </w:t>
      </w:r>
      <w:proofErr w:type="gramStart"/>
      <w:r>
        <w:rPr>
          <w:lang w:val="en-US"/>
        </w:rPr>
        <w:t>&lt;:</w:t>
      </w:r>
      <w:proofErr w:type="spellStart"/>
      <w:r>
        <w:rPr>
          <w:lang w:val="en-US"/>
        </w:rPr>
        <w:t>μέν</w:t>
      </w:r>
      <w:proofErr w:type="spellEnd"/>
      <w:proofErr w:type="gramEnd"/>
      <w:r>
        <w:rPr>
          <w:lang w:val="en-US"/>
        </w:rPr>
        <w:t>=</w:t>
      </w:r>
      <w:proofErr w:type="spellStart"/>
      <w:r>
        <w:rPr>
          <w:lang w:val="en-US"/>
        </w:rPr>
        <w:t>grc|reg</w:t>
      </w:r>
      <w:proofErr w:type="spellEnd"/>
      <w:r>
        <w:rPr>
          <w:lang w:val="en-US"/>
        </w:rPr>
        <w:t>|</w:t>
      </w:r>
      <w:r>
        <w:rPr>
          <w:rFonts w:ascii="Arial Unicode MS" w:hAnsi="Arial Unicode MS"/>
          <w:lang w:val="en-US"/>
        </w:rPr>
        <w:t>ⲙⲉⲛ</w:t>
      </w:r>
      <w:r>
        <w:rPr>
          <w:lang w:val="en-US"/>
        </w:rPr>
        <w:t xml:space="preserve">:&gt; </w:t>
      </w:r>
      <w:r>
        <w:rPr>
          <w:rFonts w:ascii="Arial Unicode MS" w:hAnsi="Arial Unicode MS"/>
          <w:lang w:val="en-US"/>
        </w:rPr>
        <w:t>ⲛ</w:t>
      </w:r>
      <w:r>
        <w:rPr>
          <w:lang w:val="en-US"/>
        </w:rPr>
        <w:t>̄ϩ</w:t>
      </w:r>
      <w:r>
        <w:rPr>
          <w:rFonts w:ascii="Arial Unicode MS" w:hAnsi="Arial Unicode MS"/>
          <w:lang w:val="en-US"/>
        </w:rPr>
        <w:t>ⲱⲃ</w:t>
      </w:r>
      <w:r>
        <w:rPr>
          <w:lang w:val="en-US"/>
        </w:rPr>
        <w:t xml:space="preserve"> </w:t>
      </w:r>
      <w:r>
        <w:rPr>
          <w:rFonts w:ascii="Arial Unicode MS" w:hAnsi="Arial Unicode MS"/>
          <w:lang w:val="en-US"/>
        </w:rPr>
        <w:t>ⲛⲓⲙ</w:t>
      </w:r>
      <w:r>
        <w:rPr>
          <w:lang w:val="en-US"/>
        </w:rPr>
        <w:t xml:space="preserve">̣ </w:t>
      </w:r>
      <w:r>
        <w:rPr>
          <w:rFonts w:ascii="Arial Unicode MS" w:hAnsi="Arial Unicode MS"/>
          <w:lang w:val="en-US"/>
        </w:rPr>
        <w:t>ⲧ</w:t>
      </w:r>
      <w:r>
        <w:rPr>
          <w:lang w:val="en-US"/>
        </w:rPr>
        <w:t>̣</w:t>
      </w:r>
      <w:r>
        <w:rPr>
          <w:rFonts w:ascii="Arial Unicode MS" w:hAnsi="Arial Unicode MS"/>
          <w:lang w:val="en-US"/>
        </w:rPr>
        <w:t>ⲛ</w:t>
      </w:r>
    </w:p>
    <w:p w14:paraId="2DC5722E" w14:textId="77777777" w:rsidR="00E830B9" w:rsidRDefault="00000000">
      <w:pPr>
        <w:pStyle w:val="Body"/>
        <w:rPr>
          <w:lang w:val="en-US"/>
        </w:rPr>
      </w:pPr>
      <w:r>
        <w:rPr>
          <w:lang w:val="en-US"/>
        </w:rPr>
        <w:t>3.- ϣ</w:t>
      </w:r>
      <w:r>
        <w:rPr>
          <w:rFonts w:ascii="Arial Unicode MS" w:hAnsi="Arial Unicode MS"/>
          <w:lang w:val="en-US"/>
        </w:rPr>
        <w:t>ⲓⲛⲉ</w:t>
      </w:r>
      <w:r>
        <w:rPr>
          <w:lang w:val="en-US"/>
        </w:rPr>
        <w:t xml:space="preserve"> </w:t>
      </w:r>
      <w:r>
        <w:rPr>
          <w:rFonts w:ascii="Arial Unicode MS" w:hAnsi="Arial Unicode MS"/>
          <w:lang w:val="en-US"/>
        </w:rPr>
        <w:t>ⲉⲣⲟⲕ</w:t>
      </w:r>
      <w:r>
        <w:rPr>
          <w:lang w:val="en-US"/>
        </w:rPr>
        <w:t xml:space="preserve"> ϩ</w:t>
      </w:r>
      <w:r>
        <w:rPr>
          <w:rFonts w:ascii="Arial Unicode MS" w:hAnsi="Arial Unicode MS"/>
          <w:lang w:val="en-US"/>
        </w:rPr>
        <w:t>ⲙ</w:t>
      </w:r>
      <w:r>
        <w:rPr>
          <w:lang w:val="en-US"/>
        </w:rPr>
        <w:t xml:space="preserve">̄ </w:t>
      </w:r>
      <w:r>
        <w:rPr>
          <w:rFonts w:ascii="Arial Unicode MS" w:hAnsi="Arial Unicode MS"/>
          <w:lang w:val="en-US"/>
        </w:rPr>
        <w:t>ⲡ</w:t>
      </w:r>
      <w:r>
        <w:rPr>
          <w:lang w:val="en-US"/>
        </w:rPr>
        <w:t>[</w:t>
      </w:r>
      <w:r>
        <w:rPr>
          <w:rFonts w:ascii="Arial Unicode MS" w:hAnsi="Arial Unicode MS"/>
          <w:lang w:val="en-US"/>
        </w:rPr>
        <w:t>ⲉⲛ</w:t>
      </w:r>
      <w:r>
        <w:rPr>
          <w:lang w:val="en-US"/>
        </w:rPr>
        <w:t>ϩ]</w:t>
      </w:r>
      <w:r>
        <w:rPr>
          <w:rFonts w:ascii="Arial Unicode MS" w:hAnsi="Arial Unicode MS"/>
          <w:lang w:val="en-US"/>
        </w:rPr>
        <w:t>ⲏⲧ</w:t>
      </w:r>
      <w:r>
        <w:rPr>
          <w:lang w:val="en-US"/>
        </w:rPr>
        <w:t xml:space="preserve"> </w:t>
      </w:r>
      <w:r>
        <w:rPr>
          <w:rFonts w:ascii="Arial Unicode MS" w:hAnsi="Arial Unicode MS"/>
          <w:lang w:val="en-US"/>
        </w:rPr>
        <w:t>ⲧⲏⲣ</w:t>
      </w:r>
      <w:r>
        <w:rPr>
          <w:lang w:val="en-US"/>
        </w:rPr>
        <w:t xml:space="preserve">ϥ̄ </w:t>
      </w:r>
      <w:r>
        <w:rPr>
          <w:rFonts w:ascii="Arial Unicode MS" w:hAnsi="Arial Unicode MS"/>
          <w:lang w:val="en-US"/>
        </w:rPr>
        <w:t>ⲙⲛ</w:t>
      </w:r>
      <w:r>
        <w:rPr>
          <w:lang w:val="en-US"/>
        </w:rPr>
        <w:t xml:space="preserve">̣ </w:t>
      </w:r>
      <w:r>
        <w:rPr>
          <w:rFonts w:ascii="Arial Unicode MS" w:hAnsi="Arial Unicode MS"/>
          <w:lang w:val="en-US"/>
        </w:rPr>
        <w:t>ⲧⲉⲛ</w:t>
      </w:r>
      <w:proofErr w:type="gramStart"/>
      <w:r>
        <w:rPr>
          <w:lang w:val="en-US"/>
        </w:rPr>
        <w:t>&lt;:</w:t>
      </w:r>
      <w:proofErr w:type="spellStart"/>
      <w:r>
        <w:rPr>
          <w:lang w:val="en-US"/>
        </w:rPr>
        <w:t>ψυχη</w:t>
      </w:r>
      <w:proofErr w:type="spellEnd"/>
      <w:r>
        <w:rPr>
          <w:lang w:val="en-US"/>
        </w:rPr>
        <w:t>́</w:t>
      </w:r>
      <w:proofErr w:type="gramEnd"/>
      <w:r>
        <w:rPr>
          <w:lang w:val="en-US"/>
        </w:rPr>
        <w:t>=</w:t>
      </w:r>
      <w:proofErr w:type="spellStart"/>
      <w:r>
        <w:rPr>
          <w:lang w:val="en-US"/>
        </w:rPr>
        <w:t>grc|reg</w:t>
      </w:r>
      <w:proofErr w:type="spellEnd"/>
      <w:r>
        <w:rPr>
          <w:lang w:val="en-US"/>
        </w:rPr>
        <w:t>|</w:t>
      </w:r>
      <w:r>
        <w:rPr>
          <w:rFonts w:ascii="Arial Unicode MS" w:hAnsi="Arial Unicode MS"/>
          <w:lang w:val="en-US"/>
        </w:rPr>
        <w:t>ⲯⲩⲭⲏ</w:t>
      </w:r>
      <w:r>
        <w:rPr>
          <w:lang w:val="en-US"/>
        </w:rPr>
        <w:t xml:space="preserve">:&gt; </w:t>
      </w:r>
      <w:r>
        <w:rPr>
          <w:rFonts w:ascii="Arial Unicode MS" w:hAnsi="Arial Unicode MS"/>
          <w:lang w:val="en-US"/>
        </w:rPr>
        <w:t>ⲧⲏⲣⲥ</w:t>
      </w:r>
      <w:r>
        <w:rPr>
          <w:lang w:val="en-US"/>
        </w:rPr>
        <w:t>̣</w:t>
      </w:r>
    </w:p>
    <w:p w14:paraId="0ABA1A64" w14:textId="77777777" w:rsidR="00E830B9" w:rsidRDefault="00000000">
      <w:pPr>
        <w:pStyle w:val="Body"/>
        <w:rPr>
          <w:lang w:val="en-US"/>
        </w:rPr>
      </w:pPr>
      <w:r>
        <w:rPr>
          <w:lang w:val="en-US"/>
        </w:rPr>
        <w:t xml:space="preserve">4. </w:t>
      </w:r>
      <w:proofErr w:type="gramStart"/>
      <w:r>
        <w:rPr>
          <w:lang w:val="en-US"/>
        </w:rPr>
        <w:t>&lt;:χα</w:t>
      </w:r>
      <w:proofErr w:type="spellStart"/>
      <w:r>
        <w:rPr>
          <w:lang w:val="en-US"/>
        </w:rPr>
        <w:t>ίρετε</w:t>
      </w:r>
      <w:proofErr w:type="spellEnd"/>
      <w:proofErr w:type="gramEnd"/>
      <w:r>
        <w:rPr>
          <w:lang w:val="en-US"/>
        </w:rPr>
        <w:t>=</w:t>
      </w:r>
      <w:proofErr w:type="spellStart"/>
      <w:r>
        <w:rPr>
          <w:lang w:val="en-US"/>
        </w:rPr>
        <w:t>grc|reg</w:t>
      </w:r>
      <w:proofErr w:type="spellEnd"/>
      <w:r>
        <w:rPr>
          <w:lang w:val="en-US"/>
        </w:rPr>
        <w:t>|</w:t>
      </w:r>
      <w:r>
        <w:rPr>
          <w:rFonts w:ascii="Arial Unicode MS" w:hAnsi="Arial Unicode MS"/>
          <w:lang w:val="en-US"/>
        </w:rPr>
        <w:t>ⲭⲁⲓⲣⲉⲇⲉ</w:t>
      </w:r>
      <w:r>
        <w:rPr>
          <w:lang w:val="en-US"/>
        </w:rPr>
        <w:t xml:space="preserve">:&gt; </w:t>
      </w:r>
      <w:r>
        <w:rPr>
          <w:rFonts w:ascii="Arial Unicode MS" w:hAnsi="Arial Unicode MS"/>
          <w:lang w:val="en-US"/>
        </w:rPr>
        <w:t>ⲁⲩⲱ</w:t>
      </w:r>
      <w:r>
        <w:rPr>
          <w:lang w:val="en-US"/>
        </w:rPr>
        <w:t xml:space="preserve"> </w:t>
      </w:r>
      <w:r>
        <w:rPr>
          <w:rFonts w:ascii="Arial Unicode MS" w:hAnsi="Arial Unicode MS"/>
          <w:lang w:val="en-US"/>
        </w:rPr>
        <w:t>ⲧ</w:t>
      </w:r>
      <w:r>
        <w:rPr>
          <w:lang w:val="en-US"/>
        </w:rPr>
        <w:t>̣[</w:t>
      </w:r>
      <w:r>
        <w:rPr>
          <w:rFonts w:ascii="Arial Unicode MS" w:hAnsi="Arial Unicode MS"/>
          <w:lang w:val="en-US"/>
        </w:rPr>
        <w:t>ⲛⲉⲓ</w:t>
      </w:r>
      <w:r>
        <w:rPr>
          <w:lang w:val="en-US"/>
        </w:rPr>
        <w:t>]</w:t>
      </w:r>
      <w:r>
        <w:rPr>
          <w:rFonts w:ascii="Arial Unicode MS" w:hAnsi="Arial Unicode MS"/>
          <w:lang w:val="en-US"/>
        </w:rPr>
        <w:t>ⲣⲉ</w:t>
      </w:r>
      <w:r>
        <w:rPr>
          <w:lang w:val="en-US"/>
        </w:rPr>
        <w:t xml:space="preserve"> </w:t>
      </w:r>
      <w:r>
        <w:rPr>
          <w:rFonts w:ascii="Arial Unicode MS" w:hAnsi="Arial Unicode MS"/>
          <w:lang w:val="en-US"/>
        </w:rPr>
        <w:t>ⲙ</w:t>
      </w:r>
      <w:r>
        <w:rPr>
          <w:lang w:val="en-US"/>
        </w:rPr>
        <w:t>̣</w:t>
      </w:r>
      <w:r>
        <w:rPr>
          <w:rFonts w:ascii="Arial Unicode MS" w:hAnsi="Arial Unicode MS"/>
          <w:lang w:val="en-US"/>
        </w:rPr>
        <w:t>ⲡⲉⲕⲙⲉⲉⲩⲉ</w:t>
      </w:r>
      <w:r>
        <w:rPr>
          <w:lang w:val="en-US"/>
        </w:rPr>
        <w:t xml:space="preserve"> </w:t>
      </w:r>
      <w:r>
        <w:rPr>
          <w:rFonts w:ascii="Arial Unicode MS" w:hAnsi="Arial Unicode MS"/>
          <w:lang w:val="en-US"/>
        </w:rPr>
        <w:t>ⲙⲛ</w:t>
      </w:r>
      <w:r>
        <w:rPr>
          <w:lang w:val="en-US"/>
        </w:rPr>
        <w:t xml:space="preserve">̣ </w:t>
      </w:r>
      <w:r>
        <w:rPr>
          <w:rFonts w:ascii="Arial Unicode MS" w:hAnsi="Arial Unicode MS"/>
          <w:lang w:val="en-US"/>
        </w:rPr>
        <w:t>ⲡ</w:t>
      </w:r>
      <w:r>
        <w:rPr>
          <w:lang w:val="en-US"/>
        </w:rPr>
        <w:t>&lt;:λα</w:t>
      </w:r>
      <w:proofErr w:type="spellStart"/>
      <w:r>
        <w:rPr>
          <w:lang w:val="en-US"/>
        </w:rPr>
        <w:t>ός</w:t>
      </w:r>
      <w:proofErr w:type="spellEnd"/>
      <w:r>
        <w:rPr>
          <w:lang w:val="en-US"/>
        </w:rPr>
        <w:t>=</w:t>
      </w:r>
      <w:proofErr w:type="spellStart"/>
      <w:r>
        <w:rPr>
          <w:lang w:val="en-US"/>
        </w:rPr>
        <w:t>grc|reg</w:t>
      </w:r>
      <w:proofErr w:type="spellEnd"/>
      <w:r>
        <w:rPr>
          <w:lang w:val="en-US"/>
        </w:rPr>
        <w:t>|</w:t>
      </w:r>
      <w:r>
        <w:rPr>
          <w:rFonts w:ascii="Arial Unicode MS" w:hAnsi="Arial Unicode MS"/>
          <w:lang w:val="en-US"/>
        </w:rPr>
        <w:t>ⲗⲁⲟⲥ</w:t>
      </w:r>
      <w:r>
        <w:rPr>
          <w:lang w:val="en-US"/>
        </w:rPr>
        <w:t xml:space="preserve">:&gt; </w:t>
      </w:r>
      <w:r>
        <w:rPr>
          <w:rFonts w:ascii="Arial Unicode MS" w:hAnsi="Arial Unicode MS"/>
          <w:lang w:val="en-US"/>
        </w:rPr>
        <w:t>ⲧⲏ</w:t>
      </w:r>
      <w:r>
        <w:rPr>
          <w:lang w:val="en-US"/>
        </w:rPr>
        <w:t>̣</w:t>
      </w:r>
      <w:r>
        <w:rPr>
          <w:rFonts w:ascii="Arial Unicode MS" w:hAnsi="Arial Unicode MS"/>
          <w:lang w:val="en-US"/>
        </w:rPr>
        <w:t>ⲣ</w:t>
      </w:r>
      <w:r>
        <w:rPr>
          <w:lang w:val="en-US"/>
        </w:rPr>
        <w:t>ϥ̣</w:t>
      </w:r>
    </w:p>
    <w:p w14:paraId="20933357" w14:textId="77777777" w:rsidR="00E830B9" w:rsidRDefault="00000000">
      <w:pPr>
        <w:pStyle w:val="Body"/>
        <w:rPr>
          <w:lang w:val="en-US"/>
        </w:rPr>
      </w:pPr>
      <w:r>
        <w:rPr>
          <w:lang w:val="en-US"/>
        </w:rPr>
        <w:t>5. ϫ</w:t>
      </w:r>
      <w:r>
        <w:rPr>
          <w:rFonts w:ascii="Arial Unicode MS" w:hAnsi="Arial Unicode MS"/>
          <w:lang w:val="en-US"/>
        </w:rPr>
        <w:t>ⲓⲛ</w:t>
      </w:r>
      <w:r>
        <w:rPr>
          <w:lang w:val="en-US"/>
        </w:rPr>
        <w:t xml:space="preserve"> </w:t>
      </w:r>
      <w:r>
        <w:rPr>
          <w:rFonts w:ascii="Arial Unicode MS" w:hAnsi="Arial Unicode MS"/>
          <w:lang w:val="en-US"/>
        </w:rPr>
        <w:t>ⲙ</w:t>
      </w:r>
      <w:r>
        <w:rPr>
          <w:lang w:val="en-US"/>
        </w:rPr>
        <w:t>̄</w:t>
      </w:r>
      <w:r>
        <w:rPr>
          <w:rFonts w:ascii="Arial Unicode MS" w:hAnsi="Arial Unicode MS"/>
          <w:lang w:val="en-US"/>
        </w:rPr>
        <w:t>ⲡⲛⲟ</w:t>
      </w:r>
      <w:r>
        <w:rPr>
          <w:lang w:val="en-US"/>
        </w:rPr>
        <w:t xml:space="preserve">ϭ </w:t>
      </w:r>
      <w:proofErr w:type="gramStart"/>
      <w:r>
        <w:rPr>
          <w:lang w:val="en-US"/>
        </w:rPr>
        <w:t>ϣ[</w:t>
      </w:r>
      <w:proofErr w:type="gramEnd"/>
      <w:r>
        <w:rPr>
          <w:rFonts w:ascii="Arial Unicode MS" w:hAnsi="Arial Unicode MS"/>
          <w:lang w:val="en-US"/>
        </w:rPr>
        <w:t>ⲁ</w:t>
      </w:r>
      <w:r>
        <w:rPr>
          <w:lang w:val="en-US"/>
        </w:rPr>
        <w:t xml:space="preserve"> </w:t>
      </w:r>
      <w:r>
        <w:rPr>
          <w:rFonts w:ascii="Arial Unicode MS" w:hAnsi="Arial Unicode MS"/>
          <w:lang w:val="en-US"/>
        </w:rPr>
        <w:t>ⲡⲕ</w:t>
      </w:r>
      <w:r>
        <w:rPr>
          <w:lang w:val="en-US"/>
        </w:rPr>
        <w:t>]</w:t>
      </w:r>
      <w:r>
        <w:rPr>
          <w:rFonts w:ascii="Arial Unicode MS" w:hAnsi="Arial Unicode MS"/>
          <w:lang w:val="en-US"/>
        </w:rPr>
        <w:t>ⲟ</w:t>
      </w:r>
      <w:r>
        <w:rPr>
          <w:lang w:val="en-US"/>
        </w:rPr>
        <w:t>̣</w:t>
      </w:r>
      <w:r>
        <w:rPr>
          <w:rFonts w:ascii="Arial Unicode MS" w:hAnsi="Arial Unicode MS"/>
          <w:lang w:val="en-US"/>
        </w:rPr>
        <w:t>ⲩⲓ</w:t>
      </w:r>
      <w:r>
        <w:rPr>
          <w:lang w:val="en-US"/>
        </w:rPr>
        <w:t>̈ &lt;:[</w:t>
      </w:r>
      <w:r>
        <w:rPr>
          <w:rFonts w:ascii="Arial Unicode MS" w:hAnsi="Arial Unicode MS"/>
          <w:lang w:val="en-US"/>
        </w:rPr>
        <w:t>ⲉ</w:t>
      </w:r>
      <w:r>
        <w:rPr>
          <w:lang w:val="en-US"/>
        </w:rPr>
        <w:t>]</w:t>
      </w:r>
      <w:r>
        <w:rPr>
          <w:rFonts w:ascii="Arial Unicode MS" w:hAnsi="Arial Unicode MS"/>
          <w:lang w:val="en-US"/>
        </w:rPr>
        <w:t>ⲧⲣⲉⲡⲛⲟⲩⲧⲉ</w:t>
      </w:r>
      <w:r>
        <w:rPr>
          <w:lang w:val="en-US"/>
        </w:rPr>
        <w:t>|ed|</w:t>
      </w:r>
      <w:r>
        <w:rPr>
          <w:rFonts w:ascii="Arial Unicode MS" w:hAnsi="Arial Unicode MS"/>
          <w:lang w:val="en-US"/>
        </w:rPr>
        <w:t>ⲉ</w:t>
      </w:r>
      <w:r>
        <w:rPr>
          <w:lang w:val="en-US"/>
        </w:rPr>
        <w:t>̣</w:t>
      </w:r>
      <w:r>
        <w:rPr>
          <w:rFonts w:ascii="Arial Unicode MS" w:hAnsi="Arial Unicode MS"/>
          <w:lang w:val="en-US"/>
        </w:rPr>
        <w:t>ⲧⲣⲉⲡⲛⲟⲩⲧⲉ</w:t>
      </w:r>
      <w:r>
        <w:rPr>
          <w:lang w:val="en-US"/>
        </w:rPr>
        <w:t xml:space="preserve">:&gt; </w:t>
      </w:r>
      <w:r>
        <w:rPr>
          <w:rFonts w:ascii="Arial Unicode MS" w:hAnsi="Arial Unicode MS"/>
          <w:lang w:val="en-US"/>
        </w:rPr>
        <w:t>ⲥⲟⲟⲩⲧⲛ</w:t>
      </w:r>
      <w:r>
        <w:rPr>
          <w:lang w:val="en-US"/>
        </w:rPr>
        <w:t xml:space="preserve">̄ </w:t>
      </w:r>
      <w:r>
        <w:rPr>
          <w:rFonts w:ascii="Arial Unicode MS" w:hAnsi="Arial Unicode MS"/>
          <w:lang w:val="en-US"/>
        </w:rPr>
        <w:t>ⲛ</w:t>
      </w:r>
      <w:r>
        <w:rPr>
          <w:lang w:val="en-US"/>
        </w:rPr>
        <w:t>̄</w:t>
      </w:r>
      <w:r>
        <w:rPr>
          <w:rFonts w:ascii="Arial Unicode MS" w:hAnsi="Arial Unicode MS"/>
          <w:lang w:val="en-US"/>
        </w:rPr>
        <w:t>ⲧⲉⲕ</w:t>
      </w:r>
    </w:p>
    <w:p w14:paraId="4A254F3F" w14:textId="77777777" w:rsidR="00E830B9" w:rsidRDefault="00000000">
      <w:pPr>
        <w:pStyle w:val="Body"/>
        <w:rPr>
          <w:lang w:val="en-US"/>
        </w:rPr>
      </w:pPr>
      <w:r>
        <w:rPr>
          <w:lang w:val="en-US"/>
        </w:rPr>
        <w:t>6.- ϩ</w:t>
      </w:r>
      <w:r>
        <w:rPr>
          <w:rFonts w:ascii="Arial Unicode MS" w:hAnsi="Arial Unicode MS"/>
          <w:lang w:val="en-US"/>
        </w:rPr>
        <w:t>ⲓⲏ</w:t>
      </w:r>
      <w:r>
        <w:rPr>
          <w:lang w:val="en-US"/>
        </w:rPr>
        <w:t xml:space="preserve">· </w:t>
      </w:r>
      <w:proofErr w:type="gramStart"/>
      <w:r>
        <w:rPr>
          <w:lang w:val="en-US"/>
        </w:rPr>
        <w:t>&lt;:καὶ</w:t>
      </w:r>
      <w:proofErr w:type="gramEnd"/>
      <w:r>
        <w:rPr>
          <w:lang w:val="en-US"/>
        </w:rPr>
        <w:t xml:space="preserve"> γάρ=</w:t>
      </w:r>
      <w:proofErr w:type="spellStart"/>
      <w:r>
        <w:rPr>
          <w:lang w:val="en-US"/>
        </w:rPr>
        <w:t>grc|reg</w:t>
      </w:r>
      <w:proofErr w:type="spellEnd"/>
      <w:r>
        <w:rPr>
          <w:lang w:val="en-US"/>
        </w:rPr>
        <w:t>|</w:t>
      </w:r>
      <w:r>
        <w:rPr>
          <w:rFonts w:ascii="Arial Unicode MS" w:hAnsi="Arial Unicode MS"/>
          <w:lang w:val="en-US"/>
        </w:rPr>
        <w:t>ⲕⲁⲓ</w:t>
      </w:r>
      <w:r>
        <w:rPr>
          <w:lang w:val="en-US"/>
        </w:rPr>
        <w:t xml:space="preserve"> </w:t>
      </w:r>
      <w:r>
        <w:rPr>
          <w:rFonts w:ascii="Arial Unicode MS" w:hAnsi="Arial Unicode MS"/>
          <w:lang w:val="en-US"/>
        </w:rPr>
        <w:t>ⲅⲁⲣ</w:t>
      </w:r>
      <w:r>
        <w:rPr>
          <w:lang w:val="en-US"/>
        </w:rPr>
        <w:t xml:space="preserve">:&gt; </w:t>
      </w:r>
      <w:r>
        <w:rPr>
          <w:rFonts w:ascii="Arial Unicode MS" w:hAnsi="Arial Unicode MS"/>
          <w:lang w:val="en-US"/>
        </w:rPr>
        <w:t>ⲡⲉⲛ</w:t>
      </w:r>
      <w:r>
        <w:rPr>
          <w:lang w:val="en-US"/>
        </w:rPr>
        <w:t>[.3]</w:t>
      </w:r>
      <w:r>
        <w:rPr>
          <w:rFonts w:ascii="Arial Unicode MS" w:hAnsi="Arial Unicode MS"/>
          <w:lang w:val="en-US"/>
        </w:rPr>
        <w:t>ⲉ</w:t>
      </w:r>
      <w:r>
        <w:rPr>
          <w:lang w:val="en-US"/>
        </w:rPr>
        <w:t xml:space="preserve"> ϩ</w:t>
      </w:r>
      <w:r>
        <w:rPr>
          <w:rFonts w:ascii="Arial Unicode MS" w:hAnsi="Arial Unicode MS"/>
          <w:lang w:val="en-US"/>
        </w:rPr>
        <w:t>ⲱⲱⲛ</w:t>
      </w:r>
      <w:r>
        <w:rPr>
          <w:lang w:val="en-US"/>
        </w:rPr>
        <w:t xml:space="preserve"> </w:t>
      </w:r>
      <w:r>
        <w:rPr>
          <w:rFonts w:ascii="Arial Unicode MS" w:hAnsi="Arial Unicode MS"/>
          <w:lang w:val="en-US"/>
        </w:rPr>
        <w:t>ⲡⲉ</w:t>
      </w:r>
      <w:r>
        <w:rPr>
          <w:lang w:val="en-US"/>
        </w:rPr>
        <w:t xml:space="preserve"> </w:t>
      </w:r>
      <w:r>
        <w:rPr>
          <w:rFonts w:ascii="Arial Unicode MS" w:hAnsi="Arial Unicode MS"/>
          <w:lang w:val="en-US"/>
        </w:rPr>
        <w:t>ⲡⲁⲓ</w:t>
      </w:r>
      <w:r>
        <w:rPr>
          <w:lang w:val="en-US"/>
        </w:rPr>
        <w:t>̈ ϫ</w:t>
      </w:r>
      <w:r>
        <w:rPr>
          <w:rFonts w:ascii="Arial Unicode MS" w:hAnsi="Arial Unicode MS"/>
          <w:lang w:val="en-US"/>
        </w:rPr>
        <w:t>ⲉ</w:t>
      </w:r>
      <w:r>
        <w:rPr>
          <w:lang w:val="en-US"/>
        </w:rPr>
        <w:t xml:space="preserve"> </w:t>
      </w:r>
      <w:r>
        <w:rPr>
          <w:rFonts w:ascii="Arial Unicode MS" w:hAnsi="Arial Unicode MS"/>
          <w:lang w:val="en-US"/>
        </w:rPr>
        <w:t>ⲥⲉⲩⲁ</w:t>
      </w:r>
      <w:r>
        <w:rPr>
          <w:lang w:val="en-US"/>
        </w:rPr>
        <w:t>ϣ</w:t>
      </w:r>
      <w:r>
        <w:rPr>
          <w:rFonts w:ascii="Arial Unicode MS" w:hAnsi="Arial Unicode MS"/>
          <w:lang w:val="en-US"/>
        </w:rPr>
        <w:t>ⲕ</w:t>
      </w:r>
      <w:r>
        <w:rPr>
          <w:lang w:val="en-US"/>
        </w:rPr>
        <w:t xml:space="preserve">̣̄ </w:t>
      </w:r>
      <w:r>
        <w:rPr>
          <w:rFonts w:ascii="Arial Unicode MS" w:hAnsi="Arial Unicode MS"/>
          <w:lang w:val="en-US"/>
        </w:rPr>
        <w:t>ⲧⲏ</w:t>
      </w:r>
    </w:p>
    <w:p w14:paraId="145DF809" w14:textId="77777777" w:rsidR="00E830B9" w:rsidRDefault="00000000">
      <w:pPr>
        <w:pStyle w:val="Body"/>
        <w:rPr>
          <w:lang w:val="en-US"/>
        </w:rPr>
      </w:pPr>
      <w:r>
        <w:rPr>
          <w:lang w:val="en-US"/>
        </w:rPr>
        <w:t xml:space="preserve">7. </w:t>
      </w:r>
      <w:r>
        <w:rPr>
          <w:rFonts w:ascii="Arial Unicode MS" w:hAnsi="Arial Unicode MS"/>
          <w:lang w:val="en-US"/>
        </w:rPr>
        <w:t>ⲣⲟⲩ</w:t>
      </w:r>
      <w:r>
        <w:rPr>
          <w:lang w:val="en-US"/>
        </w:rPr>
        <w:t xml:space="preserve"> ϫ</w:t>
      </w:r>
      <w:r>
        <w:rPr>
          <w:rFonts w:ascii="Arial Unicode MS" w:hAnsi="Arial Unicode MS"/>
          <w:lang w:val="en-US"/>
        </w:rPr>
        <w:t>ⲉ</w:t>
      </w:r>
      <w:r>
        <w:rPr>
          <w:lang w:val="en-US"/>
        </w:rPr>
        <w:t xml:space="preserve"> </w:t>
      </w:r>
      <w:r>
        <w:rPr>
          <w:rFonts w:ascii="Arial Unicode MS" w:hAnsi="Arial Unicode MS"/>
          <w:lang w:val="en-US"/>
        </w:rPr>
        <w:t>ⲛ</w:t>
      </w:r>
      <w:r>
        <w:rPr>
          <w:lang w:val="en-US"/>
        </w:rPr>
        <w:t>̄</w:t>
      </w:r>
      <w:r>
        <w:rPr>
          <w:rFonts w:ascii="Arial Unicode MS" w:hAnsi="Arial Unicode MS"/>
          <w:lang w:val="en-US"/>
        </w:rPr>
        <w:t>ⲧⲕ</w:t>
      </w:r>
      <w:r>
        <w:rPr>
          <w:lang w:val="en-US"/>
        </w:rPr>
        <w:t xml:space="preserve"> </w:t>
      </w:r>
      <w:r>
        <w:rPr>
          <w:rFonts w:ascii="Arial Unicode MS" w:hAnsi="Arial Unicode MS"/>
          <w:lang w:val="en-US"/>
        </w:rPr>
        <w:t>ⲟⲩ</w:t>
      </w:r>
      <w:r>
        <w:rPr>
          <w:lang w:val="en-US"/>
        </w:rPr>
        <w:t>ϣ̣[</w:t>
      </w:r>
      <w:r>
        <w:rPr>
          <w:rFonts w:ascii="Arial Unicode MS" w:hAnsi="Arial Unicode MS"/>
          <w:lang w:val="en-US"/>
        </w:rPr>
        <w:t>ⲏⲣ</w:t>
      </w:r>
      <w:r>
        <w:rPr>
          <w:lang w:val="en-US"/>
        </w:rPr>
        <w:t>]</w:t>
      </w:r>
      <w:r>
        <w:rPr>
          <w:rFonts w:ascii="Arial Unicode MS" w:hAnsi="Arial Unicode MS"/>
          <w:lang w:val="en-US"/>
        </w:rPr>
        <w:t>ⲉ</w:t>
      </w:r>
      <w:r>
        <w:rPr>
          <w:lang w:val="en-US"/>
        </w:rPr>
        <w:t xml:space="preserve">̣ </w:t>
      </w:r>
      <w:r>
        <w:rPr>
          <w:rFonts w:ascii="Arial Unicode MS" w:hAnsi="Arial Unicode MS"/>
          <w:lang w:val="en-US"/>
        </w:rPr>
        <w:t>ⲛ</w:t>
      </w:r>
      <w:r>
        <w:rPr>
          <w:lang w:val="en-US"/>
        </w:rPr>
        <w:t>̄ϣ</w:t>
      </w:r>
      <w:r>
        <w:rPr>
          <w:rFonts w:ascii="Arial Unicode MS" w:hAnsi="Arial Unicode MS"/>
          <w:lang w:val="en-US"/>
        </w:rPr>
        <w:t>ⲟⲩⲁ</w:t>
      </w:r>
      <w:proofErr w:type="spellStart"/>
      <w:r>
        <w:rPr>
          <w:lang w:val="en-US"/>
        </w:rPr>
        <w:t>ϣϥ</w:t>
      </w:r>
      <w:proofErr w:type="spellEnd"/>
      <w:r>
        <w:rPr>
          <w:lang w:val="en-US"/>
        </w:rPr>
        <w:t xml:space="preserve">· </w:t>
      </w:r>
      <w:r>
        <w:rPr>
          <w:rFonts w:ascii="Arial Unicode MS" w:hAnsi="Arial Unicode MS"/>
          <w:lang w:val="en-US"/>
        </w:rPr>
        <w:t>ⲉⲧⲃⲉ</w:t>
      </w:r>
      <w:r>
        <w:rPr>
          <w:lang w:val="en-US"/>
        </w:rPr>
        <w:t xml:space="preserve">̣ </w:t>
      </w:r>
      <w:r>
        <w:rPr>
          <w:rFonts w:ascii="Arial Unicode MS" w:hAnsi="Arial Unicode MS"/>
          <w:lang w:val="en-US"/>
        </w:rPr>
        <w:t>ⲑⲉ</w:t>
      </w:r>
      <w:r>
        <w:rPr>
          <w:lang w:val="en-US"/>
        </w:rPr>
        <w:t xml:space="preserve"> </w:t>
      </w:r>
      <w:r>
        <w:rPr>
          <w:rFonts w:ascii="Arial Unicode MS" w:hAnsi="Arial Unicode MS"/>
          <w:lang w:val="en-US"/>
        </w:rPr>
        <w:t>ⲛ</w:t>
      </w:r>
      <w:r>
        <w:rPr>
          <w:lang w:val="en-US"/>
        </w:rPr>
        <w:t>̄</w:t>
      </w:r>
      <w:r>
        <w:rPr>
          <w:rFonts w:ascii="Arial Unicode MS" w:hAnsi="Arial Unicode MS"/>
          <w:lang w:val="en-US"/>
        </w:rPr>
        <w:t>ⲧⲁⲕⲥ</w:t>
      </w:r>
      <w:r>
        <w:rPr>
          <w:lang w:val="en-US"/>
        </w:rPr>
        <w:t>̣ϩ̣[</w:t>
      </w:r>
      <w:r>
        <w:rPr>
          <w:rFonts w:ascii="Arial Unicode MS" w:hAnsi="Arial Unicode MS"/>
          <w:lang w:val="en-US"/>
        </w:rPr>
        <w:t>ⲁⲓ</w:t>
      </w:r>
      <w:r>
        <w:rPr>
          <w:lang w:val="en-US"/>
        </w:rPr>
        <w:t>]</w:t>
      </w:r>
    </w:p>
    <w:p w14:paraId="74012411" w14:textId="77777777" w:rsidR="00E830B9" w:rsidRDefault="00000000">
      <w:pPr>
        <w:pStyle w:val="Body"/>
        <w:rPr>
          <w:lang w:val="en-US"/>
        </w:rPr>
      </w:pPr>
      <w:r>
        <w:rPr>
          <w:lang w:val="en-US"/>
        </w:rPr>
        <w:t xml:space="preserve">8. </w:t>
      </w:r>
      <w:r>
        <w:rPr>
          <w:rFonts w:ascii="Arial Unicode MS" w:hAnsi="Arial Unicode MS"/>
          <w:lang w:val="en-US"/>
        </w:rPr>
        <w:t>ⲛⲁⲛ</w:t>
      </w:r>
      <w:r>
        <w:rPr>
          <w:lang w:val="en-US"/>
        </w:rPr>
        <w:t xml:space="preserve"> </w:t>
      </w:r>
      <w:r>
        <w:rPr>
          <w:rFonts w:ascii="Arial Unicode MS" w:hAnsi="Arial Unicode MS"/>
          <w:lang w:val="en-US"/>
        </w:rPr>
        <w:t>ⲉⲧⲃⲉ</w:t>
      </w:r>
      <w:r>
        <w:rPr>
          <w:lang w:val="en-US"/>
        </w:rPr>
        <w:t xml:space="preserve"> </w:t>
      </w:r>
      <w:proofErr w:type="gramStart"/>
      <w:r>
        <w:rPr>
          <w:rFonts w:ascii="Arial Unicode MS" w:hAnsi="Arial Unicode MS"/>
          <w:lang w:val="en-US"/>
        </w:rPr>
        <w:t>ⲡⲁ</w:t>
      </w:r>
      <w:r>
        <w:rPr>
          <w:lang w:val="en-US"/>
        </w:rPr>
        <w:t>̣[</w:t>
      </w:r>
      <w:proofErr w:type="gramEnd"/>
      <w:r>
        <w:rPr>
          <w:lang w:val="en-US"/>
        </w:rPr>
        <w:t>.5]&lt;:</w:t>
      </w:r>
      <w:r>
        <w:rPr>
          <w:rFonts w:ascii="Arial Unicode MS" w:hAnsi="Arial Unicode MS"/>
          <w:lang w:val="en-US"/>
        </w:rPr>
        <w:t>ⲛⲉⲓⲱ</w:t>
      </w:r>
      <w:r>
        <w:rPr>
          <w:lang w:val="en-US"/>
        </w:rPr>
        <w:t>ϩ</w:t>
      </w:r>
      <w:r>
        <w:rPr>
          <w:rFonts w:ascii="Arial Unicode MS" w:hAnsi="Arial Unicode MS"/>
          <w:lang w:val="en-US"/>
        </w:rPr>
        <w:t>ⲉ</w:t>
      </w:r>
      <w:r>
        <w:rPr>
          <w:lang w:val="en-US"/>
        </w:rPr>
        <w:t>|ed|</w:t>
      </w:r>
      <w:r>
        <w:rPr>
          <w:rFonts w:ascii="Arial Unicode MS" w:hAnsi="Arial Unicode MS"/>
          <w:lang w:val="en-US"/>
        </w:rPr>
        <w:t>ⲛ</w:t>
      </w:r>
      <w:r>
        <w:rPr>
          <w:lang w:val="en-US"/>
        </w:rPr>
        <w:t>̣</w:t>
      </w:r>
      <w:r>
        <w:rPr>
          <w:rFonts w:ascii="Arial Unicode MS" w:hAnsi="Arial Unicode MS"/>
          <w:lang w:val="en-US"/>
        </w:rPr>
        <w:t>ⲉⲓⲱ</w:t>
      </w:r>
      <w:r>
        <w:rPr>
          <w:lang w:val="en-US"/>
        </w:rPr>
        <w:t>ϩ</w:t>
      </w:r>
      <w:r>
        <w:rPr>
          <w:rFonts w:ascii="Arial Unicode MS" w:hAnsi="Arial Unicode MS"/>
          <w:lang w:val="en-US"/>
        </w:rPr>
        <w:t>ⲉ</w:t>
      </w:r>
      <w:r>
        <w:rPr>
          <w:lang w:val="en-US"/>
        </w:rPr>
        <w:t xml:space="preserve">:&gt; </w:t>
      </w:r>
      <w:r>
        <w:rPr>
          <w:rFonts w:ascii="Arial Unicode MS" w:hAnsi="Arial Unicode MS"/>
          <w:lang w:val="en-US"/>
        </w:rPr>
        <w:t>ⲁⲛⲣ</w:t>
      </w:r>
      <w:r>
        <w:rPr>
          <w:lang w:val="en-US"/>
        </w:rPr>
        <w:t xml:space="preserve">̄ </w:t>
      </w:r>
      <w:r>
        <w:rPr>
          <w:rFonts w:ascii="Arial Unicode MS" w:hAnsi="Arial Unicode MS"/>
          <w:lang w:val="en-US"/>
        </w:rPr>
        <w:t>ⲡ</w:t>
      </w:r>
      <w:r>
        <w:rPr>
          <w:lang w:val="en-US"/>
        </w:rPr>
        <w:t>ϩ</w:t>
      </w:r>
      <w:r>
        <w:rPr>
          <w:rFonts w:ascii="Arial Unicode MS" w:hAnsi="Arial Unicode MS"/>
          <w:lang w:val="en-US"/>
        </w:rPr>
        <w:t>ⲱⲃ</w:t>
      </w:r>
      <w:r>
        <w:rPr>
          <w:lang w:val="en-US"/>
        </w:rPr>
        <w:t xml:space="preserve"> </w:t>
      </w:r>
      <w:r>
        <w:rPr>
          <w:rFonts w:ascii="Arial Unicode MS" w:hAnsi="Arial Unicode MS"/>
          <w:lang w:val="en-US"/>
        </w:rPr>
        <w:t>ⲉ</w:t>
      </w:r>
      <w:proofErr w:type="spellStart"/>
      <w:r>
        <w:rPr>
          <w:lang w:val="en-US"/>
        </w:rPr>
        <w:t>ϣ̣ϣ</w:t>
      </w:r>
      <w:proofErr w:type="spellEnd"/>
      <w:r>
        <w:rPr>
          <w:rFonts w:ascii="Arial Unicode MS" w:hAnsi="Arial Unicode MS"/>
          <w:lang w:val="en-US"/>
        </w:rPr>
        <w:t>ⲉ</w:t>
      </w:r>
      <w:r>
        <w:rPr>
          <w:lang w:val="en-US"/>
        </w:rPr>
        <w:t xml:space="preserve"> </w:t>
      </w:r>
      <w:r>
        <w:rPr>
          <w:rFonts w:ascii="Arial Unicode MS" w:hAnsi="Arial Unicode MS"/>
          <w:lang w:val="en-US"/>
        </w:rPr>
        <w:t>ⲉ</w:t>
      </w:r>
      <w:r>
        <w:rPr>
          <w:lang w:val="en-US"/>
        </w:rPr>
        <w:t>̣[.3]</w:t>
      </w:r>
    </w:p>
    <w:p w14:paraId="6AD1A638" w14:textId="77777777" w:rsidR="00E830B9" w:rsidRDefault="00000000">
      <w:pPr>
        <w:pStyle w:val="Body"/>
        <w:rPr>
          <w:lang w:val="en-US"/>
        </w:rPr>
      </w:pPr>
      <w:r>
        <w:rPr>
          <w:lang w:val="en-US"/>
        </w:rPr>
        <w:t xml:space="preserve">9. </w:t>
      </w:r>
      <w:r>
        <w:rPr>
          <w:rFonts w:ascii="Arial Unicode MS" w:hAnsi="Arial Unicode MS"/>
          <w:lang w:val="en-US"/>
        </w:rPr>
        <w:t>ⲁⲩⲱ</w:t>
      </w:r>
      <w:r>
        <w:rPr>
          <w:lang w:val="en-US"/>
        </w:rPr>
        <w:t xml:space="preserve"> .4</w:t>
      </w:r>
      <w:r>
        <w:rPr>
          <w:rFonts w:ascii="Arial Unicode MS" w:hAnsi="Arial Unicode MS"/>
          <w:lang w:val="en-US"/>
        </w:rPr>
        <w:t>ⲉ</w:t>
      </w:r>
      <w:r>
        <w:rPr>
          <w:lang w:val="en-US"/>
        </w:rPr>
        <w:t xml:space="preserve">̣ </w:t>
      </w:r>
      <w:proofErr w:type="gramStart"/>
      <w:r>
        <w:rPr>
          <w:lang w:val="en-US"/>
        </w:rPr>
        <w:t>ϭ[</w:t>
      </w:r>
      <w:proofErr w:type="gramEnd"/>
      <w:r>
        <w:rPr>
          <w:lang w:val="en-US"/>
        </w:rPr>
        <w:t>.5]</w:t>
      </w:r>
      <w:r>
        <w:rPr>
          <w:rFonts w:ascii="Arial Unicode MS" w:hAnsi="Arial Unicode MS"/>
          <w:lang w:val="en-US"/>
        </w:rPr>
        <w:t>ⲛ</w:t>
      </w:r>
      <w:r>
        <w:rPr>
          <w:lang w:val="en-US"/>
        </w:rPr>
        <w:t>̄</w:t>
      </w:r>
      <w:r>
        <w:rPr>
          <w:rFonts w:ascii="Arial Unicode MS" w:hAnsi="Arial Unicode MS"/>
          <w:lang w:val="en-US"/>
        </w:rPr>
        <w:t>ⲕⲁ</w:t>
      </w:r>
      <w:r>
        <w:rPr>
          <w:lang w:val="en-US"/>
        </w:rPr>
        <w:t>ϣ ϩ</w:t>
      </w:r>
      <w:r>
        <w:rPr>
          <w:rFonts w:ascii="Arial Unicode MS" w:hAnsi="Arial Unicode MS"/>
          <w:lang w:val="en-US"/>
        </w:rPr>
        <w:t>ⲙ</w:t>
      </w:r>
      <w:r>
        <w:rPr>
          <w:lang w:val="en-US"/>
        </w:rPr>
        <w:t xml:space="preserve">̄ </w:t>
      </w:r>
      <w:r>
        <w:rPr>
          <w:rFonts w:ascii="Arial Unicode MS" w:hAnsi="Arial Unicode MS"/>
          <w:lang w:val="en-US"/>
        </w:rPr>
        <w:t>ⲡⲙⲁ</w:t>
      </w:r>
      <w:r>
        <w:rPr>
          <w:lang w:val="en-US"/>
        </w:rPr>
        <w:t xml:space="preserve"> </w:t>
      </w:r>
      <w:r>
        <w:rPr>
          <w:rFonts w:ascii="Arial Unicode MS" w:hAnsi="Arial Unicode MS"/>
          <w:lang w:val="en-US"/>
        </w:rPr>
        <w:t>ⲛ</w:t>
      </w:r>
      <w:r>
        <w:rPr>
          <w:lang w:val="en-US"/>
        </w:rPr>
        <w:t>̄</w:t>
      </w:r>
      <w:r>
        <w:rPr>
          <w:rFonts w:ascii="Arial Unicode MS" w:hAnsi="Arial Unicode MS"/>
          <w:lang w:val="en-US"/>
        </w:rPr>
        <w:t>ⲓ</w:t>
      </w:r>
      <w:r>
        <w:rPr>
          <w:lang w:val="en-US"/>
        </w:rPr>
        <w:t>̈</w:t>
      </w:r>
      <w:r>
        <w:rPr>
          <w:rFonts w:ascii="Arial Unicode MS" w:hAnsi="Arial Unicode MS"/>
          <w:lang w:val="en-US"/>
        </w:rPr>
        <w:t>ⲁⲕⲱ</w:t>
      </w:r>
      <w:r>
        <w:rPr>
          <w:lang w:val="en-US"/>
        </w:rPr>
        <w:t>̣</w:t>
      </w:r>
      <w:r>
        <w:rPr>
          <w:rFonts w:ascii="Arial Unicode MS" w:hAnsi="Arial Unicode MS"/>
          <w:lang w:val="en-US"/>
        </w:rPr>
        <w:t>ⲃ</w:t>
      </w:r>
      <w:r>
        <w:rPr>
          <w:lang w:val="en-US"/>
        </w:rPr>
        <w:t>̣ .1[.6]</w:t>
      </w:r>
    </w:p>
    <w:p w14:paraId="07E2B0E7" w14:textId="77777777" w:rsidR="00E830B9" w:rsidRDefault="00000000">
      <w:pPr>
        <w:pStyle w:val="Body"/>
        <w:rPr>
          <w:lang w:val="en-US"/>
        </w:rPr>
      </w:pPr>
      <w:r>
        <w:rPr>
          <w:lang w:val="en-US"/>
        </w:rPr>
        <w:t>10. [ca.</w:t>
      </w:r>
      <w:proofErr w:type="gramStart"/>
      <w:r>
        <w:rPr>
          <w:lang w:val="en-US"/>
        </w:rPr>
        <w:t>13]</w:t>
      </w:r>
      <w:r>
        <w:rPr>
          <w:rFonts w:ascii="Arial Unicode MS" w:hAnsi="Arial Unicode MS"/>
          <w:lang w:val="en-US"/>
        </w:rPr>
        <w:t>ⲉ</w:t>
      </w:r>
      <w:r>
        <w:rPr>
          <w:lang w:val="en-US"/>
        </w:rPr>
        <w:t>̣</w:t>
      </w:r>
      <w:r>
        <w:rPr>
          <w:rFonts w:ascii="Arial Unicode MS" w:hAnsi="Arial Unicode MS"/>
          <w:lang w:val="en-US"/>
        </w:rPr>
        <w:t>ⲧⲉ</w:t>
      </w:r>
      <w:proofErr w:type="gramEnd"/>
      <w:r>
        <w:rPr>
          <w:lang w:val="en-US"/>
        </w:rPr>
        <w:t xml:space="preserve"> </w:t>
      </w:r>
      <w:r>
        <w:rPr>
          <w:rFonts w:ascii="Arial Unicode MS" w:hAnsi="Arial Unicode MS"/>
          <w:lang w:val="en-US"/>
        </w:rPr>
        <w:t>ⲛ</w:t>
      </w:r>
      <w:r>
        <w:rPr>
          <w:lang w:val="en-US"/>
        </w:rPr>
        <w:t>̄ϭ</w:t>
      </w:r>
      <w:r>
        <w:rPr>
          <w:rFonts w:ascii="Arial Unicode MS" w:hAnsi="Arial Unicode MS"/>
          <w:lang w:val="en-US"/>
        </w:rPr>
        <w:t>ⲁⲙⲟⲩⲗ</w:t>
      </w:r>
      <w:r>
        <w:rPr>
          <w:lang w:val="en-US"/>
        </w:rPr>
        <w:t xml:space="preserve"> </w:t>
      </w:r>
      <w:r>
        <w:rPr>
          <w:rFonts w:ascii="Arial Unicode MS" w:hAnsi="Arial Unicode MS"/>
          <w:lang w:val="en-US"/>
        </w:rPr>
        <w:t>ⲟ</w:t>
      </w:r>
      <w:r>
        <w:rPr>
          <w:lang w:val="en-US"/>
        </w:rPr>
        <w:t>̣.2[ca.10]</w:t>
      </w:r>
    </w:p>
    <w:p w14:paraId="1EA93974" w14:textId="77777777" w:rsidR="00E830B9" w:rsidRDefault="00000000">
      <w:pPr>
        <w:pStyle w:val="Body"/>
        <w:rPr>
          <w:lang w:val="en-US"/>
        </w:rPr>
      </w:pPr>
      <w:r>
        <w:rPr>
          <w:lang w:val="en-US"/>
        </w:rPr>
        <w:t>11. [ca.</w:t>
      </w:r>
      <w:proofErr w:type="gramStart"/>
      <w:r>
        <w:rPr>
          <w:lang w:val="en-US"/>
        </w:rPr>
        <w:t>14]</w:t>
      </w:r>
      <w:r>
        <w:rPr>
          <w:rFonts w:ascii="Arial Unicode MS" w:hAnsi="Arial Unicode MS"/>
          <w:lang w:val="en-US"/>
        </w:rPr>
        <w:t>ⲉ</w:t>
      </w:r>
      <w:proofErr w:type="gramEnd"/>
      <w:r>
        <w:rPr>
          <w:lang w:val="en-US"/>
        </w:rPr>
        <w:t xml:space="preserve"> </w:t>
      </w:r>
      <w:r>
        <w:rPr>
          <w:rFonts w:ascii="Arial Unicode MS" w:hAnsi="Arial Unicode MS"/>
          <w:lang w:val="en-US"/>
        </w:rPr>
        <w:t>ⲙ</w:t>
      </w:r>
      <w:r>
        <w:rPr>
          <w:lang w:val="en-US"/>
        </w:rPr>
        <w:t>̄</w:t>
      </w:r>
      <w:r>
        <w:rPr>
          <w:rFonts w:ascii="Arial Unicode MS" w:hAnsi="Arial Unicode MS"/>
          <w:lang w:val="en-US"/>
        </w:rPr>
        <w:t>ⲙⲟⲛ</w:t>
      </w:r>
      <w:r>
        <w:rPr>
          <w:lang w:val="en-US"/>
        </w:rPr>
        <w:t xml:space="preserve"> ϩ</w:t>
      </w:r>
      <w:r>
        <w:rPr>
          <w:rFonts w:ascii="Arial Unicode MS" w:hAnsi="Arial Unicode MS"/>
          <w:lang w:val="en-US"/>
        </w:rPr>
        <w:t>ⲱⲱⲧ</w:t>
      </w:r>
      <w:r>
        <w:rPr>
          <w:lang w:val="en-US"/>
        </w:rPr>
        <w:t>̣ .1[ca.9]</w:t>
      </w:r>
    </w:p>
    <w:p w14:paraId="5D0DDF12" w14:textId="77777777" w:rsidR="00E830B9" w:rsidRDefault="00000000">
      <w:pPr>
        <w:pStyle w:val="Body"/>
        <w:rPr>
          <w:lang w:val="en-US"/>
        </w:rPr>
      </w:pPr>
      <w:r>
        <w:rPr>
          <w:lang w:val="en-US"/>
        </w:rPr>
        <w:t>12. [</w:t>
      </w:r>
      <w:r>
        <w:rPr>
          <w:rFonts w:ascii="Arial Unicode MS" w:hAnsi="Arial Unicode MS"/>
          <w:lang w:val="en-US"/>
        </w:rPr>
        <w:t>ⲟⲩ</w:t>
      </w:r>
      <w:r>
        <w:rPr>
          <w:lang w:val="en-US"/>
        </w:rPr>
        <w:t>ϫ</w:t>
      </w:r>
      <w:r>
        <w:rPr>
          <w:rFonts w:ascii="Arial Unicode MS" w:hAnsi="Arial Unicode MS"/>
          <w:lang w:val="en-US"/>
        </w:rPr>
        <w:t>ⲁⲓ</w:t>
      </w:r>
      <w:r>
        <w:rPr>
          <w:lang w:val="en-US"/>
        </w:rPr>
        <w:t xml:space="preserve"> ϩ</w:t>
      </w:r>
      <w:r>
        <w:rPr>
          <w:rFonts w:ascii="Arial Unicode MS" w:hAnsi="Arial Unicode MS"/>
          <w:lang w:val="en-US"/>
        </w:rPr>
        <w:t>ⲙ</w:t>
      </w:r>
      <w:r>
        <w:rPr>
          <w:lang w:val="en-US"/>
        </w:rPr>
        <w:t xml:space="preserve"> </w:t>
      </w:r>
      <w:r>
        <w:rPr>
          <w:rFonts w:ascii="Arial Unicode MS" w:hAnsi="Arial Unicode MS"/>
          <w:lang w:val="en-US"/>
        </w:rPr>
        <w:t>ⲡ</w:t>
      </w:r>
      <w:r>
        <w:rPr>
          <w:lang w:val="en-US"/>
        </w:rPr>
        <w:t>ϫ</w:t>
      </w:r>
      <w:r>
        <w:rPr>
          <w:rFonts w:ascii="Arial Unicode MS" w:hAnsi="Arial Unicode MS"/>
          <w:lang w:val="en-US"/>
        </w:rPr>
        <w:t>ⲟⲉⲓⲥ</w:t>
      </w:r>
      <w:r>
        <w:rPr>
          <w:lang w:val="en-US"/>
        </w:rPr>
        <w:t xml:space="preserve"> </w:t>
      </w:r>
      <w:proofErr w:type="gramStart"/>
      <w:r>
        <w:rPr>
          <w:rFonts w:ascii="Arial Unicode MS" w:hAnsi="Arial Unicode MS"/>
          <w:lang w:val="en-US"/>
        </w:rPr>
        <w:t>ⲡ</w:t>
      </w:r>
      <w:r>
        <w:rPr>
          <w:lang w:val="en-US"/>
        </w:rPr>
        <w:t>]</w:t>
      </w:r>
      <w:r>
        <w:rPr>
          <w:rFonts w:ascii="Arial Unicode MS" w:hAnsi="Arial Unicode MS"/>
          <w:lang w:val="en-US"/>
        </w:rPr>
        <w:t>ⲉ</w:t>
      </w:r>
      <w:proofErr w:type="gramEnd"/>
      <w:r>
        <w:rPr>
          <w:lang w:val="en-US"/>
        </w:rPr>
        <w:t>&lt;</w:t>
      </w:r>
      <w:r>
        <w:rPr>
          <w:rFonts w:ascii="Arial Unicode MS" w:hAnsi="Arial Unicode MS"/>
          <w:lang w:val="en-US"/>
        </w:rPr>
        <w:t>ⲛ</w:t>
      </w:r>
      <w:r>
        <w:rPr>
          <w:lang w:val="en-US"/>
        </w:rPr>
        <w:t>&gt;</w:t>
      </w:r>
      <w:r>
        <w:rPr>
          <w:rFonts w:ascii="Arial Unicode MS" w:hAnsi="Arial Unicode MS"/>
          <w:lang w:val="en-US"/>
        </w:rPr>
        <w:t>ⲙⲉⲣⲓⲧ</w:t>
      </w:r>
      <w:r>
        <w:rPr>
          <w:lang w:val="en-US"/>
        </w:rPr>
        <w:t xml:space="preserve"> </w:t>
      </w:r>
      <w:r>
        <w:rPr>
          <w:rFonts w:ascii="Arial Unicode MS" w:hAnsi="Arial Unicode MS"/>
          <w:lang w:val="en-US"/>
        </w:rPr>
        <w:t>ⲛⲥⲟⲛ</w:t>
      </w:r>
      <w:r>
        <w:rPr>
          <w:lang w:val="en-US"/>
        </w:rPr>
        <w:t xml:space="preserve"> </w:t>
      </w:r>
      <w:r>
        <w:rPr>
          <w:rFonts w:ascii="Arial Unicode MS" w:hAnsi="Arial Unicode MS"/>
          <w:lang w:val="en-US"/>
        </w:rPr>
        <w:t>ⲉ</w:t>
      </w:r>
      <w:r>
        <w:rPr>
          <w:lang w:val="en-US"/>
        </w:rPr>
        <w:t>[</w:t>
      </w:r>
      <w:r>
        <w:rPr>
          <w:rFonts w:ascii="Arial Unicode MS" w:hAnsi="Arial Unicode MS"/>
          <w:lang w:val="en-US"/>
        </w:rPr>
        <w:t>ⲧⲧⲁⲓ</w:t>
      </w:r>
      <w:r>
        <w:rPr>
          <w:lang w:val="en-US"/>
        </w:rPr>
        <w:t>̈</w:t>
      </w:r>
      <w:r>
        <w:rPr>
          <w:rFonts w:ascii="Arial Unicode MS" w:hAnsi="Arial Unicode MS"/>
          <w:lang w:val="en-US"/>
        </w:rPr>
        <w:t>ⲏⲩ</w:t>
      </w:r>
      <w:r>
        <w:rPr>
          <w:lang w:val="en-US"/>
        </w:rPr>
        <w:t>] [.?]</w:t>
      </w:r>
    </w:p>
    <w:p w14:paraId="78339DC3" w14:textId="77777777" w:rsidR="00E830B9" w:rsidRDefault="00000000">
      <w:pPr>
        <w:pStyle w:val="Body"/>
        <w:rPr>
          <w:lang w:val="en-US"/>
        </w:rPr>
      </w:pPr>
      <w:r>
        <w:rPr>
          <w:lang w:val="en-US"/>
        </w:rPr>
        <w:t>=&gt;=D&gt;</w:t>
      </w:r>
    </w:p>
    <w:p w14:paraId="6F383514" w14:textId="77777777" w:rsidR="00E830B9" w:rsidRDefault="00000000">
      <w:pPr>
        <w:pStyle w:val="Body"/>
        <w:rPr>
          <w:lang w:val="en-US"/>
        </w:rPr>
      </w:pPr>
      <w:r>
        <w:rPr>
          <w:lang w:val="en-US"/>
        </w:rPr>
        <w:t>&lt;D=.v&lt;=</w:t>
      </w:r>
    </w:p>
    <w:p w14:paraId="5A592831" w14:textId="77777777" w:rsidR="00E830B9" w:rsidRDefault="00000000">
      <w:pPr>
        <w:pStyle w:val="Body"/>
        <w:rPr>
          <w:lang w:val="en-US"/>
        </w:rPr>
      </w:pPr>
      <w:r>
        <w:rPr>
          <w:lang w:val="en-US"/>
        </w:rPr>
        <w:t xml:space="preserve">13. *rho-cross* </w:t>
      </w:r>
      <w:r>
        <w:rPr>
          <w:rFonts w:ascii="Arial Unicode MS" w:hAnsi="Arial Unicode MS"/>
          <w:lang w:val="en-US"/>
        </w:rPr>
        <w:t>ⲧⲁⲁⲥ</w:t>
      </w:r>
      <w:r>
        <w:rPr>
          <w:lang w:val="en-US"/>
        </w:rPr>
        <w:t xml:space="preserve"> </w:t>
      </w:r>
      <w:r>
        <w:rPr>
          <w:rFonts w:ascii="Arial Unicode MS" w:hAnsi="Arial Unicode MS"/>
          <w:lang w:val="en-US"/>
        </w:rPr>
        <w:t>ⲛ</w:t>
      </w:r>
      <w:r>
        <w:rPr>
          <w:lang w:val="en-US"/>
        </w:rPr>
        <w:t>̄</w:t>
      </w:r>
      <w:r>
        <w:rPr>
          <w:rFonts w:ascii="Arial Unicode MS" w:hAnsi="Arial Unicode MS"/>
          <w:lang w:val="en-US"/>
        </w:rPr>
        <w:t>ⲇⲓⲟ</w:t>
      </w:r>
      <w:r>
        <w:rPr>
          <w:lang w:val="en-US"/>
        </w:rPr>
        <w:t>̣</w:t>
      </w:r>
      <w:r>
        <w:rPr>
          <w:rFonts w:ascii="Arial Unicode MS" w:hAnsi="Arial Unicode MS"/>
          <w:lang w:val="en-US"/>
        </w:rPr>
        <w:t>ⲥⲕⲟⲣⲟⲥ</w:t>
      </w:r>
      <w:r>
        <w:rPr>
          <w:lang w:val="en-US"/>
        </w:rPr>
        <w:t xml:space="preserve"> #</w:t>
      </w:r>
      <w:proofErr w:type="gramStart"/>
      <w:r>
        <w:rPr>
          <w:lang w:val="en-US"/>
        </w:rPr>
        <w:t>locussigilli  ϩ</w:t>
      </w:r>
      <w:r>
        <w:rPr>
          <w:rFonts w:ascii="Arial Unicode MS" w:hAnsi="Arial Unicode MS"/>
          <w:lang w:val="en-US"/>
        </w:rPr>
        <w:t>ⲓⲧ</w:t>
      </w:r>
      <w:proofErr w:type="gramEnd"/>
      <w:r>
        <w:rPr>
          <w:lang w:val="en-US"/>
        </w:rPr>
        <w:t>[</w:t>
      </w:r>
      <w:r>
        <w:rPr>
          <w:rFonts w:ascii="Arial Unicode MS" w:hAnsi="Arial Unicode MS"/>
          <w:lang w:val="en-US"/>
        </w:rPr>
        <w:t>ⲛ</w:t>
      </w:r>
      <w:r>
        <w:rPr>
          <w:lang w:val="en-US"/>
        </w:rPr>
        <w:t>] [vac.?] [</w:t>
      </w:r>
      <w:r>
        <w:rPr>
          <w:rFonts w:ascii="Arial Unicode MS" w:hAnsi="Arial Unicode MS"/>
          <w:lang w:val="en-US"/>
        </w:rPr>
        <w:t>ⲡ</w:t>
      </w:r>
      <w:r>
        <w:rPr>
          <w:lang w:val="en-US"/>
        </w:rPr>
        <w:t>]</w:t>
      </w:r>
      <w:r>
        <w:rPr>
          <w:rFonts w:ascii="Arial Unicode MS" w:hAnsi="Arial Unicode MS"/>
          <w:lang w:val="en-US"/>
        </w:rPr>
        <w:t>ⲡ</w:t>
      </w:r>
      <w:r>
        <w:rPr>
          <w:lang w:val="en-US"/>
        </w:rPr>
        <w:t>̣</w:t>
      </w:r>
      <w:r>
        <w:rPr>
          <w:rFonts w:ascii="Arial Unicode MS" w:hAnsi="Arial Unicode MS"/>
          <w:lang w:val="en-US"/>
        </w:rPr>
        <w:t>ⲁⲡⲁ</w:t>
      </w:r>
      <w:r>
        <w:rPr>
          <w:lang w:val="en-US"/>
        </w:rPr>
        <w:t xml:space="preserve"> </w:t>
      </w:r>
      <w:r>
        <w:rPr>
          <w:rFonts w:ascii="Arial Unicode MS" w:hAnsi="Arial Unicode MS"/>
          <w:lang w:val="en-US"/>
        </w:rPr>
        <w:t>ⲇⲓⲁⲛⲉ</w:t>
      </w:r>
      <w:r>
        <w:rPr>
          <w:lang w:val="en-US"/>
        </w:rPr>
        <w:t xml:space="preserve"> </w:t>
      </w:r>
      <w:r>
        <w:rPr>
          <w:rFonts w:ascii="Arial Unicode MS" w:hAnsi="Arial Unicode MS"/>
          <w:lang w:val="en-US"/>
        </w:rPr>
        <w:t>ⲙⲛ</w:t>
      </w:r>
    </w:p>
    <w:p w14:paraId="2967B73E" w14:textId="77777777" w:rsidR="00E830B9" w:rsidRDefault="00000000">
      <w:pPr>
        <w:pStyle w:val="Body"/>
        <w:rPr>
          <w:lang w:val="en-US"/>
        </w:rPr>
      </w:pPr>
      <w:r>
        <w:rPr>
          <w:lang w:val="en-US"/>
        </w:rPr>
        <w:t xml:space="preserve">14. </w:t>
      </w:r>
      <w:r>
        <w:rPr>
          <w:rFonts w:ascii="Arial Unicode MS" w:hAnsi="Arial Unicode MS"/>
          <w:lang w:val="en-US"/>
        </w:rPr>
        <w:t>ⲛⲉ</w:t>
      </w:r>
      <w:r>
        <w:rPr>
          <w:lang w:val="en-US"/>
        </w:rPr>
        <w:t>ϥ</w:t>
      </w:r>
      <w:r>
        <w:rPr>
          <w:rFonts w:ascii="Arial Unicode MS" w:hAnsi="Arial Unicode MS"/>
          <w:lang w:val="en-US"/>
        </w:rPr>
        <w:t>ⲥⲛ</w:t>
      </w:r>
      <w:r>
        <w:rPr>
          <w:lang w:val="en-US"/>
        </w:rPr>
        <w:t>̣</w:t>
      </w:r>
      <w:r>
        <w:rPr>
          <w:rFonts w:ascii="Arial Unicode MS" w:hAnsi="Arial Unicode MS"/>
          <w:lang w:val="en-US"/>
        </w:rPr>
        <w:t>ⲏ</w:t>
      </w:r>
      <w:r>
        <w:rPr>
          <w:lang w:val="en-US"/>
        </w:rPr>
        <w:t>̣</w:t>
      </w:r>
      <w:r>
        <w:rPr>
          <w:rFonts w:ascii="Arial Unicode MS" w:hAnsi="Arial Unicode MS"/>
          <w:lang w:val="en-US"/>
        </w:rPr>
        <w:t>ⲩ</w:t>
      </w:r>
      <w:r>
        <w:rPr>
          <w:lang w:val="en-US"/>
        </w:rPr>
        <w:t xml:space="preserve"> </w:t>
      </w:r>
      <w:r>
        <w:rPr>
          <w:rFonts w:ascii="Arial Unicode MS" w:hAnsi="Arial Unicode MS"/>
          <w:lang w:val="en-US"/>
        </w:rPr>
        <w:t>ⲧ</w:t>
      </w:r>
      <w:r>
        <w:rPr>
          <w:lang w:val="en-US"/>
        </w:rPr>
        <w:t>̣</w:t>
      </w:r>
      <w:r>
        <w:rPr>
          <w:rFonts w:ascii="Arial Unicode MS" w:hAnsi="Arial Unicode MS"/>
          <w:lang w:val="en-US"/>
        </w:rPr>
        <w:t>ⲏ</w:t>
      </w:r>
      <w:r>
        <w:rPr>
          <w:lang w:val="en-US"/>
        </w:rPr>
        <w:t>̣</w:t>
      </w:r>
      <w:r>
        <w:rPr>
          <w:rFonts w:ascii="Arial Unicode MS" w:hAnsi="Arial Unicode MS"/>
          <w:lang w:val="en-US"/>
        </w:rPr>
        <w:t>ⲣ</w:t>
      </w:r>
      <w:r>
        <w:rPr>
          <w:lang w:val="en-US"/>
        </w:rPr>
        <w:t>̣</w:t>
      </w:r>
      <w:r>
        <w:rPr>
          <w:rFonts w:ascii="Arial Unicode MS" w:hAnsi="Arial Unicode MS"/>
          <w:lang w:val="en-US"/>
        </w:rPr>
        <w:t>ⲟⲩ</w:t>
      </w:r>
      <w:r>
        <w:rPr>
          <w:lang w:val="en-US"/>
        </w:rPr>
        <w:t xml:space="preserve">̣ </w:t>
      </w:r>
    </w:p>
    <w:p w14:paraId="0AED9E64" w14:textId="77777777" w:rsidR="00E830B9" w:rsidRDefault="00000000">
      <w:pPr>
        <w:pStyle w:val="Body"/>
      </w:pPr>
      <w:r>
        <w:rPr>
          <w:lang w:val="en-US"/>
        </w:rPr>
        <w:t>=&gt;=D&gt;</w:t>
      </w:r>
    </w:p>
    <w:p w14:paraId="58E22623" w14:textId="77777777" w:rsidR="00E830B9" w:rsidRDefault="00E830B9">
      <w:pPr>
        <w:pStyle w:val="Body"/>
        <w:tabs>
          <w:tab w:val="left" w:pos="1426"/>
        </w:tabs>
        <w:ind w:left="1134" w:hanging="1134"/>
        <w:rPr>
          <w:lang w:val="en-US"/>
        </w:rPr>
      </w:pPr>
    </w:p>
    <w:p w14:paraId="76DDF550" w14:textId="77777777" w:rsidR="00E830B9" w:rsidRDefault="00E830B9">
      <w:pPr>
        <w:pStyle w:val="Body"/>
        <w:tabs>
          <w:tab w:val="left" w:pos="567"/>
        </w:tabs>
      </w:pPr>
    </w:p>
    <w:p w14:paraId="3C18EDC8" w14:textId="77777777" w:rsidR="00E830B9" w:rsidRDefault="00000000">
      <w:pPr>
        <w:pStyle w:val="Body"/>
        <w:tabs>
          <w:tab w:val="left" w:pos="567"/>
        </w:tabs>
      </w:pPr>
      <w:r>
        <w:t>#translation</w:t>
      </w:r>
    </w:p>
    <w:p w14:paraId="20142A89" w14:textId="77777777" w:rsidR="00046D2B" w:rsidRDefault="00046D2B">
      <w:pPr>
        <w:pStyle w:val="Body"/>
        <w:tabs>
          <w:tab w:val="left" w:pos="567"/>
        </w:tabs>
        <w:rPr>
          <w:i/>
          <w:iCs/>
          <w:lang w:val="en-US"/>
        </w:rPr>
      </w:pPr>
      <w:r>
        <w:rPr>
          <w:i/>
          <w:iCs/>
          <w:lang w:val="en-US"/>
        </w:rPr>
        <w:t>&lt;T=.</w:t>
      </w:r>
      <w:proofErr w:type="spellStart"/>
      <w:r>
        <w:rPr>
          <w:i/>
          <w:iCs/>
          <w:lang w:val="en-US"/>
        </w:rPr>
        <w:t>en</w:t>
      </w:r>
      <w:proofErr w:type="spellEnd"/>
    </w:p>
    <w:p w14:paraId="2366E4E7" w14:textId="4ED59F25" w:rsidR="00E830B9" w:rsidRDefault="00046D2B">
      <w:pPr>
        <w:pStyle w:val="Body"/>
        <w:tabs>
          <w:tab w:val="left" w:pos="567"/>
        </w:tabs>
        <w:rPr>
          <w:i/>
          <w:iCs/>
        </w:rPr>
      </w:pPr>
      <w:r>
        <w:rPr>
          <w:i/>
          <w:iCs/>
          <w:lang w:val="en-US"/>
        </w:rPr>
        <w:t>&lt;=</w:t>
      </w:r>
      <w:r w:rsidR="00000000">
        <w:rPr>
          <w:i/>
          <w:iCs/>
          <w:lang w:val="en-US"/>
        </w:rPr>
        <w:t xml:space="preserve">This is </w:t>
      </w:r>
      <w:r w:rsidR="00000000">
        <w:rPr>
          <w:lang w:val="en-US"/>
        </w:rPr>
        <w:t xml:space="preserve">Papa </w:t>
      </w:r>
      <w:r w:rsidR="00000000">
        <w:rPr>
          <w:i/>
          <w:iCs/>
          <w:lang w:val="en-US"/>
        </w:rPr>
        <w:t xml:space="preserve">Diane [and] his brothers who write to their [venerable] brother </w:t>
      </w:r>
      <w:proofErr w:type="spellStart"/>
      <w:r w:rsidR="00000000">
        <w:rPr>
          <w:i/>
          <w:iCs/>
          <w:lang w:val="en-US"/>
        </w:rPr>
        <w:t>Dioscorus</w:t>
      </w:r>
      <w:proofErr w:type="spellEnd"/>
      <w:r w:rsidR="00000000">
        <w:rPr>
          <w:i/>
          <w:iCs/>
          <w:lang w:val="en-US"/>
        </w:rPr>
        <w:t xml:space="preserve">. Before anything else, we greet you with all [our] heart and all our soul. Greetings! Moreover, we remember you and the whole community from the oldest to the youngest, so that God straightens your path. Indeed, it is our very </w:t>
      </w:r>
      <w:proofErr w:type="gramStart"/>
      <w:r w:rsidR="00000000">
        <w:rPr>
          <w:i/>
          <w:iCs/>
          <w:lang w:val="en-US"/>
        </w:rPr>
        <w:t>…, since</w:t>
      </w:r>
      <w:proofErr w:type="gramEnd"/>
      <w:r w:rsidR="00000000">
        <w:rPr>
          <w:i/>
          <w:iCs/>
          <w:lang w:val="en-US"/>
        </w:rPr>
        <w:t xml:space="preserve"> everyone loves you because you are one worthy-of-being-loved son.</w:t>
      </w:r>
    </w:p>
    <w:p w14:paraId="3D684431" w14:textId="77777777" w:rsidR="00E830B9" w:rsidRDefault="00000000">
      <w:pPr>
        <w:pStyle w:val="Body"/>
        <w:tabs>
          <w:tab w:val="left" w:pos="567"/>
        </w:tabs>
        <w:rPr>
          <w:i/>
          <w:iCs/>
        </w:rPr>
      </w:pPr>
      <w:r>
        <w:rPr>
          <w:i/>
          <w:iCs/>
          <w:lang w:val="en-US"/>
        </w:rPr>
        <w:t xml:space="preserve">Concerning what you wrote to us about the [...] field(s?), we did the work. If (?) it is appropriate, […]. Moreover … […] reeds in the place of </w:t>
      </w:r>
      <w:proofErr w:type="spellStart"/>
      <w:r>
        <w:rPr>
          <w:i/>
          <w:iCs/>
          <w:lang w:val="en-US"/>
        </w:rPr>
        <w:t>Iakôb</w:t>
      </w:r>
      <w:proofErr w:type="spellEnd"/>
      <w:r>
        <w:rPr>
          <w:i/>
          <w:iCs/>
          <w:lang w:val="en-US"/>
        </w:rPr>
        <w:t xml:space="preserve"> [...] [...] camels [ </w:t>
      </w:r>
      <w:proofErr w:type="gramStart"/>
      <w:r>
        <w:rPr>
          <w:i/>
          <w:iCs/>
          <w:lang w:val="en-US"/>
        </w:rPr>
        <w:t>... ]</w:t>
      </w:r>
      <w:proofErr w:type="gramEnd"/>
      <w:r>
        <w:rPr>
          <w:i/>
          <w:iCs/>
          <w:lang w:val="en-US"/>
        </w:rPr>
        <w:t xml:space="preserve"> otherwise (?) myself [ ... ] [Greetings in the Lord], our beloved and venerable brother…</w:t>
      </w:r>
    </w:p>
    <w:p w14:paraId="640CD035" w14:textId="77777777" w:rsidR="00E830B9" w:rsidRDefault="00000000">
      <w:pPr>
        <w:pStyle w:val="Body"/>
        <w:tabs>
          <w:tab w:val="left" w:pos="567"/>
        </w:tabs>
        <w:ind w:left="1134" w:hanging="1134"/>
        <w:rPr>
          <w:i/>
          <w:iCs/>
          <w:lang w:val="en-US"/>
        </w:rPr>
      </w:pPr>
      <w:r>
        <w:rPr>
          <w:i/>
          <w:iCs/>
          <w:lang w:val="en-US"/>
        </w:rPr>
        <w:t xml:space="preserve">Send to </w:t>
      </w:r>
      <w:proofErr w:type="spellStart"/>
      <w:r>
        <w:rPr>
          <w:i/>
          <w:iCs/>
          <w:lang w:val="en-US"/>
        </w:rPr>
        <w:t>Dioscorus</w:t>
      </w:r>
      <w:proofErr w:type="spellEnd"/>
      <w:r>
        <w:rPr>
          <w:i/>
          <w:iCs/>
          <w:lang w:val="en-US"/>
        </w:rPr>
        <w:t xml:space="preserve">, from </w:t>
      </w:r>
      <w:r>
        <w:rPr>
          <w:lang w:val="en-US"/>
        </w:rPr>
        <w:t xml:space="preserve">Papa </w:t>
      </w:r>
      <w:r>
        <w:rPr>
          <w:i/>
          <w:iCs/>
          <w:lang w:val="en-US"/>
        </w:rPr>
        <w:t>Diane and all his brothers.</w:t>
      </w:r>
    </w:p>
    <w:p w14:paraId="6703F94B" w14:textId="22E54359" w:rsidR="00046D2B" w:rsidRDefault="00046D2B">
      <w:pPr>
        <w:pStyle w:val="Body"/>
        <w:tabs>
          <w:tab w:val="left" w:pos="567"/>
        </w:tabs>
        <w:ind w:left="1134" w:hanging="1134"/>
        <w:rPr>
          <w:i/>
          <w:iCs/>
          <w:lang w:val="en-US"/>
        </w:rPr>
      </w:pPr>
      <w:r>
        <w:rPr>
          <w:i/>
          <w:iCs/>
          <w:lang w:val="en-US"/>
        </w:rPr>
        <w:t>=&gt;</w:t>
      </w:r>
    </w:p>
    <w:p w14:paraId="7B71BD30" w14:textId="0595B724" w:rsidR="00046D2B" w:rsidRDefault="00046D2B">
      <w:pPr>
        <w:pStyle w:val="Body"/>
        <w:tabs>
          <w:tab w:val="left" w:pos="567"/>
        </w:tabs>
        <w:ind w:left="1134" w:hanging="1134"/>
        <w:rPr>
          <w:i/>
          <w:iCs/>
        </w:rPr>
      </w:pPr>
      <w:r>
        <w:rPr>
          <w:i/>
          <w:iCs/>
          <w:lang w:val="en-US"/>
        </w:rPr>
        <w:t>=T&gt;</w:t>
      </w:r>
    </w:p>
    <w:p w14:paraId="5A9C7B3C" w14:textId="77777777" w:rsidR="00E830B9" w:rsidRDefault="00E830B9">
      <w:pPr>
        <w:pStyle w:val="Body"/>
        <w:tabs>
          <w:tab w:val="left" w:pos="567"/>
        </w:tabs>
        <w:ind w:left="1134" w:hanging="1134"/>
        <w:rPr>
          <w:i/>
          <w:iCs/>
          <w:lang w:val="en-US"/>
        </w:rPr>
      </w:pPr>
    </w:p>
    <w:p w14:paraId="4030A1E9" w14:textId="77777777" w:rsidR="00E830B9" w:rsidRDefault="00000000">
      <w:pPr>
        <w:pStyle w:val="Body"/>
        <w:tabs>
          <w:tab w:val="left" w:pos="567"/>
        </w:tabs>
        <w:ind w:left="1134" w:hanging="1134"/>
        <w:rPr>
          <w:lang w:val="en-US"/>
        </w:rPr>
      </w:pPr>
      <w:r>
        <w:rPr>
          <w:lang w:val="en-US"/>
        </w:rPr>
        <w:t>#commentary</w:t>
      </w:r>
    </w:p>
    <w:p w14:paraId="24C03DD0" w14:textId="230189A9" w:rsidR="00E830B9" w:rsidRDefault="00612F83" w:rsidP="00612F83">
      <w:pPr>
        <w:pStyle w:val="Body"/>
        <w:ind w:left="567" w:hanging="567"/>
      </w:pPr>
      <w:r w:rsidRPr="00612F83">
        <w:rPr>
          <w:rFonts w:cs="Times New Roman"/>
        </w:rPr>
        <w:t>1</w:t>
      </w:r>
      <w:r>
        <w:rPr>
          <w:rFonts w:ascii="Arial Unicode MS" w:hAnsi="Arial Unicode MS" w:cs="Segoe UI Historic"/>
        </w:rPr>
        <w:t xml:space="preserve"> </w:t>
      </w:r>
      <w:r>
        <w:rPr>
          <w:rFonts w:ascii="Arial Unicode MS" w:hAnsi="Arial Unicode MS" w:cs="Segoe UI Historic"/>
        </w:rPr>
        <w:tab/>
      </w:r>
      <w:r w:rsidR="00000000" w:rsidRPr="00612F83">
        <w:rPr>
          <w:rFonts w:ascii="Segoe UI Historic" w:hAnsi="Segoe UI Historic" w:cs="Segoe UI Historic"/>
        </w:rPr>
        <w:t>ⲡ</w:t>
      </w:r>
      <w:r w:rsidR="00000000">
        <w:t>̄</w:t>
      </w:r>
      <w:r w:rsidR="00000000" w:rsidRPr="00612F83">
        <w:rPr>
          <w:rFonts w:ascii="Segoe UI Historic" w:hAnsi="Segoe UI Historic" w:cs="Segoe UI Historic"/>
        </w:rPr>
        <w:t>ⲡⲁⲡⲁ</w:t>
      </w:r>
      <w:r w:rsidR="00000000">
        <w:t xml:space="preserve">: title </w:t>
      </w:r>
      <w:proofErr w:type="spellStart"/>
      <w:r w:rsidR="00000000">
        <w:t>worn</w:t>
      </w:r>
      <w:proofErr w:type="spellEnd"/>
      <w:r w:rsidR="00000000">
        <w:t xml:space="preserve"> </w:t>
      </w:r>
      <w:proofErr w:type="spellStart"/>
      <w:r w:rsidR="00000000">
        <w:t>by</w:t>
      </w:r>
      <w:proofErr w:type="spellEnd"/>
      <w:r w:rsidR="00000000">
        <w:t xml:space="preserve"> bishops and priests, corresponds to a real ecclesiastical function and is not merely honorary (see </w:t>
      </w:r>
      <w:proofErr w:type="spellStart"/>
      <w:r w:rsidR="00000000" w:rsidRPr="00612F83">
        <w:rPr>
          <w:smallCaps/>
        </w:rPr>
        <w:t>D</w:t>
      </w:r>
      <w:r w:rsidR="00000000">
        <w:t>erda</w:t>
      </w:r>
      <w:proofErr w:type="spellEnd"/>
      <w:r w:rsidR="00000000">
        <w:t xml:space="preserve"> &amp; </w:t>
      </w:r>
      <w:proofErr w:type="spellStart"/>
      <w:r w:rsidR="00000000">
        <w:t>Wipszycka</w:t>
      </w:r>
      <w:proofErr w:type="spellEnd"/>
      <w:r w:rsidR="00000000" w:rsidRPr="00612F83">
        <w:rPr>
          <w:smallCaps/>
        </w:rPr>
        <w:t xml:space="preserve"> 1</w:t>
      </w:r>
      <w:r w:rsidR="00000000">
        <w:t xml:space="preserve">994: 54-56; </w:t>
      </w:r>
      <w:proofErr w:type="spellStart"/>
      <w:proofErr w:type="gramStart"/>
      <w:r w:rsidR="00000000">
        <w:t>P.Brux.Bawit</w:t>
      </w:r>
      <w:proofErr w:type="spellEnd"/>
      <w:proofErr w:type="gramEnd"/>
      <w:r w:rsidR="00000000">
        <w:t xml:space="preserve"> 34.1n and p. 65, n. 93). Here it applies to the superior of a monastic community.</w:t>
      </w:r>
    </w:p>
    <w:p w14:paraId="7E102A0D" w14:textId="77777777" w:rsidR="00E830B9" w:rsidRDefault="00000000">
      <w:pPr>
        <w:pStyle w:val="Body"/>
        <w:ind w:left="567"/>
      </w:pPr>
      <w:r>
        <w:rPr>
          <w:rFonts w:ascii="Segoe UI Historic" w:eastAsia="IFAO-Grec Unicode" w:hAnsi="Segoe UI Historic" w:cs="Segoe UI Historic"/>
          <w:lang w:val="en-US"/>
        </w:rPr>
        <w:t>ⲇ</w:t>
      </w:r>
      <w:r>
        <w:rPr>
          <w:rFonts w:ascii="IFAO-Grec Unicode" w:eastAsia="IFAO-Grec Unicode" w:hAnsi="IFAO-Grec Unicode" w:cs="IFAO-Grec Unicode"/>
          <w:lang w:val="en-US"/>
        </w:rPr>
        <w:t>ⲓⲁ[ⲛⲉ</w:t>
      </w:r>
      <w:r>
        <w:rPr>
          <w:lang w:val="en-US"/>
        </w:rPr>
        <w:t xml:space="preserve">]: reading confirmed by the verso (l. 13) where the name of the sender is easily readable in the address. </w:t>
      </w:r>
      <w:hyperlink r:id="rId17" w:history="1">
        <w:r>
          <w:rPr>
            <w:rStyle w:val="Hyperlink0"/>
            <w:lang w:val="it-IT"/>
          </w:rPr>
          <w:t>Ruffini 2011</w:t>
        </w:r>
      </w:hyperlink>
      <w:r>
        <w:rPr>
          <w:lang w:val="en-US"/>
        </w:rPr>
        <w:t xml:space="preserve">: 154 lists two instances of Diane in </w:t>
      </w:r>
      <w:proofErr w:type="spellStart"/>
      <w:r>
        <w:rPr>
          <w:lang w:val="en-US"/>
        </w:rPr>
        <w:t>Aphrodito</w:t>
      </w:r>
      <w:proofErr w:type="spellEnd"/>
      <w:r>
        <w:rPr>
          <w:lang w:val="en-US"/>
        </w:rPr>
        <w:t>, one a masculine personal name for a guardian (</w:t>
      </w:r>
      <w:proofErr w:type="spellStart"/>
      <w:r>
        <w:rPr>
          <w:i/>
          <w:iCs/>
          <w:lang w:val="en-US"/>
        </w:rPr>
        <w:t>phrouros</w:t>
      </w:r>
      <w:proofErr w:type="spellEnd"/>
      <w:r>
        <w:rPr>
          <w:lang w:val="en-US"/>
        </w:rPr>
        <w:t xml:space="preserve">) and the second a female name. A new third entry can be added for our </w:t>
      </w:r>
      <w:r>
        <w:rPr>
          <w:i/>
          <w:iCs/>
          <w:lang w:val="en-US"/>
        </w:rPr>
        <w:t>Papa</w:t>
      </w:r>
      <w:r>
        <w:rPr>
          <w:lang w:val="en-US"/>
        </w:rPr>
        <w:t xml:space="preserve">. </w:t>
      </w:r>
      <w:r>
        <w:rPr>
          <w:sz w:val="23"/>
          <w:szCs w:val="23"/>
          <w:lang w:val="en-US"/>
        </w:rPr>
        <w:t xml:space="preserve">In the eighth-century </w:t>
      </w:r>
      <w:proofErr w:type="spellStart"/>
      <w:proofErr w:type="gramStart"/>
      <w:r>
        <w:rPr>
          <w:sz w:val="23"/>
          <w:szCs w:val="23"/>
          <w:lang w:val="en-US"/>
        </w:rPr>
        <w:t>P.Lond</w:t>
      </w:r>
      <w:proofErr w:type="spellEnd"/>
      <w:proofErr w:type="gramEnd"/>
      <w:r>
        <w:rPr>
          <w:sz w:val="23"/>
          <w:szCs w:val="23"/>
          <w:lang w:val="en-US"/>
        </w:rPr>
        <w:t>. 4 1419.831-832 [</w:t>
      </w:r>
      <w:hyperlink r:id="rId18" w:history="1">
        <w:r>
          <w:rPr>
            <w:rStyle w:val="Hyperlink2"/>
          </w:rPr>
          <w:t>http://papyri.info/ddbdp/p.lond;4;1419</w:t>
        </w:r>
      </w:hyperlink>
      <w:r>
        <w:rPr>
          <w:sz w:val="23"/>
          <w:szCs w:val="23"/>
          <w:lang w:val="en-US"/>
        </w:rPr>
        <w:t>], t</w:t>
      </w:r>
      <w:r>
        <w:rPr>
          <w:lang w:val="en-US"/>
        </w:rPr>
        <w:t xml:space="preserve">he “sons of Diane” </w:t>
      </w:r>
      <w:proofErr w:type="spellStart"/>
      <w:r>
        <w:rPr>
          <w:lang w:val="en-US"/>
        </w:rPr>
        <w:t>υἱῶν</w:t>
      </w:r>
      <w:proofErr w:type="spellEnd"/>
      <w:r>
        <w:rPr>
          <w:lang w:val="en-US"/>
        </w:rPr>
        <w:t xml:space="preserve"> </w:t>
      </w:r>
      <w:proofErr w:type="spellStart"/>
      <w:r>
        <w:rPr>
          <w:lang w:val="en-US"/>
        </w:rPr>
        <w:t>Δι</w:t>
      </w:r>
      <w:proofErr w:type="spellEnd"/>
      <w:r>
        <w:rPr>
          <w:lang w:val="en-US"/>
        </w:rPr>
        <w:t>α</w:t>
      </w:r>
      <w:proofErr w:type="spellStart"/>
      <w:r>
        <w:rPr>
          <w:lang w:val="en-US"/>
        </w:rPr>
        <w:t>νε</w:t>
      </w:r>
      <w:proofErr w:type="spellEnd"/>
      <w:r>
        <w:rPr>
          <w:lang w:val="en-US"/>
        </w:rPr>
        <w:t xml:space="preserve"> pay for a share of the </w:t>
      </w:r>
      <w:proofErr w:type="spellStart"/>
      <w:r>
        <w:rPr>
          <w:i/>
          <w:iCs/>
          <w:lang w:val="en-US"/>
        </w:rPr>
        <w:t>topos</w:t>
      </w:r>
      <w:proofErr w:type="spellEnd"/>
      <w:r>
        <w:rPr>
          <w:lang w:val="en-US"/>
        </w:rPr>
        <w:t xml:space="preserve"> </w:t>
      </w:r>
      <w:proofErr w:type="spellStart"/>
      <w:r>
        <w:rPr>
          <w:lang w:val="en-US"/>
        </w:rPr>
        <w:t>Sasou</w:t>
      </w:r>
      <w:proofErr w:type="spellEnd"/>
      <w:r>
        <w:rPr>
          <w:lang w:val="en-US"/>
        </w:rPr>
        <w:t xml:space="preserve"> and for a share of the </w:t>
      </w:r>
      <w:proofErr w:type="spellStart"/>
      <w:r>
        <w:rPr>
          <w:i/>
          <w:iCs/>
          <w:lang w:val="en-US"/>
        </w:rPr>
        <w:t>topos</w:t>
      </w:r>
      <w:proofErr w:type="spellEnd"/>
      <w:r>
        <w:rPr>
          <w:lang w:val="en-US"/>
        </w:rPr>
        <w:t xml:space="preserve"> for the church of Saint Mary. Should we identify our “Papa Diane [and] his brothers” with a 6th century community, the name of which would persist as a monastic community, and thus a collective taxpayer in our 8th century register? The noteworthy rarity of the name Diane could point in this direction. An example of this designation appears e.g. in </w:t>
      </w:r>
      <w:proofErr w:type="spellStart"/>
      <w:proofErr w:type="gramStart"/>
      <w:r>
        <w:rPr>
          <w:i/>
          <w:iCs/>
          <w:lang w:val="en-US"/>
        </w:rPr>
        <w:t>P.Sorb</w:t>
      </w:r>
      <w:proofErr w:type="spellEnd"/>
      <w:proofErr w:type="gramEnd"/>
      <w:r>
        <w:rPr>
          <w:i/>
          <w:iCs/>
          <w:lang w:val="en-US"/>
        </w:rPr>
        <w:t>.</w:t>
      </w:r>
      <w:r>
        <w:rPr>
          <w:lang w:val="en-US"/>
        </w:rPr>
        <w:t xml:space="preserve"> II 69, 26 A1 where a monastery is named after the “sons of </w:t>
      </w:r>
      <w:proofErr w:type="spellStart"/>
      <w:r>
        <w:rPr>
          <w:lang w:val="en-US"/>
        </w:rPr>
        <w:t>Germanos</w:t>
      </w:r>
      <w:proofErr w:type="spellEnd"/>
      <w:r>
        <w:rPr>
          <w:lang w:val="en-US"/>
        </w:rPr>
        <w:t xml:space="preserve">”, as well as a </w:t>
      </w:r>
      <w:r>
        <w:rPr>
          <w:i/>
          <w:iCs/>
          <w:lang w:val="en-US"/>
        </w:rPr>
        <w:t xml:space="preserve">diakonia </w:t>
      </w:r>
      <w:r>
        <w:rPr>
          <w:lang w:val="en-US"/>
        </w:rPr>
        <w:t xml:space="preserve">bearing the same name (see </w:t>
      </w:r>
      <w:proofErr w:type="spellStart"/>
      <w:proofErr w:type="gramStart"/>
      <w:r>
        <w:rPr>
          <w:i/>
          <w:iCs/>
          <w:lang w:val="en-US"/>
        </w:rPr>
        <w:t>P.Sorb</w:t>
      </w:r>
      <w:proofErr w:type="spellEnd"/>
      <w:proofErr w:type="gramEnd"/>
      <w:r>
        <w:rPr>
          <w:i/>
          <w:iCs/>
          <w:lang w:val="en-US"/>
        </w:rPr>
        <w:t>.</w:t>
      </w:r>
      <w:r>
        <w:rPr>
          <w:lang w:val="en-US"/>
        </w:rPr>
        <w:t xml:space="preserve"> II 69: 82-83).</w:t>
      </w:r>
    </w:p>
    <w:p w14:paraId="4D2A3E97" w14:textId="77777777" w:rsidR="00E830B9" w:rsidRDefault="00000000">
      <w:pPr>
        <w:pStyle w:val="Body"/>
        <w:tabs>
          <w:tab w:val="left" w:pos="567"/>
        </w:tabs>
        <w:ind w:left="567" w:hanging="567"/>
      </w:pPr>
      <w:r>
        <w:rPr>
          <w:lang w:val="en-US"/>
        </w:rPr>
        <w:lastRenderedPageBreak/>
        <w:t>2-3</w:t>
      </w:r>
      <w:r>
        <w:rPr>
          <w:lang w:val="en-US"/>
        </w:rPr>
        <w:tab/>
        <w:t>ϩ</w:t>
      </w:r>
      <w:r>
        <w:rPr>
          <w:rFonts w:ascii="Arial Unicode MS" w:hAnsi="Arial Unicode MS"/>
          <w:lang w:val="en-US"/>
        </w:rPr>
        <w:t>ⲙ</w:t>
      </w:r>
      <w:r>
        <w:rPr>
          <w:lang w:val="en-US"/>
        </w:rPr>
        <w:t xml:space="preserve">̄ </w:t>
      </w:r>
      <w:r>
        <w:rPr>
          <w:rFonts w:ascii="Arial Unicode MS" w:hAnsi="Arial Unicode MS"/>
          <w:lang w:val="en-US"/>
        </w:rPr>
        <w:t>ⲧⲏⲣ</w:t>
      </w:r>
      <w:r>
        <w:rPr>
          <w:lang w:val="en-US"/>
        </w:rPr>
        <w:t>ϥ̄</w:t>
      </w:r>
      <w:r>
        <w:rPr>
          <w:rFonts w:ascii="IFAO-Grec Unicode" w:eastAsia="IFAO-Grec Unicode" w:hAnsi="IFAO-Grec Unicode" w:cs="IFAO-Grec Unicode"/>
          <w:lang w:val="en-US"/>
        </w:rPr>
        <w:t xml:space="preserve"> </w:t>
      </w:r>
      <w:r>
        <w:rPr>
          <w:rFonts w:ascii="Arial Unicode MS" w:hAnsi="Arial Unicode MS"/>
          <w:lang w:val="en-US"/>
        </w:rPr>
        <w:t>ⲙⲛ</w:t>
      </w:r>
      <w:r>
        <w:rPr>
          <w:lang w:val="en-US"/>
        </w:rPr>
        <w:t>̣</w:t>
      </w:r>
      <w:r>
        <w:rPr>
          <w:rFonts w:ascii="IFAO-Grec Unicode" w:eastAsia="IFAO-Grec Unicode" w:hAnsi="IFAO-Grec Unicode" w:cs="IFAO-Grec Unicode"/>
          <w:lang w:val="en-US"/>
        </w:rPr>
        <w:t xml:space="preserve"> </w:t>
      </w:r>
      <w:r>
        <w:rPr>
          <w:rFonts w:ascii="IFAO-Grec Unicode" w:eastAsia="IFAO-Grec Unicode" w:hAnsi="IFAO-Grec Unicode" w:cs="IFAO-Grec Unicode"/>
          <w:lang w:val="fr-FR"/>
        </w:rPr>
        <w:t>ⲧⲁⲯⲩⲭⲏ</w:t>
      </w:r>
      <w:r>
        <w:rPr>
          <w:rFonts w:ascii="IFAO-Grec Unicode" w:eastAsia="IFAO-Grec Unicode" w:hAnsi="IFAO-Grec Unicode" w:cs="IFAO-Grec Unicode"/>
          <w:lang w:val="en-US"/>
        </w:rPr>
        <w:t xml:space="preserve"> </w:t>
      </w:r>
      <w:r>
        <w:rPr>
          <w:rFonts w:ascii="IFAO-Grec Unicode" w:eastAsia="IFAO-Grec Unicode" w:hAnsi="IFAO-Grec Unicode" w:cs="IFAO-Grec Unicode"/>
          <w:lang w:val="fr-FR"/>
        </w:rPr>
        <w:t>ⲧⲏⲣⲥ</w:t>
      </w:r>
      <w:r>
        <w:rPr>
          <w:lang w:val="en-US"/>
        </w:rPr>
        <w:t xml:space="preserve">: senders who wish to give more solemnity to their greetings employ an additional formula that reinforces politeness after the archaic inner address X </w:t>
      </w:r>
      <w:r>
        <w:rPr>
          <w:rFonts w:ascii="IFAO-Grec Unicode" w:eastAsia="IFAO-Grec Unicode" w:hAnsi="IFAO-Grec Unicode" w:cs="IFAO-Grec Unicode"/>
          <w:lang w:val="en-US"/>
        </w:rPr>
        <w:t xml:space="preserve">ⲡⲉⲧⲥϩⲁⲓ ⲛ </w:t>
      </w:r>
      <w:r>
        <w:rPr>
          <w:lang w:val="en-US"/>
        </w:rPr>
        <w:t xml:space="preserve">Y. As far as the </w:t>
      </w:r>
      <w:proofErr w:type="spellStart"/>
      <w:r>
        <w:rPr>
          <w:lang w:val="en-US"/>
        </w:rPr>
        <w:t>Aphrodito</w:t>
      </w:r>
      <w:proofErr w:type="spellEnd"/>
      <w:r>
        <w:rPr>
          <w:lang w:val="en-US"/>
        </w:rPr>
        <w:t xml:space="preserve"> letters corpus shows, copyists who use the non-cursive bilinear practiced handwriting (such as our scribe) tend to use these clichés (see </w:t>
      </w:r>
      <w:proofErr w:type="spellStart"/>
      <w:r>
        <w:rPr>
          <w:lang w:val="en-US"/>
        </w:rPr>
        <w:t>Vanderheyden</w:t>
      </w:r>
      <w:proofErr w:type="spellEnd"/>
      <w:r>
        <w:rPr>
          <w:lang w:val="en-US"/>
        </w:rPr>
        <w:t xml:space="preserve">, forthcoming, § 1.3.1.2 and § 1.4.2.3) but it is not exclusive, since Apollos uses it too (see </w:t>
      </w:r>
      <w:proofErr w:type="gramStart"/>
      <w:r>
        <w:rPr>
          <w:lang w:val="en-US"/>
        </w:rPr>
        <w:t>e.g.</w:t>
      </w:r>
      <w:proofErr w:type="gramEnd"/>
      <w:r>
        <w:rPr>
          <w:lang w:val="en-US"/>
        </w:rPr>
        <w:t xml:space="preserve"> </w:t>
      </w:r>
      <w:proofErr w:type="spellStart"/>
      <w:r>
        <w:rPr>
          <w:lang w:val="en-US"/>
        </w:rPr>
        <w:t>P.Aphrod.Let.Copt</w:t>
      </w:r>
      <w:proofErr w:type="spellEnd"/>
      <w:r>
        <w:rPr>
          <w:lang w:val="en-US"/>
        </w:rPr>
        <w:t>. 7.1, 8.1 and 9.1, probably all dated in summer 545).</w:t>
      </w:r>
    </w:p>
    <w:p w14:paraId="68B00916" w14:textId="77777777" w:rsidR="00E830B9" w:rsidRDefault="00000000">
      <w:pPr>
        <w:pStyle w:val="Body"/>
        <w:tabs>
          <w:tab w:val="left" w:pos="567"/>
        </w:tabs>
        <w:ind w:left="567" w:hanging="567"/>
      </w:pPr>
      <w:r>
        <w:rPr>
          <w:lang w:val="en-US"/>
        </w:rPr>
        <w:t>4</w:t>
      </w:r>
      <w:r>
        <w:rPr>
          <w:lang w:val="en-US"/>
        </w:rPr>
        <w:tab/>
        <w:t xml:space="preserve">About </w:t>
      </w:r>
      <w:r>
        <w:rPr>
          <w:rFonts w:ascii="IFAO-Grec Unicode" w:eastAsia="IFAO-Grec Unicode" w:hAnsi="IFAO-Grec Unicode" w:cs="IFAO-Grec Unicode"/>
          <w:lang w:val="en-US"/>
        </w:rPr>
        <w:t>ⲡⲗⲁⲟⲥ</w:t>
      </w:r>
      <w:r>
        <w:rPr>
          <w:lang w:val="en-US"/>
        </w:rPr>
        <w:t xml:space="preserve"> generally qualifying a coenobitic monastic community, see inter alia introduction to </w:t>
      </w:r>
      <w:proofErr w:type="spellStart"/>
      <w:proofErr w:type="gramStart"/>
      <w:r>
        <w:rPr>
          <w:lang w:val="en-US"/>
        </w:rPr>
        <w:t>P.Bawit.Clackson</w:t>
      </w:r>
      <w:proofErr w:type="spellEnd"/>
      <w:proofErr w:type="gramEnd"/>
      <w:r>
        <w:rPr>
          <w:lang w:val="en-US"/>
        </w:rPr>
        <w:t xml:space="preserve"> 81 and </w:t>
      </w:r>
      <w:proofErr w:type="spellStart"/>
      <w:r>
        <w:rPr>
          <w:lang w:val="en-US"/>
        </w:rPr>
        <w:t>Förster</w:t>
      </w:r>
      <w:proofErr w:type="spellEnd"/>
      <w:r>
        <w:rPr>
          <w:lang w:val="en-US"/>
        </w:rPr>
        <w:t xml:space="preserve"> WB </w:t>
      </w:r>
      <w:proofErr w:type="spellStart"/>
      <w:r>
        <w:rPr>
          <w:lang w:val="en-US"/>
        </w:rPr>
        <w:t>s.v.</w:t>
      </w:r>
      <w:proofErr w:type="spellEnd"/>
      <w:r>
        <w:rPr>
          <w:lang w:val="en-US"/>
        </w:rPr>
        <w:t xml:space="preserve"> λα</w:t>
      </w:r>
      <w:proofErr w:type="spellStart"/>
      <w:r>
        <w:rPr>
          <w:lang w:val="en-US"/>
        </w:rPr>
        <w:t>ός</w:t>
      </w:r>
      <w:proofErr w:type="spellEnd"/>
      <w:r>
        <w:rPr>
          <w:lang w:val="en-US"/>
        </w:rPr>
        <w:t xml:space="preserve">. It refers more precisely to the monks of the </w:t>
      </w:r>
      <w:proofErr w:type="spellStart"/>
      <w:r>
        <w:rPr>
          <w:lang w:val="en-US"/>
        </w:rPr>
        <w:t>Apa</w:t>
      </w:r>
      <w:proofErr w:type="spellEnd"/>
      <w:r>
        <w:rPr>
          <w:lang w:val="en-US"/>
        </w:rPr>
        <w:t xml:space="preserve"> Apollos monastery, in </w:t>
      </w:r>
      <w:proofErr w:type="spellStart"/>
      <w:r>
        <w:rPr>
          <w:lang w:val="en-US"/>
        </w:rPr>
        <w:t>Pharoou</w:t>
      </w:r>
      <w:proofErr w:type="spellEnd"/>
      <w:r>
        <w:rPr>
          <w:lang w:val="en-US"/>
        </w:rPr>
        <w:t xml:space="preserve">, in the </w:t>
      </w:r>
      <w:proofErr w:type="spellStart"/>
      <w:r>
        <w:rPr>
          <w:lang w:val="en-US"/>
        </w:rPr>
        <w:t>Aphrodito</w:t>
      </w:r>
      <w:proofErr w:type="spellEnd"/>
      <w:r>
        <w:rPr>
          <w:lang w:val="en-US"/>
        </w:rPr>
        <w:t xml:space="preserve"> texts (see introduction).</w:t>
      </w:r>
    </w:p>
    <w:p w14:paraId="44596FDA" w14:textId="77777777" w:rsidR="00E830B9" w:rsidRDefault="00000000">
      <w:pPr>
        <w:pStyle w:val="Body"/>
        <w:tabs>
          <w:tab w:val="left" w:pos="567"/>
        </w:tabs>
        <w:ind w:left="567" w:hanging="567"/>
        <w:rPr>
          <w:shd w:val="clear" w:color="auto" w:fill="FFFF00"/>
        </w:rPr>
      </w:pPr>
      <w:r>
        <w:rPr>
          <w:lang w:val="en-US"/>
        </w:rPr>
        <w:t>5-6</w:t>
      </w:r>
      <w:r>
        <w:rPr>
          <w:lang w:val="en-US"/>
        </w:rPr>
        <w:tab/>
        <w:t>[</w:t>
      </w:r>
      <w:r>
        <w:rPr>
          <w:rFonts w:ascii="IFAO-Grec Unicode" w:eastAsia="IFAO-Grec Unicode" w:hAnsi="IFAO-Grec Unicode" w:cs="IFAO-Grec Unicode"/>
          <w:lang w:val="en-US"/>
        </w:rPr>
        <w:t xml:space="preserve">ⲉ]ⲧⲣⲉⲡⲛⲟⲩⲧⲉ </w:t>
      </w:r>
      <w:r>
        <w:rPr>
          <w:rFonts w:ascii="Arial Unicode MS" w:hAnsi="Arial Unicode MS"/>
          <w:lang w:val="en-US"/>
        </w:rPr>
        <w:t>ⲥⲟⲟⲩⲧⲛ</w:t>
      </w:r>
      <w:r>
        <w:rPr>
          <w:lang w:val="en-US"/>
        </w:rPr>
        <w:t xml:space="preserve">̄ </w:t>
      </w:r>
      <w:r>
        <w:rPr>
          <w:rFonts w:ascii="Arial Unicode MS" w:hAnsi="Arial Unicode MS"/>
          <w:lang w:val="en-US"/>
        </w:rPr>
        <w:t>ⲛ</w:t>
      </w:r>
      <w:r>
        <w:rPr>
          <w:lang w:val="en-US"/>
        </w:rPr>
        <w:t>̄</w:t>
      </w:r>
      <w:r>
        <w:rPr>
          <w:rFonts w:ascii="Arial Unicode MS" w:hAnsi="Arial Unicode MS"/>
          <w:lang w:val="en-US"/>
        </w:rPr>
        <w:t>ⲧⲉⲕ</w:t>
      </w:r>
      <w:r>
        <w:rPr>
          <w:rFonts w:ascii="IFAO-Grec Unicode" w:eastAsia="IFAO-Grec Unicode" w:hAnsi="IFAO-Grec Unicode" w:cs="IFAO-Grec Unicode"/>
          <w:lang w:val="en-US"/>
        </w:rPr>
        <w:t xml:space="preserve">|ϩⲓⲏ. This formula is probably a biblical echo or allusion to “(God) straightening your way”, as already stated in the </w:t>
      </w:r>
      <w:hyperlink r:id="rId19" w:history="1">
        <w:r>
          <w:rPr>
            <w:rStyle w:val="Hyperlink0"/>
            <w:lang w:val="en-US"/>
          </w:rPr>
          <w:t xml:space="preserve">Amory and </w:t>
        </w:r>
        <w:proofErr w:type="spellStart"/>
        <w:r>
          <w:rPr>
            <w:rStyle w:val="Hyperlink0"/>
            <w:lang w:val="en-US"/>
          </w:rPr>
          <w:t>Stolk</w:t>
        </w:r>
        <w:proofErr w:type="spellEnd"/>
        <w:r>
          <w:rPr>
            <w:rStyle w:val="Hyperlink0"/>
            <w:lang w:val="en-US"/>
          </w:rPr>
          <w:t xml:space="preserve"> 2021</w:t>
        </w:r>
      </w:hyperlink>
      <w:r>
        <w:rPr>
          <w:lang w:val="en-US"/>
        </w:rPr>
        <w:t xml:space="preserve">: 152. For the use of biblical echoes/quotations in Coptic early letters, see </w:t>
      </w:r>
      <w:hyperlink r:id="rId20" w:history="1">
        <w:proofErr w:type="spellStart"/>
        <w:r>
          <w:rPr>
            <w:rStyle w:val="Hyperlink0"/>
          </w:rPr>
          <w:t>Choat</w:t>
        </w:r>
        <w:proofErr w:type="spellEnd"/>
        <w:r>
          <w:rPr>
            <w:rStyle w:val="Hyperlink0"/>
          </w:rPr>
          <w:t xml:space="preserve"> 2006b</w:t>
        </w:r>
      </w:hyperlink>
      <w:r>
        <w:rPr>
          <w:lang w:val="en-US"/>
        </w:rPr>
        <w:t xml:space="preserve">, in Coptic documents, see </w:t>
      </w:r>
      <w:hyperlink r:id="rId21" w:history="1">
        <w:r>
          <w:rPr>
            <w:rStyle w:val="Hyperlink0"/>
          </w:rPr>
          <w:t>Richter 2015</w:t>
        </w:r>
      </w:hyperlink>
      <w:r>
        <w:rPr>
          <w:lang w:val="en-US"/>
        </w:rPr>
        <w:t xml:space="preserve">, and in the </w:t>
      </w:r>
      <w:proofErr w:type="spellStart"/>
      <w:r>
        <w:rPr>
          <w:lang w:val="en-US"/>
        </w:rPr>
        <w:t>Aphrodito</w:t>
      </w:r>
      <w:proofErr w:type="spellEnd"/>
      <w:r>
        <w:rPr>
          <w:lang w:val="en-US"/>
        </w:rPr>
        <w:t xml:space="preserve"> Coptic letters, see </w:t>
      </w:r>
      <w:proofErr w:type="spellStart"/>
      <w:r>
        <w:rPr>
          <w:lang w:val="en-US"/>
        </w:rPr>
        <w:t>Vanderheyden</w:t>
      </w:r>
      <w:proofErr w:type="spellEnd"/>
      <w:r>
        <w:rPr>
          <w:lang w:val="en-US"/>
        </w:rPr>
        <w:t xml:space="preserve"> (forthcoming), § 1.4.7.3.</w:t>
      </w:r>
    </w:p>
    <w:p w14:paraId="3624D663" w14:textId="77777777" w:rsidR="00E830B9" w:rsidRDefault="00000000">
      <w:pPr>
        <w:pStyle w:val="Body"/>
        <w:tabs>
          <w:tab w:val="left" w:pos="567"/>
        </w:tabs>
        <w:ind w:left="567" w:hanging="567"/>
        <w:rPr>
          <w:rFonts w:ascii="IFAO-Grec Unicode" w:eastAsia="IFAO-Grec Unicode" w:hAnsi="IFAO-Grec Unicode" w:cs="IFAO-Grec Unicode"/>
        </w:rPr>
      </w:pPr>
      <w:r>
        <w:rPr>
          <w:lang w:val="en-US"/>
        </w:rPr>
        <w:t>7</w:t>
      </w:r>
      <w:r>
        <w:rPr>
          <w:lang w:val="en-US"/>
        </w:rPr>
        <w:tab/>
      </w:r>
      <w:r>
        <w:rPr>
          <w:rFonts w:ascii="Arial Unicode MS" w:hAnsi="Arial Unicode MS"/>
          <w:lang w:val="en-US"/>
        </w:rPr>
        <w:t>ⲟⲩ</w:t>
      </w:r>
      <w:r>
        <w:rPr>
          <w:lang w:val="en-US"/>
        </w:rPr>
        <w:t>ϣ̣[</w:t>
      </w:r>
      <w:r>
        <w:rPr>
          <w:rFonts w:ascii="Arial Unicode MS" w:hAnsi="Arial Unicode MS"/>
          <w:lang w:val="en-US"/>
        </w:rPr>
        <w:t>ⲏⲣ</w:t>
      </w:r>
      <w:r>
        <w:rPr>
          <w:lang w:val="en-US"/>
        </w:rPr>
        <w:t>]</w:t>
      </w:r>
      <w:r>
        <w:rPr>
          <w:rFonts w:ascii="Arial Unicode MS" w:hAnsi="Arial Unicode MS"/>
          <w:lang w:val="en-US"/>
        </w:rPr>
        <w:t>ⲉ</w:t>
      </w:r>
      <w:r>
        <w:rPr>
          <w:lang w:val="en-US"/>
        </w:rPr>
        <w:t xml:space="preserve">̣ </w:t>
      </w:r>
      <w:r>
        <w:rPr>
          <w:rFonts w:ascii="Arial Unicode MS" w:hAnsi="Arial Unicode MS"/>
          <w:lang w:val="en-US"/>
        </w:rPr>
        <w:t>ⲛ</w:t>
      </w:r>
      <w:r>
        <w:rPr>
          <w:lang w:val="en-US"/>
        </w:rPr>
        <w:t>̄ϣ</w:t>
      </w:r>
      <w:r>
        <w:rPr>
          <w:rFonts w:ascii="Arial Unicode MS" w:hAnsi="Arial Unicode MS"/>
          <w:lang w:val="en-US"/>
        </w:rPr>
        <w:t>ⲟⲩⲁ</w:t>
      </w:r>
      <w:proofErr w:type="spellStart"/>
      <w:r>
        <w:rPr>
          <w:lang w:val="en-US"/>
        </w:rPr>
        <w:t>ϣϥ</w:t>
      </w:r>
      <w:proofErr w:type="spellEnd"/>
      <w:r>
        <w:rPr>
          <w:lang w:val="en-US"/>
        </w:rPr>
        <w:t xml:space="preserve"> “</w:t>
      </w:r>
      <w:r>
        <w:rPr>
          <w:i/>
          <w:iCs/>
          <w:lang w:val="en-US"/>
        </w:rPr>
        <w:t>the worthy-of-being-loved son</w:t>
      </w:r>
      <w:r>
        <w:rPr>
          <w:lang w:val="en-US"/>
        </w:rPr>
        <w:t>” (l. </w:t>
      </w:r>
      <w:r>
        <w:rPr>
          <w:rFonts w:ascii="IFAO-Grec Unicode" w:eastAsia="IFAO-Grec Unicode" w:hAnsi="IFAO-Grec Unicode" w:cs="IFAO-Grec Unicode"/>
          <w:lang w:val="en-US"/>
        </w:rPr>
        <w:t>ⲟⲩϣⲏⲣⲉ</w:t>
      </w:r>
      <w:r>
        <w:rPr>
          <w:lang w:val="en-US"/>
        </w:rPr>
        <w:t xml:space="preserve"> </w:t>
      </w:r>
      <w:r>
        <w:rPr>
          <w:rFonts w:ascii="IFAO-Grec Unicode" w:eastAsia="IFAO-Grec Unicode" w:hAnsi="IFAO-Grec Unicode" w:cs="IFAO-Grec Unicode"/>
          <w:lang w:val="en-US"/>
        </w:rPr>
        <w:t>ⲛ̄ϣⲟⲩⲟⲩⲁ</w:t>
      </w:r>
      <w:proofErr w:type="spellStart"/>
      <w:r>
        <w:rPr>
          <w:rFonts w:ascii="IFAO-Grec Unicode" w:eastAsia="IFAO-Grec Unicode" w:hAnsi="IFAO-Grec Unicode" w:cs="IFAO-Grec Unicode"/>
          <w:lang w:val="en-US"/>
        </w:rPr>
        <w:t>ϣϥ</w:t>
      </w:r>
      <w:proofErr w:type="spellEnd"/>
      <w:r>
        <w:rPr>
          <w:rFonts w:ascii="IFAO-Grec Unicode" w:eastAsia="IFAO-Grec Unicode" w:hAnsi="IFAO-Grec Unicode" w:cs="IFAO-Grec Unicode"/>
          <w:lang w:val="en-US"/>
        </w:rPr>
        <w:t>̅)</w:t>
      </w:r>
      <w:r>
        <w:rPr>
          <w:lang w:val="en-US"/>
        </w:rPr>
        <w:t xml:space="preserve">. The non-standard form </w:t>
      </w:r>
      <w:r>
        <w:rPr>
          <w:rFonts w:ascii="IFAO-Grec Unicode" w:eastAsia="IFAO-Grec Unicode" w:hAnsi="IFAO-Grec Unicode" w:cs="IFAO-Grec Unicode"/>
          <w:lang w:val="en-US"/>
        </w:rPr>
        <w:t>ⲛ̄ϣⲟⲩⲁ</w:t>
      </w:r>
      <w:proofErr w:type="spellStart"/>
      <w:r>
        <w:rPr>
          <w:rFonts w:ascii="IFAO-Grec Unicode" w:eastAsia="IFAO-Grec Unicode" w:hAnsi="IFAO-Grec Unicode" w:cs="IFAO-Grec Unicode"/>
          <w:lang w:val="en-US"/>
        </w:rPr>
        <w:t>ϣϥ</w:t>
      </w:r>
      <w:proofErr w:type="spellEnd"/>
      <w:r>
        <w:rPr>
          <w:rFonts w:ascii="IFAO-Grec Unicode" w:eastAsia="IFAO-Grec Unicode" w:hAnsi="IFAO-Grec Unicode" w:cs="IFAO-Grec Unicode"/>
          <w:lang w:val="en-US"/>
        </w:rPr>
        <w:t>̅</w:t>
      </w:r>
      <w:r>
        <w:rPr>
          <w:lang w:val="en-US"/>
        </w:rPr>
        <w:t xml:space="preserve"> is the expected one in </w:t>
      </w:r>
      <w:proofErr w:type="spellStart"/>
      <w:r>
        <w:rPr>
          <w:lang w:val="en-US"/>
        </w:rPr>
        <w:t>Aphrodito</w:t>
      </w:r>
      <w:proofErr w:type="spellEnd"/>
      <w:r>
        <w:rPr>
          <w:lang w:val="en-US"/>
        </w:rPr>
        <w:t xml:space="preserve"> (see </w:t>
      </w:r>
      <w:proofErr w:type="spellStart"/>
      <w:r>
        <w:rPr>
          <w:lang w:val="en-US"/>
        </w:rPr>
        <w:t>P.Aphrod.Let.Copt</w:t>
      </w:r>
      <w:proofErr w:type="spellEnd"/>
      <w:r>
        <w:rPr>
          <w:lang w:val="en-US"/>
        </w:rPr>
        <w:t>.</w:t>
      </w:r>
      <w:r>
        <w:rPr>
          <w:i/>
          <w:iCs/>
          <w:lang w:val="en-US"/>
        </w:rPr>
        <w:t> </w:t>
      </w:r>
      <w:r>
        <w:rPr>
          <w:lang w:val="en-US"/>
        </w:rPr>
        <w:t xml:space="preserve">7.36 and 18.18, both in the plural form </w:t>
      </w:r>
      <w:r>
        <w:rPr>
          <w:rFonts w:ascii="IFAO-Grec Unicode" w:eastAsia="IFAO-Grec Unicode" w:hAnsi="IFAO-Grec Unicode" w:cs="IFAO-Grec Unicode"/>
          <w:lang w:val="en-US"/>
        </w:rPr>
        <w:t>ⲛ̄ϣⲟⲩⲁϣⲟⲩ</w:t>
      </w:r>
      <w:r>
        <w:rPr>
          <w:lang w:val="en-US"/>
        </w:rPr>
        <w:t xml:space="preserve">). One can also propose </w:t>
      </w:r>
      <w:r>
        <w:rPr>
          <w:rFonts w:ascii="IFAO-Grec Unicode" w:eastAsia="IFAO-Grec Unicode" w:hAnsi="IFAO-Grec Unicode" w:cs="IFAO-Grec Unicode"/>
          <w:lang w:val="en-US"/>
        </w:rPr>
        <w:t>ⲣ̣</w:t>
      </w:r>
      <w:r>
        <w:rPr>
          <w:lang w:val="en-US"/>
        </w:rPr>
        <w:t xml:space="preserve"> and read </w:t>
      </w:r>
      <w:r>
        <w:rPr>
          <w:rFonts w:ascii="IFAO-Grec Unicode" w:eastAsia="IFAO-Grec Unicode" w:hAnsi="IFAO-Grec Unicode" w:cs="IFAO-Grec Unicode"/>
        </w:rPr>
        <w:t>ⲣ</w:t>
      </w:r>
      <w:r>
        <w:rPr>
          <w:rFonts w:ascii="IFAO-Grec Unicode" w:eastAsia="IFAO-Grec Unicode" w:hAnsi="IFAO-Grec Unicode" w:cs="IFAO-Grec Unicode"/>
          <w:lang w:val="en-US"/>
        </w:rPr>
        <w:t>̣[</w:t>
      </w:r>
      <w:r>
        <w:rPr>
          <w:rFonts w:ascii="IFAO-Grec Unicode" w:eastAsia="IFAO-Grec Unicode" w:hAnsi="IFAO-Grec Unicode" w:cs="IFAO-Grec Unicode"/>
        </w:rPr>
        <w:t>ⲱⲙ</w:t>
      </w:r>
      <w:r>
        <w:rPr>
          <w:rFonts w:ascii="IFAO-Grec Unicode" w:eastAsia="IFAO-Grec Unicode" w:hAnsi="IFAO-Grec Unicode" w:cs="IFAO-Grec Unicode"/>
          <w:lang w:val="en-US"/>
        </w:rPr>
        <w:t>]</w:t>
      </w:r>
      <w:r>
        <w:rPr>
          <w:rFonts w:ascii="IFAO-Grec Unicode" w:eastAsia="IFAO-Grec Unicode" w:hAnsi="IFAO-Grec Unicode" w:cs="IFAO-Grec Unicode"/>
        </w:rPr>
        <w:t>ⲉ</w:t>
      </w:r>
      <w:r>
        <w:rPr>
          <w:lang w:val="en-US"/>
        </w:rPr>
        <w:t xml:space="preserve"> instead of ϣ̣</w:t>
      </w:r>
      <w:r>
        <w:rPr>
          <w:rFonts w:ascii="IFAO-Grec Unicode" w:eastAsia="IFAO-Grec Unicode" w:hAnsi="IFAO-Grec Unicode" w:cs="IFAO-Grec Unicode"/>
          <w:lang w:val="en-US"/>
        </w:rPr>
        <w:t>[ⲏⲣ]ⲉ</w:t>
      </w:r>
      <w:r>
        <w:rPr>
          <w:lang w:val="en-US"/>
        </w:rPr>
        <w:t>.</w:t>
      </w:r>
    </w:p>
    <w:p w14:paraId="3E4165C9" w14:textId="77777777" w:rsidR="00E830B9" w:rsidRDefault="00000000">
      <w:pPr>
        <w:pStyle w:val="Body"/>
        <w:tabs>
          <w:tab w:val="left" w:pos="567"/>
        </w:tabs>
        <w:ind w:left="567" w:hanging="567"/>
      </w:pPr>
      <w:r>
        <w:rPr>
          <w:lang w:val="en-US"/>
        </w:rPr>
        <w:t>8</w:t>
      </w:r>
      <w:r>
        <w:rPr>
          <w:lang w:val="en-US"/>
        </w:rPr>
        <w:tab/>
      </w:r>
      <w:r>
        <w:rPr>
          <w:rFonts w:ascii="Arial Unicode MS" w:hAnsi="Arial Unicode MS"/>
          <w:lang w:val="en-US"/>
        </w:rPr>
        <w:t>ⲉ</w:t>
      </w:r>
      <w:proofErr w:type="spellStart"/>
      <w:r>
        <w:rPr>
          <w:lang w:val="en-US"/>
        </w:rPr>
        <w:t>ϣ̣ϣ</w:t>
      </w:r>
      <w:proofErr w:type="spellEnd"/>
      <w:r>
        <w:rPr>
          <w:rFonts w:ascii="Arial Unicode MS" w:hAnsi="Arial Unicode MS"/>
          <w:lang w:val="en-US"/>
        </w:rPr>
        <w:t>ⲉ</w:t>
      </w:r>
      <w:r>
        <w:rPr>
          <w:lang w:val="en-US"/>
        </w:rPr>
        <w:t xml:space="preserve"> </w:t>
      </w:r>
      <w:proofErr w:type="gramStart"/>
      <w:r>
        <w:rPr>
          <w:rFonts w:ascii="Arial Unicode MS" w:hAnsi="Arial Unicode MS"/>
          <w:lang w:val="en-US"/>
        </w:rPr>
        <w:t>ⲉ</w:t>
      </w:r>
      <w:r>
        <w:rPr>
          <w:lang w:val="en-US"/>
        </w:rPr>
        <w:t>̣[</w:t>
      </w:r>
      <w:proofErr w:type="gramEnd"/>
      <w:r>
        <w:rPr>
          <w:lang w:val="en-US"/>
        </w:rPr>
        <w:t xml:space="preserve">.3][. . .]: </w:t>
      </w:r>
      <w:r>
        <w:rPr>
          <w:rFonts w:ascii="IFAO-Grec Unicode" w:eastAsia="IFAO-Grec Unicode" w:hAnsi="IFAO-Grec Unicode" w:cs="IFAO-Grec Unicode"/>
          <w:lang w:val="en-US"/>
        </w:rPr>
        <w:t>ⲉ</w:t>
      </w:r>
      <w:proofErr w:type="spellStart"/>
      <w:r>
        <w:rPr>
          <w:rFonts w:ascii="IFAO-Grec Unicode" w:eastAsia="IFAO-Grec Unicode" w:hAnsi="IFAO-Grec Unicode" w:cs="IFAO-Grec Unicode"/>
          <w:lang w:val="en-US"/>
        </w:rPr>
        <w:t>ϣϣ</w:t>
      </w:r>
      <w:proofErr w:type="spellEnd"/>
      <w:r>
        <w:rPr>
          <w:rFonts w:ascii="IFAO-Grec Unicode" w:eastAsia="IFAO-Grec Unicode" w:hAnsi="IFAO-Grec Unicode" w:cs="IFAO-Grec Unicode"/>
          <w:lang w:val="en-US"/>
        </w:rPr>
        <w:t>ⲉ ⲉ[ⲁⲁϥ] or ⲉ[ⲣⲟⲕ]</w:t>
      </w:r>
      <w:r>
        <w:rPr>
          <w:lang w:val="en-US"/>
        </w:rPr>
        <w:t xml:space="preserve">? “as it is right to do </w:t>
      </w:r>
      <w:proofErr w:type="gramStart"/>
      <w:r>
        <w:rPr>
          <w:lang w:val="en-US"/>
        </w:rPr>
        <w:t>it ?</w:t>
      </w:r>
      <w:proofErr w:type="gramEnd"/>
      <w:r>
        <w:rPr>
          <w:lang w:val="en-US"/>
        </w:rPr>
        <w:t xml:space="preserve">” or “as it is right for you.” </w:t>
      </w:r>
      <w:r>
        <w:rPr>
          <w:rFonts w:ascii="IFAO-Grec Unicode" w:eastAsia="IFAO-Grec Unicode" w:hAnsi="IFAO-Grec Unicode" w:cs="IFAO-Grec Unicode"/>
          <w:lang w:val="en-US"/>
        </w:rPr>
        <w:t xml:space="preserve">ⲁⲩⲱ </w:t>
      </w:r>
      <w:r>
        <w:rPr>
          <w:lang w:val="en-US"/>
        </w:rPr>
        <w:t>at the beginning of l. 9 prevents a new conditional clause from starting here.</w:t>
      </w:r>
    </w:p>
    <w:p w14:paraId="6DEAB758" w14:textId="77777777" w:rsidR="00E830B9" w:rsidRDefault="00000000">
      <w:pPr>
        <w:pStyle w:val="Body"/>
        <w:tabs>
          <w:tab w:val="left" w:pos="567"/>
        </w:tabs>
        <w:ind w:left="567" w:hanging="567"/>
      </w:pPr>
      <w:r>
        <w:rPr>
          <w:lang w:val="en-US"/>
        </w:rPr>
        <w:t>9</w:t>
      </w:r>
      <w:r>
        <w:rPr>
          <w:lang w:val="en-US"/>
        </w:rPr>
        <w:tab/>
      </w:r>
      <w:hyperlink r:id="rId22" w:history="1">
        <w:r>
          <w:rPr>
            <w:rStyle w:val="Hyperlink0"/>
            <w:lang w:val="en-US"/>
          </w:rPr>
          <w:t xml:space="preserve">Amory and </w:t>
        </w:r>
        <w:proofErr w:type="spellStart"/>
        <w:r>
          <w:rPr>
            <w:rStyle w:val="Hyperlink0"/>
            <w:lang w:val="en-US"/>
          </w:rPr>
          <w:t>Stolk</w:t>
        </w:r>
        <w:proofErr w:type="spellEnd"/>
        <w:r>
          <w:rPr>
            <w:rStyle w:val="Hyperlink0"/>
            <w:lang w:val="en-US"/>
          </w:rPr>
          <w:t xml:space="preserve"> 2021</w:t>
        </w:r>
      </w:hyperlink>
      <w:r>
        <w:rPr>
          <w:lang w:val="en-US"/>
        </w:rPr>
        <w:t xml:space="preserve">: 153 has already shown that the first occurrence of the </w:t>
      </w:r>
      <w:r>
        <w:rPr>
          <w:i/>
          <w:iCs/>
          <w:lang w:val="en-US"/>
        </w:rPr>
        <w:t xml:space="preserve">ma </w:t>
      </w:r>
      <w:r>
        <w:rPr>
          <w:lang w:val="en-US"/>
        </w:rPr>
        <w:t xml:space="preserve">of </w:t>
      </w:r>
      <w:proofErr w:type="spellStart"/>
      <w:r>
        <w:rPr>
          <w:lang w:val="en-US"/>
        </w:rPr>
        <w:t>Iakôb</w:t>
      </w:r>
      <w:proofErr w:type="spellEnd"/>
      <w:r>
        <w:rPr>
          <w:lang w:val="en-US"/>
        </w:rPr>
        <w:t xml:space="preserve"> in the Byzantine </w:t>
      </w:r>
      <w:proofErr w:type="spellStart"/>
      <w:r>
        <w:rPr>
          <w:lang w:val="en-US"/>
        </w:rPr>
        <w:t>Aphrodito</w:t>
      </w:r>
      <w:proofErr w:type="spellEnd"/>
      <w:r>
        <w:rPr>
          <w:lang w:val="en-US"/>
        </w:rPr>
        <w:t xml:space="preserve"> sources is of particular interest for the geography of the village, since it was attested only in fiscal documents of the Umayyad </w:t>
      </w:r>
      <w:proofErr w:type="spellStart"/>
      <w:r>
        <w:rPr>
          <w:lang w:val="en-US"/>
        </w:rPr>
        <w:t>Aphrodito</w:t>
      </w:r>
      <w:proofErr w:type="spellEnd"/>
      <w:r>
        <w:rPr>
          <w:lang w:val="en-US"/>
        </w:rPr>
        <w:t xml:space="preserve"> so far.</w:t>
      </w:r>
      <w:r>
        <w:rPr>
          <w:vertAlign w:val="superscript"/>
          <w:lang w:val="en-US"/>
        </w:rPr>
        <w:footnoteReference w:id="25"/>
      </w:r>
      <w:r>
        <w:rPr>
          <w:lang w:val="en-US"/>
        </w:rPr>
        <w:t xml:space="preserve"> The place name </w:t>
      </w:r>
      <w:proofErr w:type="spellStart"/>
      <w:r>
        <w:rPr>
          <w:lang w:val="en-US"/>
        </w:rPr>
        <w:t>Tankash</w:t>
      </w:r>
      <w:proofErr w:type="spellEnd"/>
      <w:r>
        <w:rPr>
          <w:lang w:val="en-US"/>
        </w:rPr>
        <w:t xml:space="preserve"> is kept in </w:t>
      </w:r>
      <w:proofErr w:type="spellStart"/>
      <w:r>
        <w:rPr>
          <w:lang w:val="en-US"/>
        </w:rPr>
        <w:t>P.Lond</w:t>
      </w:r>
      <w:proofErr w:type="spellEnd"/>
      <w:r>
        <w:rPr>
          <w:lang w:val="en-US"/>
        </w:rPr>
        <w:t>.</w:t>
      </w:r>
      <w:r>
        <w:rPr>
          <w:i/>
          <w:iCs/>
          <w:lang w:val="en-US"/>
        </w:rPr>
        <w:t> </w:t>
      </w:r>
      <w:r>
        <w:rPr>
          <w:lang w:val="en-US"/>
        </w:rPr>
        <w:t xml:space="preserve">4 1419 (fiscal register, </w:t>
      </w:r>
      <w:proofErr w:type="spellStart"/>
      <w:r>
        <w:rPr>
          <w:lang w:val="en-US"/>
        </w:rPr>
        <w:t>Aphrodito</w:t>
      </w:r>
      <w:proofErr w:type="spellEnd"/>
      <w:r>
        <w:rPr>
          <w:lang w:val="en-US"/>
        </w:rPr>
        <w:t>, 716-717 CE).</w:t>
      </w:r>
      <w:r>
        <w:rPr>
          <w:vertAlign w:val="superscript"/>
          <w:lang w:val="en-US"/>
        </w:rPr>
        <w:footnoteReference w:id="26"/>
      </w:r>
      <w:r>
        <w:rPr>
          <w:lang w:val="en-US"/>
        </w:rPr>
        <w:t xml:space="preserve"> The </w:t>
      </w:r>
      <w:proofErr w:type="spellStart"/>
      <w:r>
        <w:rPr>
          <w:i/>
          <w:iCs/>
          <w:lang w:val="en-US"/>
        </w:rPr>
        <w:t>topos</w:t>
      </w:r>
      <w:proofErr w:type="spellEnd"/>
      <w:r>
        <w:rPr>
          <w:lang w:val="en-US"/>
        </w:rPr>
        <w:t xml:space="preserve"> </w:t>
      </w:r>
      <w:proofErr w:type="spellStart"/>
      <w:r>
        <w:rPr>
          <w:lang w:val="en-US"/>
        </w:rPr>
        <w:t>Tankesh</w:t>
      </w:r>
      <w:proofErr w:type="spellEnd"/>
      <w:r>
        <w:rPr>
          <w:lang w:val="en-US"/>
        </w:rPr>
        <w:t xml:space="preserve"> refers to a larger group of composite crops.</w:t>
      </w:r>
      <w:r>
        <w:rPr>
          <w:vertAlign w:val="superscript"/>
          <w:lang w:val="en-US"/>
        </w:rPr>
        <w:footnoteReference w:id="27"/>
      </w:r>
      <w:r>
        <w:rPr>
          <w:lang w:val="en-US"/>
        </w:rPr>
        <w:t xml:space="preserve"> My first idea was to restore [</w:t>
      </w:r>
      <w:r>
        <w:rPr>
          <w:rFonts w:ascii="IFAO-Grec Unicode" w:eastAsia="IFAO-Grec Unicode" w:hAnsi="IFAO-Grec Unicode" w:cs="IFAO-Grec Unicode"/>
          <w:lang w:val="en-US"/>
        </w:rPr>
        <w:t>ⲛⲧⲁ]ⲛ̄ⲕⲁϣ ϩⲙ̄ ⲡⲙⲁ ⲛ̄ⲓ̈ⲁⲕⲱⲃ here</w:t>
      </w:r>
      <w:r>
        <w:rPr>
          <w:lang w:val="en-US"/>
        </w:rPr>
        <w:t xml:space="preserve">, the </w:t>
      </w:r>
      <w:proofErr w:type="spellStart"/>
      <w:r>
        <w:rPr>
          <w:i/>
          <w:iCs/>
          <w:lang w:val="en-US"/>
        </w:rPr>
        <w:t>topos</w:t>
      </w:r>
      <w:proofErr w:type="spellEnd"/>
      <w:r>
        <w:rPr>
          <w:lang w:val="en-US"/>
        </w:rPr>
        <w:t xml:space="preserve"> </w:t>
      </w:r>
      <w:proofErr w:type="spellStart"/>
      <w:r>
        <w:rPr>
          <w:lang w:val="en-US"/>
        </w:rPr>
        <w:t>Tankesh</w:t>
      </w:r>
      <w:proofErr w:type="spellEnd"/>
      <w:r>
        <w:rPr>
          <w:lang w:val="en-US"/>
        </w:rPr>
        <w:t xml:space="preserve"> being a smaller division “inside” the </w:t>
      </w:r>
      <w:r>
        <w:rPr>
          <w:i/>
          <w:iCs/>
          <w:lang w:val="en-US"/>
        </w:rPr>
        <w:t xml:space="preserve">ma </w:t>
      </w:r>
      <w:r>
        <w:rPr>
          <w:lang w:val="en-US"/>
        </w:rPr>
        <w:t xml:space="preserve">of </w:t>
      </w:r>
      <w:proofErr w:type="spellStart"/>
      <w:r>
        <w:rPr>
          <w:lang w:val="en-US"/>
        </w:rPr>
        <w:t>Iakôb</w:t>
      </w:r>
      <w:proofErr w:type="spellEnd"/>
      <w:r>
        <w:rPr>
          <w:lang w:val="en-US"/>
        </w:rPr>
        <w:t xml:space="preserve">. This hypothesis stands alone and cannot be proved by contemporary parallels and since this restoration is close to a lacuna, one should remain cautious in order not to contradict </w:t>
      </w:r>
      <w:r>
        <w:rPr>
          <w:i/>
          <w:iCs/>
          <w:lang w:val="en-US"/>
        </w:rPr>
        <w:t xml:space="preserve">lex </w:t>
      </w:r>
      <w:proofErr w:type="spellStart"/>
      <w:r>
        <w:rPr>
          <w:i/>
          <w:iCs/>
          <w:lang w:val="en-US"/>
        </w:rPr>
        <w:t>Youtie</w:t>
      </w:r>
      <w:proofErr w:type="spellEnd"/>
      <w:r>
        <w:rPr>
          <w:lang w:val="en-US"/>
        </w:rPr>
        <w:t xml:space="preserve">. Moreover, the </w:t>
      </w:r>
      <w:proofErr w:type="spellStart"/>
      <w:r>
        <w:rPr>
          <w:lang w:val="en-US"/>
        </w:rPr>
        <w:t>supralineation</w:t>
      </w:r>
      <w:proofErr w:type="spellEnd"/>
      <w:r>
        <w:rPr>
          <w:lang w:val="en-US"/>
        </w:rPr>
        <w:t xml:space="preserve"> </w:t>
      </w:r>
      <w:r>
        <w:rPr>
          <w:rFonts w:ascii="IFAO-Grec Unicode" w:eastAsia="IFAO-Grec Unicode" w:hAnsi="IFAO-Grec Unicode" w:cs="IFAO-Grec Unicode"/>
          <w:lang w:val="en-US"/>
        </w:rPr>
        <w:t>ⲛ̅ⲕⲁϣ</w:t>
      </w:r>
      <w:r>
        <w:rPr>
          <w:lang w:val="en-US"/>
        </w:rPr>
        <w:t xml:space="preserve"> speak against this interpretation, and one should consider the possibility that “reeds” are mentioned here, as proposed in the </w:t>
      </w:r>
      <w:r>
        <w:rPr>
          <w:i/>
          <w:iCs/>
          <w:lang w:val="en-US"/>
        </w:rPr>
        <w:t>ed. pr</w:t>
      </w:r>
      <w:r>
        <w:rPr>
          <w:lang w:val="en-US"/>
        </w:rPr>
        <w:t xml:space="preserve">. Nevertheless, the verb </w:t>
      </w:r>
      <w:r>
        <w:rPr>
          <w:rFonts w:ascii="IFAO-Grec Unicode" w:eastAsia="IFAO-Grec Unicode" w:hAnsi="IFAO-Grec Unicode" w:cs="IFAO-Grec Unicode"/>
          <w:lang w:val="en-US"/>
        </w:rPr>
        <w:t>ⲕⲱⲱⲣⲉ ⲕⲁϣ</w:t>
      </w:r>
      <w:r>
        <w:rPr>
          <w:lang w:val="en-US"/>
        </w:rPr>
        <w:t xml:space="preserve"> “cut, gather reeds” that could make sense here does not match with the traces. </w:t>
      </w:r>
    </w:p>
    <w:p w14:paraId="60889750" w14:textId="77777777" w:rsidR="00E830B9" w:rsidRDefault="00000000">
      <w:pPr>
        <w:pStyle w:val="Body"/>
        <w:tabs>
          <w:tab w:val="left" w:pos="567"/>
        </w:tabs>
        <w:ind w:left="567" w:hanging="567"/>
        <w:rPr>
          <w:lang w:val="en-US"/>
        </w:rPr>
      </w:pPr>
      <w:r>
        <w:rPr>
          <w:lang w:val="en-US"/>
        </w:rPr>
        <w:t>10</w:t>
      </w:r>
      <w:r>
        <w:rPr>
          <w:lang w:val="en-US"/>
        </w:rPr>
        <w:tab/>
        <w:t xml:space="preserve">A </w:t>
      </w:r>
      <w:proofErr w:type="spellStart"/>
      <w:r>
        <w:rPr>
          <w:i/>
          <w:iCs/>
          <w:lang w:val="en-US"/>
        </w:rPr>
        <w:t>topos</w:t>
      </w:r>
      <w:proofErr w:type="spellEnd"/>
      <w:r>
        <w:rPr>
          <w:i/>
          <w:iCs/>
          <w:lang w:val="en-US"/>
        </w:rPr>
        <w:t xml:space="preserve"> </w:t>
      </w:r>
      <w:r>
        <w:rPr>
          <w:lang w:val="en-US"/>
        </w:rPr>
        <w:t xml:space="preserve">located in the “five eastern </w:t>
      </w:r>
      <w:proofErr w:type="spellStart"/>
      <w:r>
        <w:rPr>
          <w:i/>
          <w:iCs/>
          <w:lang w:val="en-US"/>
        </w:rPr>
        <w:t>Pediades</w:t>
      </w:r>
      <w:proofErr w:type="spellEnd"/>
      <w:r>
        <w:rPr>
          <w:lang w:val="en-US"/>
        </w:rPr>
        <w:t>” called (Αβ</w:t>
      </w:r>
      <w:proofErr w:type="spellStart"/>
      <w:r>
        <w:rPr>
          <w:lang w:val="en-US"/>
        </w:rPr>
        <w:t>ου</w:t>
      </w:r>
      <w:proofErr w:type="spellEnd"/>
      <w:r>
        <w:rPr>
          <w:lang w:val="en-US"/>
        </w:rPr>
        <w:t xml:space="preserve">/Παπο) </w:t>
      </w:r>
      <w:proofErr w:type="spellStart"/>
      <w:r>
        <w:rPr>
          <w:lang w:val="en-US"/>
        </w:rPr>
        <w:t>Τζ</w:t>
      </w:r>
      <w:proofErr w:type="spellEnd"/>
      <w:r>
        <w:rPr>
          <w:lang w:val="en-US"/>
        </w:rPr>
        <w:t>α</w:t>
      </w:r>
      <w:proofErr w:type="spellStart"/>
      <w:r>
        <w:rPr>
          <w:lang w:val="en-US"/>
        </w:rPr>
        <w:t>μουλ</w:t>
      </w:r>
      <w:proofErr w:type="spellEnd"/>
      <w:r>
        <w:rPr>
          <w:lang w:val="en-US"/>
        </w:rPr>
        <w:t>/</w:t>
      </w:r>
      <w:r>
        <w:rPr>
          <w:sz w:val="23"/>
          <w:szCs w:val="23"/>
        </w:rPr>
        <w:t>Κα</w:t>
      </w:r>
      <w:proofErr w:type="spellStart"/>
      <w:r>
        <w:rPr>
          <w:sz w:val="23"/>
          <w:szCs w:val="23"/>
        </w:rPr>
        <w:t>μουλ</w:t>
      </w:r>
      <w:proofErr w:type="spellEnd"/>
      <w:r>
        <w:rPr>
          <w:sz w:val="23"/>
          <w:szCs w:val="23"/>
          <w:lang w:val="en-US"/>
        </w:rPr>
        <w:t xml:space="preserve"> </w:t>
      </w:r>
      <w:r>
        <w:rPr>
          <w:lang w:val="en-US"/>
        </w:rPr>
        <w:t xml:space="preserve">is attested in the Umayyad </w:t>
      </w:r>
      <w:proofErr w:type="spellStart"/>
      <w:r>
        <w:rPr>
          <w:lang w:val="en-US"/>
        </w:rPr>
        <w:t>Aphrodito</w:t>
      </w:r>
      <w:proofErr w:type="spellEnd"/>
      <w:r>
        <w:rPr>
          <w:lang w:val="en-US"/>
        </w:rPr>
        <w:t xml:space="preserve"> documents as a place name (see </w:t>
      </w:r>
      <w:hyperlink r:id="rId23" w:history="1">
        <w:proofErr w:type="spellStart"/>
        <w:r>
          <w:rPr>
            <w:rStyle w:val="Hyperlink0"/>
          </w:rPr>
          <w:t>Marthot</w:t>
        </w:r>
        <w:proofErr w:type="spellEnd"/>
        <w:r>
          <w:rPr>
            <w:rStyle w:val="Hyperlink0"/>
          </w:rPr>
          <w:t xml:space="preserve"> 2013</w:t>
        </w:r>
      </w:hyperlink>
      <w:r>
        <w:rPr>
          <w:lang w:val="en-US"/>
        </w:rPr>
        <w:t xml:space="preserve"> II: 358). According to </w:t>
      </w:r>
      <w:proofErr w:type="spellStart"/>
      <w:r>
        <w:rPr>
          <w:lang w:val="en-US"/>
        </w:rPr>
        <w:t>Marthot</w:t>
      </w:r>
      <w:proofErr w:type="spellEnd"/>
      <w:r>
        <w:rPr>
          <w:lang w:val="en-US"/>
        </w:rPr>
        <w:t xml:space="preserve">, it seems to be a peculiar name used locally in </w:t>
      </w:r>
      <w:proofErr w:type="spellStart"/>
      <w:r>
        <w:rPr>
          <w:lang w:val="en-US"/>
        </w:rPr>
        <w:t>Aphrodito</w:t>
      </w:r>
      <w:proofErr w:type="spellEnd"/>
      <w:r>
        <w:rPr>
          <w:lang w:val="en-US"/>
        </w:rPr>
        <w:t xml:space="preserve"> under the form </w:t>
      </w:r>
      <w:proofErr w:type="spellStart"/>
      <w:r>
        <w:rPr>
          <w:lang w:val="en-US"/>
        </w:rPr>
        <w:t>Τζ</w:t>
      </w:r>
      <w:proofErr w:type="spellEnd"/>
      <w:r>
        <w:rPr>
          <w:lang w:val="en-US"/>
        </w:rPr>
        <w:t>α</w:t>
      </w:r>
      <w:proofErr w:type="spellStart"/>
      <w:r>
        <w:rPr>
          <w:lang w:val="en-US"/>
        </w:rPr>
        <w:t>μουλ</w:t>
      </w:r>
      <w:proofErr w:type="spellEnd"/>
      <w:r>
        <w:rPr>
          <w:lang w:val="en-US"/>
        </w:rPr>
        <w:t xml:space="preserve"> (see also </w:t>
      </w:r>
      <w:hyperlink r:id="rId24" w:history="1">
        <w:r>
          <w:rPr>
            <w:rStyle w:val="Hyperlink0"/>
            <w:lang w:val="it-IT"/>
          </w:rPr>
          <w:t>Ruffini 2011</w:t>
        </w:r>
      </w:hyperlink>
      <w:r>
        <w:rPr>
          <w:lang w:val="en-US"/>
        </w:rPr>
        <w:t>: 586). In this text could</w:t>
      </w:r>
      <w:r>
        <w:rPr>
          <w:rFonts w:ascii="IFAO-Grec Unicode" w:eastAsia="IFAO-Grec Unicode" w:hAnsi="IFAO-Grec Unicode" w:cs="IFAO-Grec Unicode"/>
          <w:lang w:val="en-US"/>
        </w:rPr>
        <w:t xml:space="preserve"> ϭⲁⲙⲟⲩⲗ</w:t>
      </w:r>
      <w:r>
        <w:rPr>
          <w:lang w:val="en-US"/>
        </w:rPr>
        <w:t xml:space="preserve"> be a field of unknown location, or someone’s name (see </w:t>
      </w:r>
      <w:r>
        <w:rPr>
          <w:i/>
          <w:iCs/>
          <w:lang w:val="en-US"/>
        </w:rPr>
        <w:t>NB Copt</w:t>
      </w:r>
      <w:r>
        <w:rPr>
          <w:lang w:val="en-US"/>
        </w:rPr>
        <w:t xml:space="preserve">: 119), or is the sender of this </w:t>
      </w:r>
      <w:r>
        <w:rPr>
          <w:lang w:val="en-US"/>
        </w:rPr>
        <w:lastRenderedPageBreak/>
        <w:t xml:space="preserve">letter indeed talking about real camels as guessed in the </w:t>
      </w:r>
      <w:r>
        <w:rPr>
          <w:i/>
          <w:iCs/>
          <w:lang w:val="en-US"/>
        </w:rPr>
        <w:t>ed. pr.</w:t>
      </w:r>
      <w:r>
        <w:rPr>
          <w:lang w:val="en-US"/>
        </w:rPr>
        <w:t xml:space="preserve">? The fragmentary state of these lines </w:t>
      </w:r>
      <w:proofErr w:type="gramStart"/>
      <w:r>
        <w:rPr>
          <w:lang w:val="en-US"/>
        </w:rPr>
        <w:t>prevent</w:t>
      </w:r>
      <w:proofErr w:type="gramEnd"/>
      <w:r>
        <w:rPr>
          <w:lang w:val="en-US"/>
        </w:rPr>
        <w:t xml:space="preserve"> us from answering these questions.</w:t>
      </w:r>
    </w:p>
    <w:p w14:paraId="7321CB13" w14:textId="77777777" w:rsidR="00E830B9" w:rsidRDefault="00E830B9">
      <w:pPr>
        <w:pStyle w:val="Body"/>
        <w:tabs>
          <w:tab w:val="left" w:pos="567"/>
        </w:tabs>
        <w:ind w:left="567" w:hanging="567"/>
        <w:rPr>
          <w:lang w:val="en-US"/>
        </w:rPr>
      </w:pPr>
    </w:p>
    <w:p w14:paraId="72789122" w14:textId="77777777" w:rsidR="00E830B9" w:rsidRDefault="00E830B9">
      <w:pPr>
        <w:pStyle w:val="Body"/>
        <w:tabs>
          <w:tab w:val="left" w:pos="567"/>
        </w:tabs>
        <w:ind w:left="567" w:hanging="567"/>
      </w:pPr>
    </w:p>
    <w:p w14:paraId="1664C1A9" w14:textId="77777777" w:rsidR="00E830B9" w:rsidRDefault="00000000">
      <w:pPr>
        <w:pStyle w:val="Body"/>
      </w:pPr>
      <w:r>
        <w:t>#b</w:t>
      </w:r>
      <w:proofErr w:type="spellStart"/>
      <w:r>
        <w:rPr>
          <w:lang w:val="fr-FR"/>
        </w:rPr>
        <w:t>ibliography</w:t>
      </w:r>
      <w:proofErr w:type="spellEnd"/>
    </w:p>
    <w:p w14:paraId="3266310F" w14:textId="77777777" w:rsidR="00E830B9" w:rsidRDefault="00000000">
      <w:pPr>
        <w:pStyle w:val="Textbody"/>
        <w:spacing w:after="0"/>
        <w:jc w:val="both"/>
        <w:rPr>
          <w:rFonts w:ascii="Times New Roman" w:eastAsia="Times New Roman" w:hAnsi="Times New Roman" w:cs="Times New Roman"/>
          <w:sz w:val="24"/>
          <w:szCs w:val="24"/>
        </w:rPr>
      </w:pPr>
      <w:hyperlink r:id="rId25" w:history="1">
        <w:r>
          <w:rPr>
            <w:rStyle w:val="Hyperlink0"/>
          </w:rPr>
          <w:t>Amory, Y. (2018)</w:t>
        </w:r>
      </w:hyperlink>
      <w:r>
        <w:rPr>
          <w:rFonts w:ascii="Times New Roman" w:hAnsi="Times New Roman"/>
          <w:sz w:val="24"/>
          <w:szCs w:val="24"/>
          <w:lang w:val="fr-FR"/>
        </w:rPr>
        <w:t xml:space="preserve"> Communiquer par écrit dans l’Égypte de l’Antiquité </w:t>
      </w:r>
      <w:proofErr w:type="gramStart"/>
      <w:r>
        <w:rPr>
          <w:rFonts w:ascii="Times New Roman" w:hAnsi="Times New Roman"/>
          <w:sz w:val="24"/>
          <w:szCs w:val="24"/>
          <w:lang w:val="fr-FR"/>
        </w:rPr>
        <w:t>tardive :</w:t>
      </w:r>
      <w:proofErr w:type="gramEnd"/>
      <w:r>
        <w:rPr>
          <w:rFonts w:ascii="Times New Roman" w:hAnsi="Times New Roman"/>
          <w:sz w:val="24"/>
          <w:szCs w:val="24"/>
          <w:lang w:val="fr-FR"/>
        </w:rPr>
        <w:t xml:space="preserve"> les lettres grecques des archives de </w:t>
      </w:r>
      <w:proofErr w:type="spellStart"/>
      <w:r>
        <w:rPr>
          <w:rFonts w:ascii="Times New Roman" w:hAnsi="Times New Roman"/>
          <w:sz w:val="24"/>
          <w:szCs w:val="24"/>
          <w:lang w:val="fr-FR"/>
        </w:rPr>
        <w:t>Dioscore</w:t>
      </w:r>
      <w:proofErr w:type="spellEnd"/>
      <w:r>
        <w:rPr>
          <w:rFonts w:ascii="Times New Roman" w:hAnsi="Times New Roman"/>
          <w:sz w:val="24"/>
          <w:szCs w:val="24"/>
          <w:lang w:val="fr-FR"/>
        </w:rPr>
        <w:t xml:space="preserve"> d’</w:t>
      </w:r>
      <w:proofErr w:type="spellStart"/>
      <w:r>
        <w:rPr>
          <w:rFonts w:ascii="Times New Roman" w:hAnsi="Times New Roman"/>
          <w:sz w:val="24"/>
          <w:szCs w:val="24"/>
          <w:lang w:val="fr-FR"/>
        </w:rPr>
        <w:t>Aphrodité</w:t>
      </w:r>
      <w:proofErr w:type="spellEnd"/>
      <w:r>
        <w:rPr>
          <w:rFonts w:ascii="Times New Roman" w:hAnsi="Times New Roman"/>
          <w:sz w:val="24"/>
          <w:szCs w:val="24"/>
          <w:lang w:val="fr-FR"/>
        </w:rPr>
        <w:t xml:space="preserve"> (Égypte, </w:t>
      </w:r>
      <w:r>
        <w:rPr>
          <w:rFonts w:ascii="Times New Roman" w:hAnsi="Times New Roman"/>
          <w:smallCaps/>
          <w:sz w:val="24"/>
          <w:szCs w:val="24"/>
          <w:lang w:val="fr-FR"/>
        </w:rPr>
        <w:t>vi</w:t>
      </w:r>
      <w:r>
        <w:rPr>
          <w:rFonts w:ascii="Times New Roman" w:hAnsi="Times New Roman"/>
          <w:sz w:val="24"/>
          <w:szCs w:val="24"/>
          <w:vertAlign w:val="superscript"/>
          <w:lang w:val="fr-FR"/>
        </w:rPr>
        <w:t>e</w:t>
      </w:r>
      <w:r>
        <w:rPr>
          <w:rFonts w:ascii="Times New Roman" w:hAnsi="Times New Roman"/>
          <w:sz w:val="24"/>
          <w:szCs w:val="24"/>
          <w:lang w:val="fr-FR"/>
        </w:rPr>
        <w:t xml:space="preserve"> s. apr. </w:t>
      </w:r>
      <w:r>
        <w:rPr>
          <w:rFonts w:ascii="Times New Roman" w:hAnsi="Times New Roman"/>
          <w:sz w:val="24"/>
          <w:szCs w:val="24"/>
        </w:rPr>
        <w:t xml:space="preserve">J.-C.), </w:t>
      </w:r>
      <w:proofErr w:type="spellStart"/>
      <w:r>
        <w:rPr>
          <w:rFonts w:ascii="Times New Roman" w:hAnsi="Times New Roman"/>
          <w:sz w:val="24"/>
          <w:szCs w:val="24"/>
        </w:rPr>
        <w:t>Unpubl</w:t>
      </w:r>
      <w:proofErr w:type="spellEnd"/>
      <w:r>
        <w:rPr>
          <w:rFonts w:ascii="Times New Roman" w:hAnsi="Times New Roman"/>
          <w:sz w:val="24"/>
          <w:szCs w:val="24"/>
        </w:rPr>
        <w:t>. Ph.D. diss, 2 vol., EPHE. Paris.</w:t>
      </w:r>
    </w:p>
    <w:p w14:paraId="1574DCED" w14:textId="77777777" w:rsidR="00E830B9" w:rsidRDefault="00000000">
      <w:pPr>
        <w:pStyle w:val="Textbody"/>
        <w:spacing w:after="0"/>
        <w:jc w:val="both"/>
        <w:rPr>
          <w:rFonts w:ascii="Times New Roman" w:eastAsia="Times New Roman" w:hAnsi="Times New Roman" w:cs="Times New Roman"/>
          <w:sz w:val="24"/>
          <w:szCs w:val="24"/>
        </w:rPr>
      </w:pPr>
      <w:hyperlink r:id="rId26" w:history="1">
        <w:r>
          <w:rPr>
            <w:rStyle w:val="Hyperlink0"/>
          </w:rPr>
          <w:t>Amory, Y. and Stolk, J.V. (2021)</w:t>
        </w:r>
      </w:hyperlink>
      <w:r>
        <w:rPr>
          <w:rFonts w:ascii="Times New Roman" w:hAnsi="Times New Roman"/>
          <w:sz w:val="24"/>
          <w:szCs w:val="24"/>
        </w:rPr>
        <w:t xml:space="preserve"> “A Coptic letter to </w:t>
      </w:r>
      <w:proofErr w:type="spellStart"/>
      <w:r>
        <w:rPr>
          <w:rFonts w:ascii="Times New Roman" w:hAnsi="Times New Roman"/>
          <w:sz w:val="24"/>
          <w:szCs w:val="24"/>
        </w:rPr>
        <w:t>Dioscorus</w:t>
      </w:r>
      <w:proofErr w:type="spellEnd"/>
      <w:r>
        <w:rPr>
          <w:rFonts w:ascii="Times New Roman" w:hAnsi="Times New Roman"/>
          <w:sz w:val="24"/>
          <w:szCs w:val="24"/>
        </w:rPr>
        <w:t xml:space="preserve"> of Aphrodite from the collection of the Ghent University Library,” </w:t>
      </w:r>
      <w:proofErr w:type="spellStart"/>
      <w:r>
        <w:rPr>
          <w:rFonts w:ascii="Times New Roman" w:hAnsi="Times New Roman"/>
          <w:i/>
          <w:iCs/>
          <w:sz w:val="24"/>
          <w:szCs w:val="24"/>
        </w:rPr>
        <w:t>CdE</w:t>
      </w:r>
      <w:proofErr w:type="spellEnd"/>
      <w:r>
        <w:rPr>
          <w:rFonts w:ascii="Times New Roman" w:hAnsi="Times New Roman"/>
          <w:sz w:val="24"/>
          <w:szCs w:val="24"/>
        </w:rPr>
        <w:t xml:space="preserve"> 191: 147-153 (DOI: </w:t>
      </w:r>
      <w:hyperlink r:id="rId27" w:history="1">
        <w:r>
          <w:rPr>
            <w:rStyle w:val="Hyperlink3"/>
            <w:rFonts w:eastAsia="Calibri"/>
          </w:rPr>
          <w:t>https://doi.org/10.1484/J.CDE.5.128175</w:t>
        </w:r>
      </w:hyperlink>
      <w:r>
        <w:rPr>
          <w:rFonts w:ascii="Times New Roman" w:hAnsi="Times New Roman"/>
          <w:sz w:val="24"/>
          <w:szCs w:val="24"/>
        </w:rPr>
        <w:t>).</w:t>
      </w:r>
    </w:p>
    <w:p w14:paraId="3F4C26B9" w14:textId="77777777" w:rsidR="00E830B9" w:rsidRDefault="00000000">
      <w:pPr>
        <w:pStyle w:val="Standard1"/>
        <w:tabs>
          <w:tab w:val="left" w:pos="426"/>
          <w:tab w:val="left" w:pos="8544"/>
        </w:tabs>
        <w:suppressAutoHyphens/>
        <w:rPr>
          <w:rFonts w:ascii="Times New Roman" w:eastAsia="Times New Roman" w:hAnsi="Times New Roman" w:cs="Times New Roman"/>
          <w:sz w:val="24"/>
          <w:szCs w:val="24"/>
        </w:rPr>
      </w:pPr>
      <w:hyperlink r:id="rId28" w:history="1">
        <w:proofErr w:type="spellStart"/>
        <w:r>
          <w:rPr>
            <w:rStyle w:val="Hyperlink0"/>
          </w:rPr>
          <w:t>Choat</w:t>
        </w:r>
        <w:proofErr w:type="spellEnd"/>
        <w:r>
          <w:rPr>
            <w:rStyle w:val="Hyperlink0"/>
          </w:rPr>
          <w:t>, M. (2006a)</w:t>
        </w:r>
      </w:hyperlink>
      <w:r>
        <w:rPr>
          <w:rFonts w:ascii="Times New Roman" w:hAnsi="Times New Roman"/>
          <w:sz w:val="24"/>
          <w:szCs w:val="24"/>
        </w:rPr>
        <w:t xml:space="preserve"> Belief and Cult in Fourth-Century Papyri (Studia Antiqua </w:t>
      </w:r>
      <w:proofErr w:type="spellStart"/>
      <w:r>
        <w:rPr>
          <w:rFonts w:ascii="Times New Roman" w:hAnsi="Times New Roman"/>
          <w:sz w:val="24"/>
          <w:szCs w:val="24"/>
        </w:rPr>
        <w:t>Australiensia</w:t>
      </w:r>
      <w:proofErr w:type="spellEnd"/>
      <w:r>
        <w:rPr>
          <w:rFonts w:ascii="Times New Roman" w:hAnsi="Times New Roman"/>
          <w:sz w:val="24"/>
          <w:szCs w:val="24"/>
        </w:rPr>
        <w:t xml:space="preserve"> 1), Turnhout.</w:t>
      </w:r>
    </w:p>
    <w:p w14:paraId="67764AA4" w14:textId="77777777" w:rsidR="00E830B9" w:rsidRDefault="00000000">
      <w:pPr>
        <w:pStyle w:val="Standard1"/>
        <w:tabs>
          <w:tab w:val="left" w:pos="426"/>
          <w:tab w:val="left" w:pos="8544"/>
        </w:tabs>
        <w:suppressAutoHyphens/>
        <w:rPr>
          <w:rFonts w:ascii="Times New Roman" w:eastAsia="Times New Roman" w:hAnsi="Times New Roman" w:cs="Times New Roman"/>
          <w:sz w:val="24"/>
          <w:szCs w:val="24"/>
        </w:rPr>
      </w:pPr>
      <w:r>
        <w:rPr>
          <w:rFonts w:ascii="Times New Roman" w:hAnsi="Times New Roman"/>
          <w:sz w:val="24"/>
          <w:szCs w:val="24"/>
          <w:lang w:val="de-DE"/>
        </w:rPr>
        <w:t xml:space="preserve"> </w:t>
      </w:r>
      <w:hyperlink r:id="rId29" w:history="1">
        <w:proofErr w:type="spellStart"/>
        <w:r>
          <w:rPr>
            <w:rStyle w:val="Hyperlink0"/>
          </w:rPr>
          <w:t>Choat</w:t>
        </w:r>
        <w:proofErr w:type="spellEnd"/>
        <w:r>
          <w:rPr>
            <w:rStyle w:val="Hyperlink0"/>
          </w:rPr>
          <w:t>, M. (2006b)</w:t>
        </w:r>
      </w:hyperlink>
      <w:r>
        <w:rPr>
          <w:rFonts w:ascii="Times New Roman" w:hAnsi="Times New Roman"/>
          <w:sz w:val="24"/>
          <w:szCs w:val="24"/>
        </w:rPr>
        <w:t xml:space="preserve"> “Echo and quotation of the New Testament in papyrus letters to the end of the fourth century,” in T.J. Kraus &amp; T. </w:t>
      </w:r>
      <w:proofErr w:type="spellStart"/>
      <w:r>
        <w:rPr>
          <w:rFonts w:ascii="Times New Roman" w:hAnsi="Times New Roman"/>
          <w:sz w:val="24"/>
          <w:szCs w:val="24"/>
        </w:rPr>
        <w:t>Niklas</w:t>
      </w:r>
      <w:proofErr w:type="spellEnd"/>
      <w:r>
        <w:rPr>
          <w:rFonts w:ascii="Times New Roman" w:hAnsi="Times New Roman"/>
          <w:sz w:val="24"/>
          <w:szCs w:val="24"/>
        </w:rPr>
        <w:t xml:space="preserve"> (</w:t>
      </w:r>
      <w:proofErr w:type="spellStart"/>
      <w:r>
        <w:rPr>
          <w:rFonts w:ascii="Times New Roman" w:hAnsi="Times New Roman"/>
          <w:sz w:val="24"/>
          <w:szCs w:val="24"/>
        </w:rPr>
        <w:t>éd</w:t>
      </w:r>
      <w:proofErr w:type="spellEnd"/>
      <w:r>
        <w:rPr>
          <w:rFonts w:ascii="Times New Roman" w:hAnsi="Times New Roman"/>
          <w:sz w:val="24"/>
          <w:szCs w:val="24"/>
        </w:rPr>
        <w:t>.) New Testament Manuscripts. Their Texts and their World (Texts and Editions for New Testament Study 2), Leiden: 267-292.</w:t>
      </w:r>
    </w:p>
    <w:p w14:paraId="401A61B3" w14:textId="77777777" w:rsidR="00E830B9" w:rsidRDefault="00000000">
      <w:pPr>
        <w:pStyle w:val="Standard1"/>
        <w:tabs>
          <w:tab w:val="left" w:pos="426"/>
          <w:tab w:val="left" w:pos="8544"/>
        </w:tabs>
        <w:suppressAutoHyphens/>
        <w:rPr>
          <w:rFonts w:ascii="Times New Roman" w:eastAsia="Times New Roman" w:hAnsi="Times New Roman" w:cs="Times New Roman"/>
          <w:sz w:val="24"/>
          <w:szCs w:val="24"/>
        </w:rPr>
      </w:pPr>
      <w:hyperlink r:id="rId30" w:history="1">
        <w:proofErr w:type="spellStart"/>
        <w:r>
          <w:rPr>
            <w:rStyle w:val="Hyperlink0"/>
          </w:rPr>
          <w:t>Choat</w:t>
        </w:r>
        <w:proofErr w:type="spellEnd"/>
        <w:r>
          <w:rPr>
            <w:rStyle w:val="Hyperlink0"/>
          </w:rPr>
          <w:t>, M. (2010)</w:t>
        </w:r>
      </w:hyperlink>
      <w:r>
        <w:rPr>
          <w:rFonts w:ascii="Times New Roman" w:hAnsi="Times New Roman"/>
          <w:sz w:val="24"/>
          <w:szCs w:val="24"/>
        </w:rPr>
        <w:t xml:space="preserve"> “Early Coptic Epistolography,” in A. </w:t>
      </w:r>
      <w:proofErr w:type="spellStart"/>
      <w:r>
        <w:rPr>
          <w:rFonts w:ascii="Times New Roman" w:hAnsi="Times New Roman"/>
          <w:sz w:val="24"/>
          <w:szCs w:val="24"/>
        </w:rPr>
        <w:t>Papaconstantinou</w:t>
      </w:r>
      <w:proofErr w:type="spellEnd"/>
      <w:r>
        <w:rPr>
          <w:rFonts w:ascii="Times New Roman" w:hAnsi="Times New Roman"/>
          <w:sz w:val="24"/>
          <w:szCs w:val="24"/>
        </w:rPr>
        <w:t xml:space="preserve"> (ed.), The Multilingual Experience in Egypt, from the Ptolemies to the Abbasids, Surrey: 153-178.</w:t>
      </w:r>
    </w:p>
    <w:p w14:paraId="4F22EDFD" w14:textId="77777777" w:rsidR="00E830B9" w:rsidRDefault="00000000">
      <w:pPr>
        <w:pStyle w:val="Standard1"/>
        <w:tabs>
          <w:tab w:val="left" w:pos="426"/>
          <w:tab w:val="left" w:pos="8544"/>
        </w:tabs>
        <w:suppressAutoHyphens/>
        <w:rPr>
          <w:rFonts w:ascii="Times New Roman" w:eastAsia="Times New Roman" w:hAnsi="Times New Roman" w:cs="Times New Roman"/>
          <w:sz w:val="24"/>
          <w:szCs w:val="24"/>
        </w:rPr>
      </w:pPr>
      <w:hyperlink r:id="rId31" w:history="1">
        <w:r>
          <w:rPr>
            <w:rStyle w:val="Hyperlink0"/>
          </w:rPr>
          <w:t>Clackson, S. (2010)</w:t>
        </w:r>
      </w:hyperlink>
      <w:r>
        <w:rPr>
          <w:rFonts w:ascii="Times New Roman" w:hAnsi="Times New Roman"/>
          <w:sz w:val="24"/>
          <w:szCs w:val="24"/>
        </w:rPr>
        <w:t xml:space="preserve"> “Coptic or Greek? Bilingualism in the Papyri,” in A. </w:t>
      </w:r>
      <w:proofErr w:type="spellStart"/>
      <w:r>
        <w:rPr>
          <w:rFonts w:ascii="Times New Roman" w:hAnsi="Times New Roman"/>
          <w:sz w:val="24"/>
          <w:szCs w:val="24"/>
        </w:rPr>
        <w:t>Papaconstantinou</w:t>
      </w:r>
      <w:proofErr w:type="spellEnd"/>
      <w:r>
        <w:rPr>
          <w:rFonts w:ascii="Times New Roman" w:hAnsi="Times New Roman"/>
          <w:sz w:val="24"/>
          <w:szCs w:val="24"/>
        </w:rPr>
        <w:t xml:space="preserve"> (ed.), The Multilingual Experience in Egypt, from the Ptolemies to the Abbasids.</w:t>
      </w:r>
      <w:r>
        <w:rPr>
          <w:rFonts w:ascii="Times New Roman" w:hAnsi="Times New Roman"/>
          <w:i/>
          <w:iCs/>
          <w:sz w:val="24"/>
          <w:szCs w:val="24"/>
        </w:rPr>
        <w:t xml:space="preserve"> </w:t>
      </w:r>
      <w:proofErr w:type="gramStart"/>
      <w:r>
        <w:rPr>
          <w:rFonts w:ascii="Times New Roman" w:hAnsi="Times New Roman"/>
          <w:sz w:val="24"/>
          <w:szCs w:val="24"/>
          <w:lang w:val="fr-FR"/>
        </w:rPr>
        <w:t>Surrey:</w:t>
      </w:r>
      <w:proofErr w:type="gramEnd"/>
      <w:r>
        <w:rPr>
          <w:rFonts w:ascii="Times New Roman" w:hAnsi="Times New Roman"/>
          <w:sz w:val="24"/>
          <w:szCs w:val="24"/>
          <w:lang w:val="fr-FR"/>
        </w:rPr>
        <w:t xml:space="preserve"> 73-104.</w:t>
      </w:r>
    </w:p>
    <w:p w14:paraId="0A10D436" w14:textId="77777777" w:rsidR="00E830B9" w:rsidRDefault="00000000">
      <w:pPr>
        <w:pStyle w:val="Footnote"/>
        <w:widowControl/>
        <w:tabs>
          <w:tab w:val="left" w:pos="426"/>
          <w:tab w:val="left" w:pos="4536"/>
        </w:tabs>
        <w:ind w:left="0" w:firstLine="0"/>
        <w:jc w:val="both"/>
        <w:rPr>
          <w:sz w:val="24"/>
          <w:szCs w:val="24"/>
          <w:lang w:val="fr-FR"/>
        </w:rPr>
      </w:pPr>
      <w:proofErr w:type="spellStart"/>
      <w:r>
        <w:rPr>
          <w:smallCaps/>
          <w:sz w:val="24"/>
          <w:szCs w:val="24"/>
          <w:lang w:val="fr-FR"/>
        </w:rPr>
        <w:t>D</w:t>
      </w:r>
      <w:r>
        <w:rPr>
          <w:sz w:val="24"/>
          <w:szCs w:val="24"/>
          <w:lang w:val="fr-FR"/>
        </w:rPr>
        <w:t>erda</w:t>
      </w:r>
      <w:proofErr w:type="spellEnd"/>
      <w:r>
        <w:rPr>
          <w:sz w:val="24"/>
          <w:szCs w:val="24"/>
          <w:lang w:val="fr-FR"/>
        </w:rPr>
        <w:t>,</w:t>
      </w:r>
      <w:r>
        <w:rPr>
          <w:smallCaps/>
          <w:sz w:val="24"/>
          <w:szCs w:val="24"/>
          <w:lang w:val="fr-FR"/>
        </w:rPr>
        <w:t xml:space="preserve"> T.</w:t>
      </w:r>
      <w:r>
        <w:rPr>
          <w:sz w:val="24"/>
          <w:szCs w:val="24"/>
          <w:lang w:val="fr-FR"/>
        </w:rPr>
        <w:t> </w:t>
      </w:r>
      <w:r>
        <w:rPr>
          <w:smallCaps/>
          <w:sz w:val="24"/>
          <w:szCs w:val="24"/>
          <w:lang w:val="fr-FR"/>
        </w:rPr>
        <w:t xml:space="preserve">&amp; </w:t>
      </w:r>
      <w:proofErr w:type="spellStart"/>
      <w:r>
        <w:rPr>
          <w:smallCaps/>
          <w:sz w:val="24"/>
          <w:szCs w:val="24"/>
          <w:lang w:val="fr-FR"/>
        </w:rPr>
        <w:t>W</w:t>
      </w:r>
      <w:r>
        <w:rPr>
          <w:sz w:val="24"/>
          <w:szCs w:val="24"/>
          <w:lang w:val="fr-FR"/>
        </w:rPr>
        <w:t>ipszycka</w:t>
      </w:r>
      <w:proofErr w:type="spellEnd"/>
      <w:r>
        <w:rPr>
          <w:sz w:val="24"/>
          <w:szCs w:val="24"/>
          <w:lang w:val="fr-FR"/>
        </w:rPr>
        <w:t>,</w:t>
      </w:r>
      <w:r>
        <w:rPr>
          <w:smallCaps/>
          <w:sz w:val="24"/>
          <w:szCs w:val="24"/>
          <w:lang w:val="fr-FR"/>
        </w:rPr>
        <w:t xml:space="preserve"> E.</w:t>
      </w:r>
      <w:r>
        <w:rPr>
          <w:sz w:val="24"/>
          <w:szCs w:val="24"/>
          <w:lang w:val="fr-FR"/>
        </w:rPr>
        <w:t> (</w:t>
      </w:r>
      <w:r>
        <w:rPr>
          <w:smallCaps/>
          <w:sz w:val="24"/>
          <w:szCs w:val="24"/>
          <w:lang w:val="fr-FR"/>
        </w:rPr>
        <w:t>1</w:t>
      </w:r>
      <w:r>
        <w:rPr>
          <w:sz w:val="24"/>
          <w:szCs w:val="24"/>
          <w:lang w:val="fr-FR"/>
        </w:rPr>
        <w:t xml:space="preserve">994) “L’emploi des titres </w:t>
      </w:r>
      <w:r>
        <w:rPr>
          <w:i/>
          <w:iCs/>
          <w:sz w:val="24"/>
          <w:szCs w:val="24"/>
          <w:lang w:val="fr-FR"/>
        </w:rPr>
        <w:t>Abba</w:t>
      </w:r>
      <w:r>
        <w:rPr>
          <w:sz w:val="24"/>
          <w:szCs w:val="24"/>
          <w:lang w:val="fr-FR"/>
        </w:rPr>
        <w:t xml:space="preserve">, </w:t>
      </w:r>
      <w:proofErr w:type="spellStart"/>
      <w:r>
        <w:rPr>
          <w:i/>
          <w:iCs/>
          <w:sz w:val="24"/>
          <w:szCs w:val="24"/>
          <w:lang w:val="fr-FR"/>
        </w:rPr>
        <w:t>Apa</w:t>
      </w:r>
      <w:proofErr w:type="spellEnd"/>
      <w:r>
        <w:rPr>
          <w:sz w:val="24"/>
          <w:szCs w:val="24"/>
          <w:lang w:val="fr-FR"/>
        </w:rPr>
        <w:t>,</w:t>
      </w:r>
      <w:r>
        <w:rPr>
          <w:i/>
          <w:iCs/>
          <w:sz w:val="24"/>
          <w:szCs w:val="24"/>
          <w:lang w:val="fr-FR"/>
        </w:rPr>
        <w:t xml:space="preserve"> </w:t>
      </w:r>
      <w:r>
        <w:rPr>
          <w:sz w:val="24"/>
          <w:szCs w:val="24"/>
          <w:lang w:val="fr-FR"/>
        </w:rPr>
        <w:t xml:space="preserve">et </w:t>
      </w:r>
      <w:r>
        <w:rPr>
          <w:i/>
          <w:iCs/>
          <w:sz w:val="24"/>
          <w:szCs w:val="24"/>
          <w:lang w:val="fr-FR"/>
        </w:rPr>
        <w:t xml:space="preserve">Papas </w:t>
      </w:r>
      <w:r>
        <w:rPr>
          <w:sz w:val="24"/>
          <w:szCs w:val="24"/>
          <w:lang w:val="fr-FR"/>
        </w:rPr>
        <w:t xml:space="preserve">dans l’Égypte byzantine,” </w:t>
      </w:r>
      <w:r>
        <w:rPr>
          <w:i/>
          <w:iCs/>
          <w:sz w:val="24"/>
          <w:szCs w:val="24"/>
          <w:lang w:val="fr-FR"/>
        </w:rPr>
        <w:t xml:space="preserve">JJP </w:t>
      </w:r>
      <w:proofErr w:type="gramStart"/>
      <w:r>
        <w:rPr>
          <w:sz w:val="24"/>
          <w:szCs w:val="24"/>
          <w:lang w:val="fr-FR"/>
        </w:rPr>
        <w:t>24:</w:t>
      </w:r>
      <w:proofErr w:type="gramEnd"/>
      <w:r>
        <w:rPr>
          <w:sz w:val="24"/>
          <w:szCs w:val="24"/>
          <w:lang w:val="fr-FR"/>
        </w:rPr>
        <w:t xml:space="preserve"> 2356.</w:t>
      </w:r>
    </w:p>
    <w:p w14:paraId="42A9D22A" w14:textId="77777777" w:rsidR="00E830B9" w:rsidRDefault="00000000">
      <w:pPr>
        <w:pStyle w:val="Textbody"/>
        <w:spacing w:after="0"/>
        <w:jc w:val="both"/>
        <w:rPr>
          <w:rFonts w:ascii="Times New Roman" w:eastAsia="Times New Roman" w:hAnsi="Times New Roman" w:cs="Times New Roman"/>
          <w:sz w:val="24"/>
          <w:szCs w:val="24"/>
          <w:shd w:val="clear" w:color="auto" w:fill="FFFF00"/>
          <w:lang w:val="fr-FR"/>
        </w:rPr>
      </w:pPr>
      <w:hyperlink r:id="rId32" w:history="1">
        <w:r>
          <w:rPr>
            <w:rStyle w:val="Hyperlink0"/>
            <w:lang w:val="fr-FR"/>
          </w:rPr>
          <w:t xml:space="preserve">Fournet, J.-L. and </w:t>
        </w:r>
        <w:proofErr w:type="spellStart"/>
        <w:r>
          <w:rPr>
            <w:rStyle w:val="Hyperlink0"/>
            <w:lang w:val="fr-FR"/>
          </w:rPr>
          <w:t>Magdelaine</w:t>
        </w:r>
        <w:proofErr w:type="spellEnd"/>
        <w:r>
          <w:rPr>
            <w:rStyle w:val="Hyperlink0"/>
            <w:lang w:val="fr-FR"/>
          </w:rPr>
          <w:t>, C. (2008)</w:t>
        </w:r>
      </w:hyperlink>
      <w:r>
        <w:rPr>
          <w:rFonts w:ascii="Times New Roman" w:hAnsi="Times New Roman"/>
          <w:sz w:val="24"/>
          <w:szCs w:val="24"/>
          <w:lang w:val="fr-FR"/>
        </w:rPr>
        <w:t xml:space="preserve"> Les archives de </w:t>
      </w:r>
      <w:proofErr w:type="spellStart"/>
      <w:r>
        <w:rPr>
          <w:rFonts w:ascii="Times New Roman" w:hAnsi="Times New Roman"/>
          <w:sz w:val="24"/>
          <w:szCs w:val="24"/>
          <w:lang w:val="fr-FR"/>
        </w:rPr>
        <w:t>Dioscore</w:t>
      </w:r>
      <w:proofErr w:type="spellEnd"/>
      <w:r>
        <w:rPr>
          <w:rFonts w:ascii="Times New Roman" w:hAnsi="Times New Roman"/>
          <w:sz w:val="24"/>
          <w:szCs w:val="24"/>
          <w:lang w:val="fr-FR"/>
        </w:rPr>
        <w:t xml:space="preserve"> d’</w:t>
      </w:r>
      <w:proofErr w:type="spellStart"/>
      <w:r>
        <w:rPr>
          <w:rFonts w:ascii="Times New Roman" w:hAnsi="Times New Roman"/>
          <w:sz w:val="24"/>
          <w:szCs w:val="24"/>
          <w:lang w:val="fr-FR"/>
        </w:rPr>
        <w:t>Aphroditê</w:t>
      </w:r>
      <w:proofErr w:type="spellEnd"/>
      <w:r>
        <w:rPr>
          <w:rFonts w:ascii="Times New Roman" w:hAnsi="Times New Roman"/>
          <w:sz w:val="24"/>
          <w:szCs w:val="24"/>
          <w:lang w:val="fr-FR"/>
        </w:rPr>
        <w:t xml:space="preserve"> cent ans après leur découverte. Histoire et culture dans l’Égypte Byzantine. Actes du colloque de Strasbourg (8-10 décembre 2005). Paris.</w:t>
      </w:r>
    </w:p>
    <w:p w14:paraId="07F07818" w14:textId="77777777" w:rsidR="00E830B9" w:rsidRDefault="00000000">
      <w:pPr>
        <w:pStyle w:val="Textbody"/>
        <w:spacing w:after="0"/>
        <w:jc w:val="both"/>
        <w:rPr>
          <w:rFonts w:ascii="Times New Roman" w:eastAsia="Times New Roman" w:hAnsi="Times New Roman" w:cs="Times New Roman"/>
          <w:sz w:val="24"/>
          <w:szCs w:val="24"/>
          <w:lang w:val="fr-FR"/>
        </w:rPr>
      </w:pPr>
      <w:hyperlink r:id="rId33" w:history="1">
        <w:r>
          <w:rPr>
            <w:rStyle w:val="Hyperlink0"/>
            <w:lang w:val="fr-FR"/>
          </w:rPr>
          <w:t>Fournet, J.-L. (2009a)</w:t>
        </w:r>
      </w:hyperlink>
      <w:r>
        <w:rPr>
          <w:rFonts w:ascii="Times New Roman" w:hAnsi="Times New Roman"/>
          <w:sz w:val="24"/>
          <w:szCs w:val="24"/>
          <w:lang w:val="fr-FR"/>
        </w:rPr>
        <w:t xml:space="preserve"> “Papyrologie grecque,” AEPHE, Section des sciences historiques et philologiques, 140</w:t>
      </w:r>
      <w:r>
        <w:rPr>
          <w:rFonts w:ascii="Times New Roman" w:hAnsi="Times New Roman"/>
          <w:sz w:val="24"/>
          <w:szCs w:val="24"/>
          <w:vertAlign w:val="superscript"/>
          <w:lang w:val="fr-FR"/>
        </w:rPr>
        <w:t>e</w:t>
      </w:r>
      <w:r>
        <w:rPr>
          <w:rFonts w:ascii="Times New Roman" w:hAnsi="Times New Roman"/>
          <w:sz w:val="24"/>
          <w:szCs w:val="24"/>
          <w:lang w:val="fr-FR"/>
        </w:rPr>
        <w:t xml:space="preserve"> année 2007-2008. </w:t>
      </w:r>
      <w:proofErr w:type="gramStart"/>
      <w:r>
        <w:rPr>
          <w:rFonts w:ascii="Times New Roman" w:hAnsi="Times New Roman"/>
          <w:sz w:val="24"/>
          <w:szCs w:val="24"/>
          <w:lang w:val="fr-FR"/>
        </w:rPr>
        <w:t>Paris:</w:t>
      </w:r>
      <w:proofErr w:type="gramEnd"/>
      <w:r>
        <w:rPr>
          <w:rFonts w:ascii="Times New Roman" w:hAnsi="Times New Roman"/>
          <w:sz w:val="24"/>
          <w:szCs w:val="24"/>
          <w:lang w:val="fr-FR"/>
        </w:rPr>
        <w:t xml:space="preserve"> 117-120 (DOI: </w:t>
      </w:r>
      <w:hyperlink r:id="rId34" w:history="1">
        <w:r>
          <w:rPr>
            <w:rStyle w:val="Hyperlink4"/>
            <w:rFonts w:eastAsia="Calibri"/>
          </w:rPr>
          <w:t>http://journals.openedition.org/ashp/681</w:t>
        </w:r>
      </w:hyperlink>
      <w:r>
        <w:rPr>
          <w:rFonts w:ascii="Times New Roman" w:hAnsi="Times New Roman"/>
          <w:sz w:val="24"/>
          <w:szCs w:val="24"/>
          <w:lang w:val="fr-FR"/>
        </w:rPr>
        <w:t>).</w:t>
      </w:r>
    </w:p>
    <w:p w14:paraId="2F3BD43C" w14:textId="77777777" w:rsidR="00E830B9" w:rsidRDefault="00000000">
      <w:pPr>
        <w:pStyle w:val="Textbody"/>
        <w:spacing w:after="0"/>
        <w:jc w:val="both"/>
        <w:rPr>
          <w:rFonts w:ascii="Times New Roman" w:eastAsia="Times New Roman" w:hAnsi="Times New Roman" w:cs="Times New Roman"/>
          <w:sz w:val="24"/>
          <w:szCs w:val="24"/>
          <w:lang w:val="fr-FR"/>
        </w:rPr>
      </w:pPr>
      <w:hyperlink r:id="rId35" w:history="1">
        <w:r>
          <w:rPr>
            <w:rStyle w:val="Hyperlink0"/>
            <w:lang w:val="fr-FR"/>
          </w:rPr>
          <w:t>Fournet, J.-L. (2009b)</w:t>
        </w:r>
      </w:hyperlink>
      <w:r>
        <w:rPr>
          <w:rFonts w:ascii="Times New Roman" w:hAnsi="Times New Roman"/>
          <w:sz w:val="24"/>
          <w:szCs w:val="24"/>
          <w:lang w:val="fr-FR"/>
        </w:rPr>
        <w:t xml:space="preserve"> “Esquisse d’une anatomie de la lettre antique tardive d’après les papyrus,” in R. </w:t>
      </w:r>
      <w:proofErr w:type="spellStart"/>
      <w:r>
        <w:rPr>
          <w:rFonts w:ascii="Times New Roman" w:hAnsi="Times New Roman"/>
          <w:sz w:val="24"/>
          <w:szCs w:val="24"/>
          <w:lang w:val="fr-FR"/>
        </w:rPr>
        <w:t>Delmaire</w:t>
      </w:r>
      <w:proofErr w:type="spellEnd"/>
      <w:r>
        <w:rPr>
          <w:rFonts w:ascii="Times New Roman" w:hAnsi="Times New Roman"/>
          <w:sz w:val="24"/>
          <w:szCs w:val="24"/>
          <w:lang w:val="fr-FR"/>
        </w:rPr>
        <w:t xml:space="preserve">, J. </w:t>
      </w:r>
      <w:proofErr w:type="spellStart"/>
      <w:r>
        <w:rPr>
          <w:rFonts w:ascii="Times New Roman" w:hAnsi="Times New Roman"/>
          <w:sz w:val="24"/>
          <w:szCs w:val="24"/>
          <w:lang w:val="fr-FR"/>
        </w:rPr>
        <w:t>Desmulliez</w:t>
      </w:r>
      <w:proofErr w:type="spellEnd"/>
      <w:r>
        <w:rPr>
          <w:rFonts w:ascii="Times New Roman" w:hAnsi="Times New Roman"/>
          <w:sz w:val="24"/>
          <w:szCs w:val="24"/>
          <w:lang w:val="fr-FR"/>
        </w:rPr>
        <w:t xml:space="preserve">, P.-L. </w:t>
      </w:r>
      <w:proofErr w:type="spellStart"/>
      <w:r>
        <w:rPr>
          <w:rFonts w:ascii="Times New Roman" w:hAnsi="Times New Roman"/>
          <w:sz w:val="24"/>
          <w:szCs w:val="24"/>
          <w:lang w:val="fr-FR"/>
        </w:rPr>
        <w:t>Gatier</w:t>
      </w:r>
      <w:proofErr w:type="spellEnd"/>
      <w:r>
        <w:rPr>
          <w:rFonts w:ascii="Times New Roman" w:hAnsi="Times New Roman"/>
          <w:sz w:val="24"/>
          <w:szCs w:val="24"/>
          <w:lang w:val="fr-FR"/>
        </w:rPr>
        <w:t xml:space="preserve"> (</w:t>
      </w:r>
      <w:proofErr w:type="spellStart"/>
      <w:r>
        <w:rPr>
          <w:rFonts w:ascii="Times New Roman" w:hAnsi="Times New Roman"/>
          <w:sz w:val="24"/>
          <w:szCs w:val="24"/>
          <w:lang w:val="fr-FR"/>
        </w:rPr>
        <w:t>ed</w:t>
      </w:r>
      <w:proofErr w:type="spellEnd"/>
      <w:r>
        <w:rPr>
          <w:rFonts w:ascii="Times New Roman" w:hAnsi="Times New Roman"/>
          <w:sz w:val="24"/>
          <w:szCs w:val="24"/>
          <w:lang w:val="fr-FR"/>
        </w:rPr>
        <w:t xml:space="preserve">.), Correspondances. Documents pour l’histoire de l’antiquité tardive (CMOM </w:t>
      </w:r>
      <w:proofErr w:type="gramStart"/>
      <w:r>
        <w:rPr>
          <w:rFonts w:ascii="Times New Roman" w:hAnsi="Times New Roman"/>
          <w:sz w:val="24"/>
          <w:szCs w:val="24"/>
          <w:lang w:val="fr-FR"/>
        </w:rPr>
        <w:t>40;</w:t>
      </w:r>
      <w:proofErr w:type="gramEnd"/>
      <w:r>
        <w:rPr>
          <w:rFonts w:ascii="Times New Roman" w:hAnsi="Times New Roman"/>
          <w:sz w:val="24"/>
          <w:szCs w:val="24"/>
          <w:lang w:val="fr-FR"/>
        </w:rPr>
        <w:t xml:space="preserve"> Série littéraire et philosophique 13), Lyon: 23-66.</w:t>
      </w:r>
    </w:p>
    <w:p w14:paraId="2549DF62" w14:textId="77777777" w:rsidR="00E830B9" w:rsidRDefault="00000000">
      <w:pPr>
        <w:pStyle w:val="Textbody"/>
        <w:spacing w:after="0"/>
        <w:jc w:val="both"/>
        <w:rPr>
          <w:rFonts w:ascii="Times New Roman" w:eastAsia="Times New Roman" w:hAnsi="Times New Roman" w:cs="Times New Roman"/>
          <w:sz w:val="24"/>
          <w:szCs w:val="24"/>
          <w:shd w:val="clear" w:color="auto" w:fill="FFFF00"/>
        </w:rPr>
      </w:pPr>
      <w:hyperlink r:id="rId36" w:history="1">
        <w:r>
          <w:rPr>
            <w:rStyle w:val="Hyperlink0"/>
          </w:rPr>
          <w:t>Girgis, W.A. (1970)</w:t>
        </w:r>
      </w:hyperlink>
      <w:r>
        <w:rPr>
          <w:rFonts w:ascii="Times New Roman" w:hAnsi="Times New Roman"/>
          <w:sz w:val="24"/>
          <w:szCs w:val="24"/>
        </w:rPr>
        <w:t xml:space="preserve"> “Greek Loan Words in Coptic,” (part III), </w:t>
      </w:r>
      <w:r>
        <w:rPr>
          <w:rFonts w:ascii="Times New Roman" w:hAnsi="Times New Roman"/>
          <w:i/>
          <w:iCs/>
          <w:sz w:val="24"/>
          <w:szCs w:val="24"/>
        </w:rPr>
        <w:t>BSAC</w:t>
      </w:r>
      <w:r>
        <w:rPr>
          <w:rFonts w:ascii="Times New Roman" w:hAnsi="Times New Roman"/>
          <w:sz w:val="24"/>
          <w:szCs w:val="24"/>
        </w:rPr>
        <w:t xml:space="preserve"> 19: 57-87.</w:t>
      </w:r>
    </w:p>
    <w:p w14:paraId="1E0B876C" w14:textId="77777777" w:rsidR="00E830B9" w:rsidRDefault="00000000">
      <w:pPr>
        <w:pStyle w:val="Standard1"/>
        <w:suppressAutoHyphens/>
        <w:rPr>
          <w:rFonts w:ascii="Times New Roman" w:eastAsia="Times New Roman" w:hAnsi="Times New Roman" w:cs="Times New Roman"/>
          <w:sz w:val="24"/>
          <w:szCs w:val="24"/>
        </w:rPr>
      </w:pPr>
      <w:hyperlink r:id="rId37" w:history="1">
        <w:r>
          <w:rPr>
            <w:rStyle w:val="Hyperlink0"/>
          </w:rPr>
          <w:t>Keenan, J.G. (1984)</w:t>
        </w:r>
      </w:hyperlink>
      <w:r>
        <w:rPr>
          <w:rFonts w:ascii="Times New Roman" w:hAnsi="Times New Roman"/>
          <w:sz w:val="24"/>
          <w:szCs w:val="24"/>
        </w:rPr>
        <w:t xml:space="preserve"> “The Aphrodite Papyri and Village Life in Byzantine Egypt,” </w:t>
      </w:r>
      <w:r>
        <w:rPr>
          <w:rFonts w:ascii="Times New Roman" w:hAnsi="Times New Roman"/>
          <w:i/>
          <w:iCs/>
          <w:sz w:val="24"/>
          <w:szCs w:val="24"/>
        </w:rPr>
        <w:t xml:space="preserve">BSAC </w:t>
      </w:r>
      <w:r>
        <w:rPr>
          <w:rFonts w:ascii="Times New Roman" w:hAnsi="Times New Roman"/>
          <w:sz w:val="24"/>
          <w:szCs w:val="24"/>
        </w:rPr>
        <w:t>26: 51-63.</w:t>
      </w:r>
    </w:p>
    <w:p w14:paraId="3B570563" w14:textId="77777777" w:rsidR="00E830B9" w:rsidRDefault="00000000">
      <w:pPr>
        <w:pStyle w:val="Textbody"/>
        <w:spacing w:after="0"/>
        <w:jc w:val="both"/>
        <w:rPr>
          <w:rFonts w:ascii="Times New Roman" w:eastAsia="Times New Roman" w:hAnsi="Times New Roman" w:cs="Times New Roman"/>
          <w:sz w:val="24"/>
          <w:szCs w:val="24"/>
        </w:rPr>
      </w:pPr>
      <w:hyperlink r:id="rId38" w:history="1">
        <w:proofErr w:type="spellStart"/>
        <w:r>
          <w:rPr>
            <w:rStyle w:val="Hyperlink0"/>
          </w:rPr>
          <w:t>MacCoull</w:t>
        </w:r>
        <w:proofErr w:type="spellEnd"/>
        <w:r>
          <w:rPr>
            <w:rStyle w:val="Hyperlink0"/>
          </w:rPr>
          <w:t>, L.S.B. (1993)</w:t>
        </w:r>
      </w:hyperlink>
      <w:r>
        <w:rPr>
          <w:rFonts w:ascii="Times New Roman" w:hAnsi="Times New Roman"/>
          <w:sz w:val="24"/>
          <w:szCs w:val="24"/>
        </w:rPr>
        <w:t xml:space="preserve"> “The </w:t>
      </w:r>
      <w:proofErr w:type="spellStart"/>
      <w:r>
        <w:rPr>
          <w:rFonts w:ascii="Times New Roman" w:hAnsi="Times New Roman"/>
          <w:sz w:val="24"/>
          <w:szCs w:val="24"/>
        </w:rPr>
        <w:t>Apa</w:t>
      </w:r>
      <w:proofErr w:type="spellEnd"/>
      <w:r>
        <w:rPr>
          <w:rFonts w:ascii="Times New Roman" w:hAnsi="Times New Roman"/>
          <w:sz w:val="24"/>
          <w:szCs w:val="24"/>
        </w:rPr>
        <w:t xml:space="preserve"> Apollos Monastery of </w:t>
      </w:r>
      <w:proofErr w:type="spellStart"/>
      <w:r>
        <w:rPr>
          <w:rFonts w:ascii="Times New Roman" w:hAnsi="Times New Roman"/>
          <w:sz w:val="24"/>
          <w:szCs w:val="24"/>
        </w:rPr>
        <w:t>Pharoou</w:t>
      </w:r>
      <w:proofErr w:type="spellEnd"/>
      <w:r>
        <w:rPr>
          <w:rFonts w:ascii="Times New Roman" w:hAnsi="Times New Roman"/>
          <w:sz w:val="24"/>
          <w:szCs w:val="24"/>
        </w:rPr>
        <w:t xml:space="preserve"> (</w:t>
      </w:r>
      <w:proofErr w:type="spellStart"/>
      <w:r>
        <w:rPr>
          <w:rFonts w:ascii="Times New Roman" w:hAnsi="Times New Roman"/>
          <w:sz w:val="24"/>
          <w:szCs w:val="24"/>
        </w:rPr>
        <w:t>Aphrodito</w:t>
      </w:r>
      <w:proofErr w:type="spellEnd"/>
      <w:r>
        <w:rPr>
          <w:rFonts w:ascii="Times New Roman" w:hAnsi="Times New Roman"/>
          <w:sz w:val="24"/>
          <w:szCs w:val="24"/>
        </w:rPr>
        <w:t xml:space="preserve">) and its Papyrus Archive,” </w:t>
      </w:r>
      <w:r>
        <w:rPr>
          <w:rFonts w:ascii="Times New Roman" w:hAnsi="Times New Roman"/>
          <w:i/>
          <w:iCs/>
          <w:sz w:val="24"/>
          <w:szCs w:val="24"/>
        </w:rPr>
        <w:t xml:space="preserve">Le </w:t>
      </w:r>
      <w:proofErr w:type="spellStart"/>
      <w:r>
        <w:rPr>
          <w:rFonts w:ascii="Times New Roman" w:hAnsi="Times New Roman"/>
          <w:i/>
          <w:iCs/>
          <w:sz w:val="24"/>
          <w:szCs w:val="24"/>
        </w:rPr>
        <w:t>Muséon</w:t>
      </w:r>
      <w:proofErr w:type="spellEnd"/>
      <w:r>
        <w:rPr>
          <w:rFonts w:ascii="Times New Roman" w:hAnsi="Times New Roman"/>
          <w:i/>
          <w:iCs/>
          <w:sz w:val="24"/>
          <w:szCs w:val="24"/>
        </w:rPr>
        <w:t xml:space="preserve"> </w:t>
      </w:r>
      <w:r>
        <w:rPr>
          <w:rFonts w:ascii="Times New Roman" w:hAnsi="Times New Roman"/>
          <w:sz w:val="24"/>
          <w:szCs w:val="24"/>
        </w:rPr>
        <w:t>106: 21-63.</w:t>
      </w:r>
    </w:p>
    <w:p w14:paraId="147687ED" w14:textId="77777777" w:rsidR="00E830B9" w:rsidRDefault="00000000">
      <w:pPr>
        <w:pStyle w:val="Footnote"/>
        <w:widowControl/>
        <w:tabs>
          <w:tab w:val="left" w:pos="8544"/>
        </w:tabs>
        <w:ind w:left="0" w:firstLine="0"/>
        <w:jc w:val="both"/>
        <w:rPr>
          <w:kern w:val="0"/>
          <w:sz w:val="24"/>
          <w:szCs w:val="24"/>
        </w:rPr>
      </w:pPr>
      <w:hyperlink r:id="rId39" w:history="1">
        <w:proofErr w:type="spellStart"/>
        <w:r>
          <w:rPr>
            <w:rStyle w:val="Hyperlink0"/>
          </w:rPr>
          <w:t>Marthot</w:t>
        </w:r>
        <w:proofErr w:type="spellEnd"/>
        <w:r>
          <w:rPr>
            <w:rStyle w:val="Hyperlink0"/>
          </w:rPr>
          <w:t>, I. (2013)</w:t>
        </w:r>
      </w:hyperlink>
      <w:r>
        <w:rPr>
          <w:i/>
          <w:iCs/>
          <w:smallCaps/>
          <w:kern w:val="0"/>
          <w:sz w:val="24"/>
          <w:szCs w:val="24"/>
          <w:lang w:val="fr-FR"/>
        </w:rPr>
        <w:t xml:space="preserve"> </w:t>
      </w:r>
      <w:r>
        <w:rPr>
          <w:kern w:val="0"/>
          <w:sz w:val="24"/>
          <w:szCs w:val="24"/>
          <w:lang w:val="fr-FR"/>
        </w:rPr>
        <w:t xml:space="preserve">Un village égyptien et sa </w:t>
      </w:r>
      <w:proofErr w:type="gramStart"/>
      <w:r>
        <w:rPr>
          <w:kern w:val="0"/>
          <w:sz w:val="24"/>
          <w:szCs w:val="24"/>
          <w:lang w:val="fr-FR"/>
        </w:rPr>
        <w:t>campagne :</w:t>
      </w:r>
      <w:proofErr w:type="gramEnd"/>
      <w:r>
        <w:rPr>
          <w:kern w:val="0"/>
          <w:sz w:val="24"/>
          <w:szCs w:val="24"/>
          <w:lang w:val="fr-FR"/>
        </w:rPr>
        <w:t xml:space="preserve"> étude de la microtoponymie du village d’</w:t>
      </w:r>
      <w:proofErr w:type="spellStart"/>
      <w:r>
        <w:rPr>
          <w:kern w:val="0"/>
          <w:sz w:val="24"/>
          <w:szCs w:val="24"/>
          <w:lang w:val="fr-FR"/>
        </w:rPr>
        <w:t>Aphroditê</w:t>
      </w:r>
      <w:proofErr w:type="spellEnd"/>
      <w:r>
        <w:rPr>
          <w:kern w:val="0"/>
          <w:sz w:val="24"/>
          <w:szCs w:val="24"/>
          <w:lang w:val="fr-FR"/>
        </w:rPr>
        <w:t xml:space="preserve"> (</w:t>
      </w:r>
      <w:r>
        <w:rPr>
          <w:smallCaps/>
          <w:sz w:val="24"/>
          <w:szCs w:val="24"/>
          <w:lang w:val="fr-FR"/>
        </w:rPr>
        <w:t>vi</w:t>
      </w:r>
      <w:r>
        <w:rPr>
          <w:kern w:val="0"/>
          <w:sz w:val="24"/>
          <w:szCs w:val="24"/>
          <w:vertAlign w:val="superscript"/>
          <w:lang w:val="fr-FR"/>
        </w:rPr>
        <w:t>e</w:t>
      </w:r>
      <w:r>
        <w:rPr>
          <w:kern w:val="0"/>
          <w:sz w:val="24"/>
          <w:szCs w:val="24"/>
          <w:lang w:val="fr-FR"/>
        </w:rPr>
        <w:t>-</w:t>
      </w:r>
      <w:proofErr w:type="spellStart"/>
      <w:r>
        <w:rPr>
          <w:smallCaps/>
          <w:sz w:val="24"/>
          <w:szCs w:val="24"/>
          <w:lang w:val="fr-FR"/>
        </w:rPr>
        <w:t>viii</w:t>
      </w:r>
      <w:r>
        <w:rPr>
          <w:kern w:val="0"/>
          <w:sz w:val="24"/>
          <w:szCs w:val="24"/>
          <w:vertAlign w:val="superscript"/>
          <w:lang w:val="fr-FR"/>
        </w:rPr>
        <w:t>e</w:t>
      </w:r>
      <w:proofErr w:type="spellEnd"/>
      <w:r>
        <w:rPr>
          <w:kern w:val="0"/>
          <w:sz w:val="24"/>
          <w:szCs w:val="24"/>
          <w:vertAlign w:val="superscript"/>
          <w:lang w:val="fr-FR"/>
        </w:rPr>
        <w:t xml:space="preserve"> </w:t>
      </w:r>
      <w:r>
        <w:rPr>
          <w:kern w:val="0"/>
          <w:sz w:val="24"/>
          <w:szCs w:val="24"/>
          <w:lang w:val="fr-FR"/>
        </w:rPr>
        <w:t xml:space="preserve">s.), </w:t>
      </w:r>
      <w:proofErr w:type="spellStart"/>
      <w:r>
        <w:rPr>
          <w:sz w:val="24"/>
          <w:szCs w:val="24"/>
          <w:lang w:val="fr-FR"/>
        </w:rPr>
        <w:t>Unpubl</w:t>
      </w:r>
      <w:proofErr w:type="spellEnd"/>
      <w:r>
        <w:rPr>
          <w:sz w:val="24"/>
          <w:szCs w:val="24"/>
          <w:lang w:val="fr-FR"/>
        </w:rPr>
        <w:t xml:space="preserve">. </w:t>
      </w:r>
      <w:r>
        <w:rPr>
          <w:sz w:val="24"/>
          <w:szCs w:val="24"/>
        </w:rPr>
        <w:t>Ph. D. thesis</w:t>
      </w:r>
      <w:r>
        <w:rPr>
          <w:kern w:val="0"/>
          <w:sz w:val="24"/>
          <w:szCs w:val="24"/>
        </w:rPr>
        <w:t>, 3 vol., EPHE. Paris.</w:t>
      </w:r>
    </w:p>
    <w:p w14:paraId="22494439" w14:textId="77777777" w:rsidR="00E830B9" w:rsidRDefault="00000000">
      <w:pPr>
        <w:pStyle w:val="Footnote"/>
        <w:widowControl/>
        <w:tabs>
          <w:tab w:val="left" w:pos="8544"/>
        </w:tabs>
        <w:ind w:left="0" w:firstLine="0"/>
        <w:jc w:val="both"/>
        <w:rPr>
          <w:kern w:val="0"/>
          <w:sz w:val="24"/>
          <w:szCs w:val="24"/>
        </w:rPr>
      </w:pPr>
      <w:hyperlink r:id="rId40" w:history="1">
        <w:r>
          <w:rPr>
            <w:rStyle w:val="Hyperlink0"/>
          </w:rPr>
          <w:t>Robinson, G. (1987)</w:t>
        </w:r>
      </w:hyperlink>
      <w:r>
        <w:rPr>
          <w:kern w:val="0"/>
          <w:sz w:val="24"/>
          <w:szCs w:val="24"/>
        </w:rPr>
        <w:t xml:space="preserve"> “International Photographic Archive of Greek Papyri. Photography of the Papyrus Collection of the Coptic Museum, Cairo”, </w:t>
      </w:r>
      <w:r>
        <w:rPr>
          <w:i/>
          <w:iCs/>
          <w:kern w:val="0"/>
          <w:sz w:val="24"/>
          <w:szCs w:val="24"/>
        </w:rPr>
        <w:t>ZPE</w:t>
      </w:r>
      <w:r>
        <w:rPr>
          <w:kern w:val="0"/>
          <w:sz w:val="24"/>
          <w:szCs w:val="24"/>
        </w:rPr>
        <w:t xml:space="preserve"> 70: 65-72.</w:t>
      </w:r>
    </w:p>
    <w:p w14:paraId="6FCB103A" w14:textId="77777777" w:rsidR="00E830B9" w:rsidRDefault="00000000">
      <w:pPr>
        <w:pStyle w:val="Standard1"/>
        <w:suppressAutoHyphens/>
        <w:rPr>
          <w:rFonts w:ascii="Times New Roman" w:eastAsia="Times New Roman" w:hAnsi="Times New Roman" w:cs="Times New Roman"/>
          <w:sz w:val="24"/>
          <w:szCs w:val="24"/>
        </w:rPr>
      </w:pPr>
      <w:hyperlink r:id="rId41" w:history="1">
        <w:r>
          <w:rPr>
            <w:rStyle w:val="Hyperlink0"/>
          </w:rPr>
          <w:t>Richter, T.S. (2008)</w:t>
        </w:r>
      </w:hyperlink>
      <w:r>
        <w:rPr>
          <w:rFonts w:ascii="Times New Roman" w:hAnsi="Times New Roman"/>
          <w:sz w:val="24"/>
          <w:szCs w:val="24"/>
        </w:rPr>
        <w:t xml:space="preserve"> “Coptic Letters,” in E.M. </w:t>
      </w:r>
      <w:proofErr w:type="spellStart"/>
      <w:r>
        <w:rPr>
          <w:rFonts w:ascii="Times New Roman" w:hAnsi="Times New Roman"/>
          <w:sz w:val="24"/>
          <w:szCs w:val="24"/>
        </w:rPr>
        <w:t>Grob</w:t>
      </w:r>
      <w:proofErr w:type="spellEnd"/>
      <w:r>
        <w:rPr>
          <w:rFonts w:ascii="Times New Roman" w:hAnsi="Times New Roman"/>
          <w:sz w:val="24"/>
          <w:szCs w:val="24"/>
        </w:rPr>
        <w:t xml:space="preserve"> &amp; A. </w:t>
      </w:r>
      <w:proofErr w:type="spellStart"/>
      <w:r>
        <w:rPr>
          <w:rFonts w:ascii="Times New Roman" w:hAnsi="Times New Roman"/>
          <w:sz w:val="24"/>
          <w:szCs w:val="24"/>
        </w:rPr>
        <w:t>Kaplony</w:t>
      </w:r>
      <w:proofErr w:type="spellEnd"/>
      <w:r>
        <w:rPr>
          <w:rFonts w:ascii="Times New Roman" w:hAnsi="Times New Roman"/>
          <w:sz w:val="24"/>
          <w:szCs w:val="24"/>
        </w:rPr>
        <w:t xml:space="preserve"> (ed.), Documentary Letters from the Middle East: The Evidence in Greek, Coptic, South Arabian, Pehlevi, and Arabic (1st-15th c CE) (</w:t>
      </w:r>
      <w:proofErr w:type="spellStart"/>
      <w:r>
        <w:rPr>
          <w:rFonts w:ascii="Times New Roman" w:hAnsi="Times New Roman"/>
          <w:sz w:val="24"/>
          <w:szCs w:val="24"/>
        </w:rPr>
        <w:t>Asiatische</w:t>
      </w:r>
      <w:proofErr w:type="spellEnd"/>
      <w:r>
        <w:rPr>
          <w:rFonts w:ascii="Times New Roman" w:hAnsi="Times New Roman"/>
          <w:sz w:val="24"/>
          <w:szCs w:val="24"/>
        </w:rPr>
        <w:t xml:space="preserve"> </w:t>
      </w:r>
      <w:proofErr w:type="spellStart"/>
      <w:r>
        <w:rPr>
          <w:rFonts w:ascii="Times New Roman" w:hAnsi="Times New Roman"/>
          <w:sz w:val="24"/>
          <w:szCs w:val="24"/>
        </w:rPr>
        <w:t>Studien</w:t>
      </w:r>
      <w:proofErr w:type="spellEnd"/>
      <w:r>
        <w:rPr>
          <w:rFonts w:ascii="Times New Roman" w:hAnsi="Times New Roman"/>
          <w:sz w:val="24"/>
          <w:szCs w:val="24"/>
        </w:rPr>
        <w:t xml:space="preserve">/Études </w:t>
      </w:r>
      <w:proofErr w:type="spellStart"/>
      <w:r>
        <w:rPr>
          <w:rFonts w:ascii="Times New Roman" w:hAnsi="Times New Roman"/>
          <w:sz w:val="24"/>
          <w:szCs w:val="24"/>
        </w:rPr>
        <w:t>Asiatiques</w:t>
      </w:r>
      <w:proofErr w:type="spellEnd"/>
      <w:r>
        <w:rPr>
          <w:rFonts w:ascii="Times New Roman" w:hAnsi="Times New Roman"/>
          <w:sz w:val="24"/>
          <w:szCs w:val="24"/>
        </w:rPr>
        <w:t xml:space="preserve"> 62/3), Berne: </w:t>
      </w:r>
      <w:r>
        <w:rPr>
          <w:rFonts w:ascii="Times New Roman" w:hAnsi="Times New Roman"/>
          <w:sz w:val="24"/>
          <w:szCs w:val="24"/>
          <w:shd w:val="clear" w:color="auto" w:fill="FFFFFF"/>
        </w:rPr>
        <w:t>739-770</w:t>
      </w:r>
      <w:r>
        <w:rPr>
          <w:rFonts w:ascii="Times New Roman" w:hAnsi="Times New Roman"/>
          <w:sz w:val="24"/>
          <w:szCs w:val="24"/>
        </w:rPr>
        <w:t>.</w:t>
      </w:r>
    </w:p>
    <w:p w14:paraId="5C3A72E3" w14:textId="77777777" w:rsidR="00E830B9" w:rsidRDefault="00000000">
      <w:pPr>
        <w:pStyle w:val="Standard1"/>
        <w:suppressAutoHyphens/>
        <w:rPr>
          <w:rFonts w:ascii="Times New Roman" w:eastAsia="Times New Roman" w:hAnsi="Times New Roman" w:cs="Times New Roman"/>
          <w:sz w:val="24"/>
          <w:szCs w:val="24"/>
          <w:lang w:val="de-DE"/>
        </w:rPr>
      </w:pPr>
      <w:hyperlink r:id="rId42" w:history="1">
        <w:r>
          <w:rPr>
            <w:rStyle w:val="Hyperlink5"/>
            <w:rFonts w:eastAsia="Calibri"/>
            <w:lang w:val="de-DE"/>
          </w:rPr>
          <w:t>Richter, T.S. (2015)</w:t>
        </w:r>
      </w:hyperlink>
      <w:r>
        <w:rPr>
          <w:rFonts w:ascii="Times New Roman" w:hAnsi="Times New Roman"/>
          <w:sz w:val="24"/>
          <w:szCs w:val="24"/>
          <w:lang w:val="de-DE"/>
        </w:rPr>
        <w:t xml:space="preserve"> “Heilige Schriften im Alltagsgebrauch Bibeltexte und -zitate im frühislamischen Theben,” in G. </w:t>
      </w:r>
      <w:proofErr w:type="spellStart"/>
      <w:r>
        <w:rPr>
          <w:rFonts w:ascii="Times New Roman" w:hAnsi="Times New Roman"/>
          <w:sz w:val="24"/>
          <w:szCs w:val="24"/>
          <w:lang w:val="de-DE"/>
        </w:rPr>
        <w:t>Neunert</w:t>
      </w:r>
      <w:proofErr w:type="spellEnd"/>
      <w:r>
        <w:rPr>
          <w:rFonts w:ascii="Times New Roman" w:hAnsi="Times New Roman"/>
          <w:sz w:val="24"/>
          <w:szCs w:val="24"/>
          <w:lang w:val="de-DE"/>
        </w:rPr>
        <w:t xml:space="preserve"> (</w:t>
      </w:r>
      <w:proofErr w:type="spellStart"/>
      <w:r>
        <w:rPr>
          <w:rFonts w:ascii="Times New Roman" w:hAnsi="Times New Roman"/>
          <w:sz w:val="24"/>
          <w:szCs w:val="24"/>
          <w:lang w:val="de-DE"/>
        </w:rPr>
        <w:t>éd</w:t>
      </w:r>
      <w:proofErr w:type="spellEnd"/>
      <w:r>
        <w:rPr>
          <w:rFonts w:ascii="Times New Roman" w:hAnsi="Times New Roman"/>
          <w:sz w:val="24"/>
          <w:szCs w:val="24"/>
          <w:lang w:val="de-DE"/>
        </w:rPr>
        <w:t xml:space="preserve">.), Text: Wissen – Wirkung – Wahrnehmung. Beiträge des vierten Münchner Arbeitskreises Junge </w:t>
      </w:r>
      <w:proofErr w:type="spellStart"/>
      <w:r>
        <w:rPr>
          <w:rFonts w:ascii="Times New Roman" w:hAnsi="Times New Roman"/>
          <w:sz w:val="24"/>
          <w:szCs w:val="24"/>
          <w:lang w:val="de-DE"/>
        </w:rPr>
        <w:t>Aegyptologie</w:t>
      </w:r>
      <w:proofErr w:type="spellEnd"/>
      <w:r>
        <w:rPr>
          <w:rFonts w:ascii="Times New Roman" w:hAnsi="Times New Roman"/>
          <w:sz w:val="24"/>
          <w:szCs w:val="24"/>
          <w:lang w:val="de-DE"/>
        </w:rPr>
        <w:t xml:space="preserve"> (MAJA 4), 29.11. bis 1.12.2013; unter Mitarbeit von C. Jones und B. Backes (</w:t>
      </w:r>
      <w:proofErr w:type="gramStart"/>
      <w:r>
        <w:rPr>
          <w:rFonts w:ascii="Times New Roman" w:hAnsi="Times New Roman"/>
          <w:sz w:val="24"/>
          <w:szCs w:val="24"/>
          <w:lang w:val="de-DE"/>
        </w:rPr>
        <w:t>GOF Reihe</w:t>
      </w:r>
      <w:proofErr w:type="gramEnd"/>
      <w:r>
        <w:rPr>
          <w:rFonts w:ascii="Times New Roman" w:hAnsi="Times New Roman"/>
          <w:sz w:val="24"/>
          <w:szCs w:val="24"/>
          <w:lang w:val="de-DE"/>
        </w:rPr>
        <w:t xml:space="preserve"> 4, Ägypten 59), Wiesbaden: 9-30.</w:t>
      </w:r>
    </w:p>
    <w:p w14:paraId="49564502" w14:textId="77777777" w:rsidR="00E830B9" w:rsidRDefault="00000000">
      <w:pPr>
        <w:pStyle w:val="Standard1"/>
        <w:suppressAutoHyphens/>
        <w:rPr>
          <w:rFonts w:ascii="Times New Roman" w:eastAsia="Times New Roman" w:hAnsi="Times New Roman" w:cs="Times New Roman"/>
          <w:sz w:val="24"/>
          <w:szCs w:val="24"/>
        </w:rPr>
      </w:pPr>
      <w:hyperlink r:id="rId43" w:history="1">
        <w:r>
          <w:rPr>
            <w:rStyle w:val="Hyperlink5"/>
            <w:rFonts w:eastAsia="Calibri"/>
          </w:rPr>
          <w:t>Ruffini, G.R. (2011)</w:t>
        </w:r>
      </w:hyperlink>
      <w:r>
        <w:rPr>
          <w:rFonts w:ascii="Times New Roman" w:hAnsi="Times New Roman"/>
          <w:sz w:val="24"/>
          <w:szCs w:val="24"/>
        </w:rPr>
        <w:t xml:space="preserve"> A prosopography of Byzantine </w:t>
      </w:r>
      <w:proofErr w:type="spellStart"/>
      <w:r>
        <w:rPr>
          <w:rFonts w:ascii="Times New Roman" w:hAnsi="Times New Roman"/>
          <w:sz w:val="24"/>
          <w:szCs w:val="24"/>
        </w:rPr>
        <w:t>Aphrodito</w:t>
      </w:r>
      <w:proofErr w:type="spellEnd"/>
      <w:r>
        <w:rPr>
          <w:rFonts w:ascii="Times New Roman" w:hAnsi="Times New Roman"/>
          <w:sz w:val="24"/>
          <w:szCs w:val="24"/>
        </w:rPr>
        <w:t xml:space="preserve"> (</w:t>
      </w:r>
      <w:proofErr w:type="spellStart"/>
      <w:proofErr w:type="gramStart"/>
      <w:r>
        <w:rPr>
          <w:rFonts w:ascii="Times New Roman" w:hAnsi="Times New Roman"/>
          <w:sz w:val="24"/>
          <w:szCs w:val="24"/>
        </w:rPr>
        <w:t>Am.Stud.Pap</w:t>
      </w:r>
      <w:proofErr w:type="spellEnd"/>
      <w:proofErr w:type="gramEnd"/>
      <w:r>
        <w:rPr>
          <w:rFonts w:ascii="Times New Roman" w:hAnsi="Times New Roman"/>
          <w:sz w:val="24"/>
          <w:szCs w:val="24"/>
        </w:rPr>
        <w:t xml:space="preserve">. 50). </w:t>
      </w:r>
      <w:r>
        <w:rPr>
          <w:rFonts w:ascii="Times New Roman" w:hAnsi="Times New Roman"/>
          <w:sz w:val="24"/>
          <w:szCs w:val="24"/>
          <w:lang w:val="fr-FR"/>
        </w:rPr>
        <w:t>Durham.</w:t>
      </w:r>
    </w:p>
    <w:p w14:paraId="0DA22FB4" w14:textId="77777777" w:rsidR="00E830B9" w:rsidRDefault="00000000">
      <w:pPr>
        <w:pStyle w:val="Body"/>
        <w:tabs>
          <w:tab w:val="left" w:pos="567"/>
        </w:tabs>
      </w:pPr>
      <w:hyperlink r:id="rId44" w:history="1">
        <w:proofErr w:type="spellStart"/>
        <w:r>
          <w:rPr>
            <w:rStyle w:val="Hyperlink0"/>
          </w:rPr>
          <w:t>Vanderheyden</w:t>
        </w:r>
        <w:proofErr w:type="spellEnd"/>
        <w:r>
          <w:rPr>
            <w:rStyle w:val="Hyperlink0"/>
          </w:rPr>
          <w:t>, L. (2012)</w:t>
        </w:r>
      </w:hyperlink>
      <w:r>
        <w:rPr>
          <w:rtl/>
          <w:lang w:val="ar-SA"/>
        </w:rPr>
        <w:t xml:space="preserve"> “</w:t>
      </w:r>
      <w:r>
        <w:rPr>
          <w:lang w:val="fr-FR"/>
        </w:rPr>
        <w:t xml:space="preserve">Les lettres coptes des archives de </w:t>
      </w:r>
      <w:proofErr w:type="spellStart"/>
      <w:r>
        <w:rPr>
          <w:lang w:val="fr-FR"/>
        </w:rPr>
        <w:t>Dioscore</w:t>
      </w:r>
      <w:proofErr w:type="spellEnd"/>
      <w:r>
        <w:rPr>
          <w:lang w:val="fr-FR"/>
        </w:rPr>
        <w:t xml:space="preserve"> d</w:t>
      </w:r>
      <w:r>
        <w:rPr>
          <w:rtl/>
        </w:rPr>
        <w:t>’</w:t>
      </w:r>
      <w:proofErr w:type="spellStart"/>
      <w:r>
        <w:t>Aphroditê</w:t>
      </w:r>
      <w:proofErr w:type="spellEnd"/>
      <w:r>
        <w:t xml:space="preserve">,” in </w:t>
      </w:r>
      <w:proofErr w:type="spellStart"/>
      <w:r>
        <w:rPr>
          <w:i/>
          <w:iCs/>
          <w:lang w:val="en-US"/>
        </w:rPr>
        <w:t>PapCongr</w:t>
      </w:r>
      <w:proofErr w:type="spellEnd"/>
      <w:r>
        <w:t>. 26: 793-799.</w:t>
      </w:r>
    </w:p>
    <w:p w14:paraId="220CB4EE" w14:textId="77777777" w:rsidR="00E830B9" w:rsidRDefault="00000000">
      <w:pPr>
        <w:pStyle w:val="Body"/>
        <w:tabs>
          <w:tab w:val="left" w:pos="567"/>
        </w:tabs>
      </w:pPr>
      <w:hyperlink r:id="rId45" w:history="1">
        <w:proofErr w:type="spellStart"/>
        <w:r>
          <w:rPr>
            <w:rStyle w:val="Hyperlink0"/>
          </w:rPr>
          <w:t>Vanderheyden</w:t>
        </w:r>
        <w:proofErr w:type="spellEnd"/>
        <w:r>
          <w:rPr>
            <w:rStyle w:val="Hyperlink0"/>
          </w:rPr>
          <w:t>, L. (2015)</w:t>
        </w:r>
      </w:hyperlink>
      <w:r>
        <w:rPr>
          <w:lang w:val="fr-FR"/>
        </w:rPr>
        <w:t xml:space="preserve"> Les lettres coptes des archives de </w:t>
      </w:r>
      <w:proofErr w:type="spellStart"/>
      <w:r>
        <w:rPr>
          <w:lang w:val="fr-FR"/>
        </w:rPr>
        <w:t>Dioscore</w:t>
      </w:r>
      <w:proofErr w:type="spellEnd"/>
      <w:r>
        <w:rPr>
          <w:lang w:val="fr-FR"/>
        </w:rPr>
        <w:t xml:space="preserve"> d</w:t>
      </w:r>
      <w:r>
        <w:rPr>
          <w:rtl/>
        </w:rPr>
        <w:t>’</w:t>
      </w:r>
      <w:proofErr w:type="spellStart"/>
      <w:r>
        <w:t>Aphroditê</w:t>
      </w:r>
      <w:proofErr w:type="spellEnd"/>
      <w:r>
        <w:t xml:space="preserve"> (</w:t>
      </w:r>
      <w:proofErr w:type="spellStart"/>
      <w:r>
        <w:rPr>
          <w:smallCaps/>
        </w:rPr>
        <w:t>vi</w:t>
      </w:r>
      <w:r>
        <w:rPr>
          <w:vertAlign w:val="superscript"/>
        </w:rPr>
        <w:t>e</w:t>
      </w:r>
      <w:proofErr w:type="spellEnd"/>
      <w:r>
        <w:t xml:space="preserve"> si</w:t>
      </w:r>
      <w:r>
        <w:rPr>
          <w:lang w:val="it-IT"/>
        </w:rPr>
        <w:t>è</w:t>
      </w:r>
      <w:proofErr w:type="spellStart"/>
      <w:r>
        <w:rPr>
          <w:lang w:val="fr-FR"/>
        </w:rPr>
        <w:t>cle</w:t>
      </w:r>
      <w:proofErr w:type="spellEnd"/>
      <w:r>
        <w:rPr>
          <w:lang w:val="fr-FR"/>
        </w:rPr>
        <w:t>, É</w:t>
      </w:r>
      <w:proofErr w:type="spellStart"/>
      <w:r>
        <w:rPr>
          <w:lang w:val="nl-NL"/>
        </w:rPr>
        <w:t>gypte</w:t>
      </w:r>
      <w:proofErr w:type="spellEnd"/>
      <w:r>
        <w:rPr>
          <w:lang w:val="nl-NL"/>
        </w:rPr>
        <w:t xml:space="preserve">). </w:t>
      </w:r>
      <w:proofErr w:type="spellStart"/>
      <w:r>
        <w:rPr>
          <w:lang w:val="en-US"/>
        </w:rPr>
        <w:t>Unpubl</w:t>
      </w:r>
      <w:proofErr w:type="spellEnd"/>
      <w:r>
        <w:rPr>
          <w:lang w:val="en-US"/>
        </w:rPr>
        <w:t xml:space="preserve">. Ph.D. diss, 3 vol., EPHE. Paris. [Papyri editions are here abbreviated as </w:t>
      </w:r>
      <w:proofErr w:type="spellStart"/>
      <w:r>
        <w:rPr>
          <w:lang w:val="en-US"/>
        </w:rPr>
        <w:t>P.Aphrod.Let.Copt</w:t>
      </w:r>
      <w:proofErr w:type="spellEnd"/>
      <w:r>
        <w:rPr>
          <w:lang w:val="en-US"/>
        </w:rPr>
        <w:t xml:space="preserve">., and they keep the same number in </w:t>
      </w:r>
      <w:proofErr w:type="spellStart"/>
      <w:r>
        <w:rPr>
          <w:lang w:val="en-US"/>
        </w:rPr>
        <w:t>Vanderheyden</w:t>
      </w:r>
      <w:proofErr w:type="spellEnd"/>
      <w:r>
        <w:rPr>
          <w:lang w:val="en-US"/>
        </w:rPr>
        <w:t xml:space="preserve"> (forthcoming)].</w:t>
      </w:r>
    </w:p>
    <w:p w14:paraId="5C85CC33" w14:textId="77777777" w:rsidR="00E830B9" w:rsidRDefault="00000000">
      <w:pPr>
        <w:pStyle w:val="Body"/>
        <w:tabs>
          <w:tab w:val="left" w:pos="567"/>
        </w:tabs>
      </w:pPr>
      <w:hyperlink r:id="rId46" w:history="1">
        <w:r>
          <w:rPr>
            <w:rStyle w:val="Hyperlink0"/>
          </w:rPr>
          <w:t>Vanderheyden, L. (2020)</w:t>
        </w:r>
      </w:hyperlink>
      <w:r>
        <w:rPr>
          <w:lang w:val="en-US"/>
        </w:rPr>
        <w:t xml:space="preserve"> “The figure of </w:t>
      </w:r>
      <w:proofErr w:type="spellStart"/>
      <w:r>
        <w:rPr>
          <w:lang w:val="en-US"/>
        </w:rPr>
        <w:t>Apollôs</w:t>
      </w:r>
      <w:proofErr w:type="spellEnd"/>
      <w:r>
        <w:rPr>
          <w:lang w:val="en-US"/>
        </w:rPr>
        <w:t xml:space="preserve">, father of </w:t>
      </w:r>
      <w:proofErr w:type="spellStart"/>
      <w:r>
        <w:rPr>
          <w:lang w:val="en-US"/>
        </w:rPr>
        <w:t>Dioscorus</w:t>
      </w:r>
      <w:proofErr w:type="spellEnd"/>
      <w:r>
        <w:rPr>
          <w:lang w:val="en-US"/>
        </w:rPr>
        <w:t xml:space="preserve">, in the light of Coptic letters from </w:t>
      </w:r>
      <w:proofErr w:type="spellStart"/>
      <w:r>
        <w:rPr>
          <w:lang w:val="en-US"/>
        </w:rPr>
        <w:t>Aphrodito</w:t>
      </w:r>
      <w:proofErr w:type="spellEnd"/>
      <w:r>
        <w:rPr>
          <w:lang w:val="en-US"/>
        </w:rPr>
        <w:t xml:space="preserve"> (6th c. CE),” in S. Huebner, E. </w:t>
      </w:r>
      <w:proofErr w:type="spellStart"/>
      <w:r>
        <w:rPr>
          <w:lang w:val="en-US"/>
        </w:rPr>
        <w:t>Garosi</w:t>
      </w:r>
      <w:proofErr w:type="spellEnd"/>
      <w:r>
        <w:rPr>
          <w:lang w:val="en-US"/>
        </w:rPr>
        <w:t xml:space="preserve">, I. </w:t>
      </w:r>
      <w:proofErr w:type="spellStart"/>
      <w:r>
        <w:rPr>
          <w:lang w:val="en-US"/>
        </w:rPr>
        <w:t>Marthot-Santaniello</w:t>
      </w:r>
      <w:proofErr w:type="spellEnd"/>
      <w:r>
        <w:rPr>
          <w:lang w:val="en-US"/>
        </w:rPr>
        <w:t xml:space="preserve">, M. Müller, S. Schmidt &amp; M. Stern (eds.), Living the End of Antiquity – Individual Histories from Byzantine to Islamic Egypt (Millennium Studies 84). </w:t>
      </w:r>
      <w:r>
        <w:t xml:space="preserve">Basel: 119-128 (DOI: </w:t>
      </w:r>
      <w:hyperlink r:id="rId47" w:history="1">
        <w:r>
          <w:rPr>
            <w:rStyle w:val="Hyperlink0"/>
            <w:lang w:val="en-US"/>
          </w:rPr>
          <w:t>https://doi.org/10.1515/9783110683554-011</w:t>
        </w:r>
      </w:hyperlink>
      <w:r>
        <w:t>).</w:t>
      </w:r>
    </w:p>
    <w:p w14:paraId="13F7B425" w14:textId="77777777" w:rsidR="00E830B9" w:rsidRDefault="00000000">
      <w:pPr>
        <w:pStyle w:val="Body"/>
        <w:tabs>
          <w:tab w:val="left" w:pos="567"/>
        </w:tabs>
      </w:pPr>
      <w:r>
        <w:rPr>
          <w:lang w:val="nl-NL"/>
        </w:rPr>
        <w:t>Vanderheyden, L. (</w:t>
      </w:r>
      <w:proofErr w:type="spellStart"/>
      <w:r>
        <w:rPr>
          <w:lang w:val="nl-NL"/>
        </w:rPr>
        <w:t>forthcoming</w:t>
      </w:r>
      <w:proofErr w:type="spellEnd"/>
      <w:r>
        <w:rPr>
          <w:lang w:val="nl-NL"/>
        </w:rPr>
        <w:t xml:space="preserve">) </w:t>
      </w:r>
      <w:r>
        <w:rPr>
          <w:lang w:val="fr-FR"/>
        </w:rPr>
        <w:t xml:space="preserve">Écrire en copte dans l’Égypte du </w:t>
      </w:r>
      <w:proofErr w:type="spellStart"/>
      <w:r>
        <w:rPr>
          <w:smallCaps/>
        </w:rPr>
        <w:t>vi</w:t>
      </w:r>
      <w:r>
        <w:rPr>
          <w:vertAlign w:val="superscript"/>
        </w:rPr>
        <w:t>e</w:t>
      </w:r>
      <w:proofErr w:type="spellEnd"/>
      <w:r>
        <w:t xml:space="preserve"> si</w:t>
      </w:r>
      <w:r>
        <w:rPr>
          <w:lang w:val="it-IT"/>
        </w:rPr>
        <w:t>è</w:t>
      </w:r>
      <w:proofErr w:type="spellStart"/>
      <w:r>
        <w:rPr>
          <w:lang w:val="fr-FR"/>
        </w:rPr>
        <w:t>cle</w:t>
      </w:r>
      <w:proofErr w:type="spellEnd"/>
      <w:r>
        <w:rPr>
          <w:lang w:val="fr-FR"/>
        </w:rPr>
        <w:t>. Les lettres coptes des archives familiales d</w:t>
      </w:r>
      <w:r>
        <w:rPr>
          <w:rtl/>
        </w:rPr>
        <w:t>’</w:t>
      </w:r>
      <w:proofErr w:type="spellStart"/>
      <w:r>
        <w:t>Aphroditê</w:t>
      </w:r>
      <w:proofErr w:type="spellEnd"/>
      <w:r>
        <w:t xml:space="preserve"> </w:t>
      </w:r>
      <w:r>
        <w:rPr>
          <w:lang w:val="it-IT"/>
        </w:rPr>
        <w:t>(</w:t>
      </w:r>
      <w:proofErr w:type="spellStart"/>
      <w:proofErr w:type="gramStart"/>
      <w:r>
        <w:rPr>
          <w:lang w:val="it-IT"/>
        </w:rPr>
        <w:t>P.Aphrod.Let</w:t>
      </w:r>
      <w:proofErr w:type="gramEnd"/>
      <w:r>
        <w:rPr>
          <w:lang w:val="it-IT"/>
        </w:rPr>
        <w:t>.Copt</w:t>
      </w:r>
      <w:proofErr w:type="spellEnd"/>
      <w:r>
        <w:rPr>
          <w:lang w:val="it-IT"/>
        </w:rPr>
        <w:t xml:space="preserve">. I) (Studia </w:t>
      </w:r>
      <w:proofErr w:type="spellStart"/>
      <w:r>
        <w:rPr>
          <w:lang w:val="it-IT"/>
        </w:rPr>
        <w:t>Papyrologica</w:t>
      </w:r>
      <w:proofErr w:type="spellEnd"/>
      <w:r>
        <w:rPr>
          <w:lang w:val="it-IT"/>
        </w:rPr>
        <w:t xml:space="preserve"> et </w:t>
      </w:r>
      <w:proofErr w:type="spellStart"/>
      <w:r>
        <w:rPr>
          <w:lang w:val="it-IT"/>
        </w:rPr>
        <w:t>Aegyptiaca</w:t>
      </w:r>
      <w:proofErr w:type="spellEnd"/>
      <w:r>
        <w:rPr>
          <w:lang w:val="it-IT"/>
        </w:rPr>
        <w:t xml:space="preserve"> Parisina 6) Paris.</w:t>
      </w:r>
    </w:p>
    <w:p w14:paraId="20C6AD56" w14:textId="77777777" w:rsidR="00E830B9" w:rsidRDefault="00E830B9">
      <w:pPr>
        <w:pStyle w:val="Body"/>
        <w:tabs>
          <w:tab w:val="left" w:pos="567"/>
        </w:tabs>
      </w:pPr>
    </w:p>
    <w:sectPr w:rsidR="00E830B9">
      <w:headerReference w:type="default" r:id="rId48"/>
      <w:footerReference w:type="default" r:id="rId49"/>
      <w:pgSz w:w="11900" w:h="16840"/>
      <w:pgMar w:top="1440" w:right="1416"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CE959B" w14:textId="77777777" w:rsidR="00274F59" w:rsidRDefault="00274F59">
      <w:r>
        <w:separator/>
      </w:r>
    </w:p>
  </w:endnote>
  <w:endnote w:type="continuationSeparator" w:id="0">
    <w:p w14:paraId="50B53DCF" w14:textId="77777777" w:rsidR="00274F59" w:rsidRDefault="00274F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4002EFF" w:usb1="C200247B" w:usb2="00000009" w:usb3="00000000" w:csb0="000001FF" w:csb1="00000000"/>
  </w:font>
  <w:font w:name="IFAO-Grec Unicode">
    <w:altName w:val="Cambria"/>
    <w:panose1 w:val="020B0604020202020204"/>
    <w:charset w:val="00"/>
    <w:family w:val="roman"/>
    <w:pitch w:val="default"/>
  </w:font>
  <w:font w:name="Segoe UI Historic">
    <w:panose1 w:val="020B0502040204020203"/>
    <w:charset w:val="00"/>
    <w:family w:val="swiss"/>
    <w:pitch w:val="variable"/>
    <w:sig w:usb0="800001EF" w:usb1="02000002" w:usb2="0060C08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C2A4E1" w14:textId="77777777" w:rsidR="00E830B9" w:rsidRDefault="00000000">
    <w:pPr>
      <w:pStyle w:val="Footer"/>
      <w:tabs>
        <w:tab w:val="clear" w:pos="9072"/>
        <w:tab w:val="right" w:pos="9024"/>
      </w:tabs>
      <w:jc w:val="center"/>
    </w:pPr>
    <w:r>
      <w:fldChar w:fldCharType="begin"/>
    </w:r>
    <w:r>
      <w:instrText xml:space="preserve"> PAGE </w:instrText>
    </w:r>
    <w:r>
      <w:fldChar w:fldCharType="separate"/>
    </w:r>
    <w:r w:rsidR="00612F83">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F79D05" w14:textId="77777777" w:rsidR="00274F59" w:rsidRDefault="00274F59">
      <w:r>
        <w:separator/>
      </w:r>
    </w:p>
  </w:footnote>
  <w:footnote w:type="continuationSeparator" w:id="0">
    <w:p w14:paraId="41841D28" w14:textId="77777777" w:rsidR="00274F59" w:rsidRDefault="00274F59">
      <w:r>
        <w:continuationSeparator/>
      </w:r>
    </w:p>
  </w:footnote>
  <w:footnote w:type="continuationNotice" w:id="1">
    <w:p w14:paraId="5AC56412" w14:textId="77777777" w:rsidR="00274F59" w:rsidRDefault="00274F59"/>
  </w:footnote>
  <w:footnote w:id="2">
    <w:p w14:paraId="6BA2375D" w14:textId="77777777" w:rsidR="00E830B9" w:rsidRDefault="00000000">
      <w:pPr>
        <w:pStyle w:val="FootnoteText"/>
      </w:pPr>
      <w:r>
        <w:rPr>
          <w:vertAlign w:val="superscript"/>
          <w:lang w:val="en-US"/>
        </w:rPr>
        <w:footnoteRef/>
      </w:r>
      <w:r>
        <w:rPr>
          <w:lang w:val="en-US"/>
        </w:rPr>
        <w:t xml:space="preserve"> Cf. </w:t>
      </w:r>
      <w:r>
        <w:rPr>
          <w:i/>
          <w:iCs/>
          <w:lang w:val="en-US"/>
        </w:rPr>
        <w:t>inter alia</w:t>
      </w:r>
      <w:r>
        <w:rPr>
          <w:lang w:val="en-US"/>
        </w:rPr>
        <w:t xml:space="preserve"> </w:t>
      </w:r>
      <w:hyperlink r:id="rId1" w:history="1">
        <w:r>
          <w:rPr>
            <w:rStyle w:val="Hyperlink0"/>
            <w:lang w:val="en-US"/>
          </w:rPr>
          <w:t>Keenan 1984</w:t>
        </w:r>
      </w:hyperlink>
      <w:r>
        <w:rPr>
          <w:lang w:val="en-US"/>
        </w:rPr>
        <w:t xml:space="preserve">: 5253; </w:t>
      </w:r>
      <w:hyperlink r:id="rId2" w:history="1">
        <w:proofErr w:type="spellStart"/>
        <w:r>
          <w:rPr>
            <w:rStyle w:val="Hyperlink0"/>
            <w:lang w:val="en-US"/>
          </w:rPr>
          <w:t>Vanderheyden</w:t>
        </w:r>
        <w:proofErr w:type="spellEnd"/>
        <w:r>
          <w:rPr>
            <w:rStyle w:val="Hyperlink0"/>
            <w:lang w:val="en-US"/>
          </w:rPr>
          <w:t xml:space="preserve"> 2012</w:t>
        </w:r>
      </w:hyperlink>
      <w:r>
        <w:rPr>
          <w:lang w:val="en-US"/>
        </w:rPr>
        <w:t xml:space="preserve">: 793-795; </w:t>
      </w:r>
      <w:proofErr w:type="spellStart"/>
      <w:r>
        <w:rPr>
          <w:lang w:val="en-US"/>
        </w:rPr>
        <w:t>Vanderheyden</w:t>
      </w:r>
      <w:proofErr w:type="spellEnd"/>
      <w:r>
        <w:rPr>
          <w:lang w:val="en-US"/>
        </w:rPr>
        <w:t xml:space="preserve"> (forthcoming), introduction.</w:t>
      </w:r>
    </w:p>
  </w:footnote>
  <w:footnote w:id="3">
    <w:p w14:paraId="4932DC4D" w14:textId="77777777" w:rsidR="00E830B9" w:rsidRDefault="00000000">
      <w:pPr>
        <w:pStyle w:val="FootnoteText"/>
      </w:pPr>
      <w:r>
        <w:rPr>
          <w:vertAlign w:val="superscript"/>
          <w:lang w:val="en-US"/>
        </w:rPr>
        <w:footnoteRef/>
      </w:r>
      <w:r>
        <w:rPr>
          <w:lang w:val="en-US"/>
        </w:rPr>
        <w:t xml:space="preserve"> I hereby thank L. </w:t>
      </w:r>
      <w:proofErr w:type="spellStart"/>
      <w:r>
        <w:rPr>
          <w:lang w:val="en-US"/>
        </w:rPr>
        <w:t>Bavay</w:t>
      </w:r>
      <w:proofErr w:type="spellEnd"/>
      <w:r>
        <w:rPr>
          <w:lang w:val="en-US"/>
        </w:rPr>
        <w:t>, director of the IFAO at that time, for the granting of a postdoctoral fellowship that facilitated my work on the original papyri kept in Cairo.</w:t>
      </w:r>
    </w:p>
  </w:footnote>
  <w:footnote w:id="4">
    <w:p w14:paraId="3F3A5701" w14:textId="77777777" w:rsidR="00E830B9" w:rsidRDefault="00000000">
      <w:pPr>
        <w:pStyle w:val="FootnoteText"/>
      </w:pPr>
      <w:r>
        <w:rPr>
          <w:vertAlign w:val="superscript"/>
          <w:lang w:val="en-US"/>
        </w:rPr>
        <w:footnoteRef/>
      </w:r>
      <w:r>
        <w:rPr>
          <w:lang w:val="en-US"/>
        </w:rPr>
        <w:t xml:space="preserve"> See </w:t>
      </w:r>
      <w:hyperlink r:id="rId3" w:history="1">
        <w:r>
          <w:rPr>
            <w:rStyle w:val="Hyperlink0"/>
            <w:lang w:val="en-US"/>
          </w:rPr>
          <w:t xml:space="preserve">Amory and </w:t>
        </w:r>
        <w:proofErr w:type="spellStart"/>
        <w:r>
          <w:rPr>
            <w:rStyle w:val="Hyperlink0"/>
            <w:lang w:val="en-US"/>
          </w:rPr>
          <w:t>Stolk</w:t>
        </w:r>
        <w:proofErr w:type="spellEnd"/>
        <w:r>
          <w:rPr>
            <w:rStyle w:val="Hyperlink0"/>
            <w:lang w:val="en-US"/>
          </w:rPr>
          <w:t xml:space="preserve"> 2021</w:t>
        </w:r>
      </w:hyperlink>
      <w:r>
        <w:rPr>
          <w:lang w:val="en-US"/>
        </w:rPr>
        <w:t>.</w:t>
      </w:r>
    </w:p>
  </w:footnote>
  <w:footnote w:id="5">
    <w:p w14:paraId="3C28A3D2" w14:textId="77777777" w:rsidR="00E830B9" w:rsidRDefault="00000000">
      <w:pPr>
        <w:pStyle w:val="FootnoteText"/>
      </w:pPr>
      <w:r>
        <w:rPr>
          <w:vertAlign w:val="superscript"/>
          <w:lang w:val="en-US"/>
        </w:rPr>
        <w:footnoteRef/>
      </w:r>
      <w:r>
        <w:rPr>
          <w:lang w:val="en-US"/>
        </w:rPr>
        <w:t xml:space="preserve"> See </w:t>
      </w:r>
      <w:hyperlink r:id="rId4" w:history="1">
        <w:r>
          <w:rPr>
            <w:rStyle w:val="Hyperlink0"/>
            <w:lang w:val="en-US"/>
          </w:rPr>
          <w:t>Robinson 1987</w:t>
        </w:r>
      </w:hyperlink>
      <w:r>
        <w:rPr>
          <w:lang w:val="en-US"/>
        </w:rPr>
        <w:t>: 71.</w:t>
      </w:r>
    </w:p>
  </w:footnote>
  <w:footnote w:id="6">
    <w:p w14:paraId="7E217CB0" w14:textId="77777777" w:rsidR="00E830B9" w:rsidRDefault="00000000">
      <w:pPr>
        <w:pStyle w:val="FootnoteText"/>
      </w:pPr>
      <w:r>
        <w:rPr>
          <w:vertAlign w:val="superscript"/>
          <w:lang w:val="en-US"/>
        </w:rPr>
        <w:footnoteRef/>
      </w:r>
      <w:r>
        <w:rPr>
          <w:lang w:val="en-US"/>
        </w:rPr>
        <w:t xml:space="preserve"> A full new edition of this text will soon be published as </w:t>
      </w:r>
      <w:proofErr w:type="spellStart"/>
      <w:r>
        <w:rPr>
          <w:lang w:val="en-US"/>
        </w:rPr>
        <w:t>P.Aphrod.Let.Copt</w:t>
      </w:r>
      <w:proofErr w:type="spellEnd"/>
      <w:r>
        <w:rPr>
          <w:lang w:val="en-US"/>
        </w:rPr>
        <w:t xml:space="preserve">. 19, in </w:t>
      </w:r>
      <w:proofErr w:type="spellStart"/>
      <w:r>
        <w:rPr>
          <w:lang w:val="en-US"/>
        </w:rPr>
        <w:t>Vanderheyden</w:t>
      </w:r>
      <w:proofErr w:type="spellEnd"/>
      <w:r>
        <w:rPr>
          <w:lang w:val="en-US"/>
        </w:rPr>
        <w:t xml:space="preserve"> (forthcoming).</w:t>
      </w:r>
    </w:p>
  </w:footnote>
  <w:footnote w:id="7">
    <w:p w14:paraId="65B95E20" w14:textId="77777777" w:rsidR="00E830B9" w:rsidRDefault="00000000">
      <w:pPr>
        <w:pStyle w:val="FootnoteText"/>
      </w:pPr>
      <w:r>
        <w:rPr>
          <w:vertAlign w:val="superscript"/>
          <w:lang w:val="en-US"/>
        </w:rPr>
        <w:footnoteRef/>
      </w:r>
      <w:r>
        <w:rPr>
          <w:lang w:val="en-US"/>
        </w:rPr>
        <w:t xml:space="preserve"> Named “scribe </w:t>
      </w:r>
      <w:proofErr w:type="spellStart"/>
      <w:r>
        <w:rPr>
          <w:lang w:val="en-US"/>
        </w:rPr>
        <w:t>digraphe</w:t>
      </w:r>
      <w:proofErr w:type="spellEnd"/>
      <w:r>
        <w:rPr>
          <w:lang w:val="en-US"/>
        </w:rPr>
        <w:t xml:space="preserve"> anonyme” in </w:t>
      </w:r>
      <w:hyperlink r:id="rId5" w:history="1">
        <w:r>
          <w:rPr>
            <w:rStyle w:val="Hyperlink0"/>
            <w:lang w:val="en-US"/>
          </w:rPr>
          <w:t>Amory 2018</w:t>
        </w:r>
      </w:hyperlink>
      <w:r>
        <w:rPr>
          <w:lang w:val="en-US"/>
        </w:rPr>
        <w:t xml:space="preserve"> I: 50-61 and “scribe A” in </w:t>
      </w:r>
      <w:proofErr w:type="spellStart"/>
      <w:r>
        <w:rPr>
          <w:lang w:val="en-US"/>
        </w:rPr>
        <w:t>Vanderheyden</w:t>
      </w:r>
      <w:proofErr w:type="spellEnd"/>
      <w:r>
        <w:rPr>
          <w:lang w:val="en-US"/>
        </w:rPr>
        <w:t xml:space="preserve"> (forthcoming), § 1.3.3.3.</w:t>
      </w:r>
    </w:p>
  </w:footnote>
  <w:footnote w:id="8">
    <w:p w14:paraId="135CEAF0" w14:textId="77777777" w:rsidR="00E830B9" w:rsidRDefault="00000000">
      <w:pPr>
        <w:pStyle w:val="FootnoteText"/>
      </w:pPr>
      <w:r>
        <w:rPr>
          <w:vertAlign w:val="superscript"/>
          <w:lang w:val="en-US"/>
        </w:rPr>
        <w:footnoteRef/>
      </w:r>
      <w:r>
        <w:rPr>
          <w:lang w:val="en-US"/>
        </w:rPr>
        <w:t xml:space="preserve"> </w:t>
      </w:r>
      <w:hyperlink r:id="rId6" w:history="1">
        <w:r>
          <w:rPr>
            <w:rStyle w:val="Hyperlink0"/>
            <w:lang w:val="en-US"/>
          </w:rPr>
          <w:t xml:space="preserve">Amory and </w:t>
        </w:r>
        <w:proofErr w:type="spellStart"/>
        <w:r>
          <w:rPr>
            <w:rStyle w:val="Hyperlink0"/>
            <w:lang w:val="en-US"/>
          </w:rPr>
          <w:t>Stolk</w:t>
        </w:r>
        <w:proofErr w:type="spellEnd"/>
        <w:r>
          <w:rPr>
            <w:rStyle w:val="Hyperlink0"/>
            <w:lang w:val="en-US"/>
          </w:rPr>
          <w:t xml:space="preserve"> 2021</w:t>
        </w:r>
      </w:hyperlink>
      <w:r>
        <w:rPr>
          <w:lang w:val="en-US"/>
        </w:rPr>
        <w:t xml:space="preserve"> proposed to identify perhaps another Coptic letter addressed to </w:t>
      </w:r>
      <w:proofErr w:type="spellStart"/>
      <w:r>
        <w:rPr>
          <w:lang w:val="en-US"/>
        </w:rPr>
        <w:t>Dioscorus</w:t>
      </w:r>
      <w:proofErr w:type="spellEnd"/>
      <w:r>
        <w:rPr>
          <w:lang w:val="en-US"/>
        </w:rPr>
        <w:t xml:space="preserve"> in the Ghent collection (inv. 48) in their paper entitled “The Coptic Papyri from Ghent University Collection: Two New Documents from the Archive of </w:t>
      </w:r>
      <w:proofErr w:type="spellStart"/>
      <w:r>
        <w:rPr>
          <w:lang w:val="en-US"/>
        </w:rPr>
        <w:t>Dioscorus</w:t>
      </w:r>
      <w:proofErr w:type="spellEnd"/>
      <w:r>
        <w:rPr>
          <w:lang w:val="en-US"/>
        </w:rPr>
        <w:t xml:space="preserve"> of Aphrodite?” given on the 11.07.2022 at the 12</w:t>
      </w:r>
      <w:r>
        <w:rPr>
          <w:vertAlign w:val="superscript"/>
          <w:lang w:val="en-US"/>
        </w:rPr>
        <w:t>th</w:t>
      </w:r>
      <w:r>
        <w:rPr>
          <w:lang w:val="en-US"/>
        </w:rPr>
        <w:t xml:space="preserve"> International Congress of Coptic Studies, Brussels.</w:t>
      </w:r>
    </w:p>
  </w:footnote>
  <w:footnote w:id="9">
    <w:p w14:paraId="6EADAF95" w14:textId="77777777" w:rsidR="00E830B9" w:rsidRDefault="00000000">
      <w:pPr>
        <w:pStyle w:val="FootnoteText"/>
      </w:pPr>
      <w:r>
        <w:rPr>
          <w:color w:val="0D0D0D"/>
          <w:u w:color="0D0D0D"/>
          <w:vertAlign w:val="superscript"/>
          <w:lang w:val="en-US"/>
        </w:rPr>
        <w:footnoteRef/>
      </w:r>
      <w:r>
        <w:rPr>
          <w:lang w:val="en-US"/>
        </w:rPr>
        <w:t xml:space="preserve"> On the circumstances of the find, see </w:t>
      </w:r>
      <w:hyperlink r:id="rId7" w:history="1">
        <w:proofErr w:type="spellStart"/>
        <w:r>
          <w:rPr>
            <w:rStyle w:val="Hyperlink0"/>
            <w:lang w:val="en-US"/>
          </w:rPr>
          <w:t>Fournet</w:t>
        </w:r>
        <w:proofErr w:type="spellEnd"/>
        <w:r>
          <w:rPr>
            <w:rStyle w:val="Hyperlink0"/>
            <w:lang w:val="en-US"/>
          </w:rPr>
          <w:t xml:space="preserve"> and </w:t>
        </w:r>
        <w:proofErr w:type="spellStart"/>
        <w:r>
          <w:rPr>
            <w:rStyle w:val="Hyperlink0"/>
            <w:lang w:val="en-US"/>
          </w:rPr>
          <w:t>Magdelaine</w:t>
        </w:r>
        <w:proofErr w:type="spellEnd"/>
        <w:r>
          <w:rPr>
            <w:rStyle w:val="Hyperlink0"/>
            <w:lang w:val="en-US"/>
          </w:rPr>
          <w:t xml:space="preserve"> 2008</w:t>
        </w:r>
      </w:hyperlink>
      <w:r>
        <w:rPr>
          <w:lang w:val="en-US"/>
        </w:rPr>
        <w:t xml:space="preserve"> (preface): 7-8; </w:t>
      </w:r>
      <w:hyperlink r:id="rId8" w:history="1">
        <w:proofErr w:type="spellStart"/>
        <w:r>
          <w:rPr>
            <w:rStyle w:val="Hyperlink0"/>
            <w:lang w:val="en-US"/>
          </w:rPr>
          <w:t>Fournet</w:t>
        </w:r>
        <w:proofErr w:type="spellEnd"/>
        <w:r>
          <w:rPr>
            <w:rStyle w:val="Hyperlink0"/>
            <w:lang w:val="en-US"/>
          </w:rPr>
          <w:t xml:space="preserve"> 2009a</w:t>
        </w:r>
      </w:hyperlink>
      <w:r>
        <w:rPr>
          <w:lang w:val="en-US"/>
        </w:rPr>
        <w:t xml:space="preserve">: 117; </w:t>
      </w:r>
      <w:hyperlink r:id="rId9" w:history="1">
        <w:r>
          <w:rPr>
            <w:rStyle w:val="Hyperlink0"/>
            <w:lang w:val="en-US"/>
          </w:rPr>
          <w:t>Amory 2018</w:t>
        </w:r>
      </w:hyperlink>
      <w:r>
        <w:rPr>
          <w:lang w:val="en-US"/>
        </w:rPr>
        <w:t xml:space="preserve">: 6 and n. 9. </w:t>
      </w:r>
      <w:r>
        <w:rPr>
          <w:color w:val="0D0D0D"/>
          <w:u w:color="0D0D0D"/>
          <w:lang w:val="en-US"/>
        </w:rPr>
        <w:t xml:space="preserve">Centered on the Apollos’ and later </w:t>
      </w:r>
      <w:proofErr w:type="spellStart"/>
      <w:r>
        <w:rPr>
          <w:color w:val="0D0D0D"/>
          <w:u w:color="0D0D0D"/>
          <w:lang w:val="en-US"/>
        </w:rPr>
        <w:t>Dioscorus</w:t>
      </w:r>
      <w:proofErr w:type="spellEnd"/>
      <w:r>
        <w:rPr>
          <w:color w:val="0D0D0D"/>
          <w:u w:color="0D0D0D"/>
          <w:lang w:val="en-US"/>
        </w:rPr>
        <w:t xml:space="preserve">’ archives, these slightly more than 700 texts include many relating to the administration of the village. About the rediscovery of Apollos’ papers and his important role in the village, which was overshadowed for a century by interest in his son, see </w:t>
      </w:r>
      <w:hyperlink r:id="rId10" w:history="1">
        <w:proofErr w:type="spellStart"/>
        <w:r>
          <w:rPr>
            <w:rStyle w:val="Hyperlink0"/>
            <w:lang w:val="en-US"/>
          </w:rPr>
          <w:t>Vanderheyden</w:t>
        </w:r>
        <w:proofErr w:type="spellEnd"/>
        <w:r>
          <w:rPr>
            <w:rStyle w:val="Hyperlink0"/>
            <w:lang w:val="en-US"/>
          </w:rPr>
          <w:t xml:space="preserve"> 2020</w:t>
        </w:r>
      </w:hyperlink>
      <w:r>
        <w:rPr>
          <w:color w:val="0D0D0D"/>
          <w:u w:color="0D0D0D"/>
          <w:lang w:val="en-US"/>
        </w:rPr>
        <w:t>.</w:t>
      </w:r>
    </w:p>
  </w:footnote>
  <w:footnote w:id="10">
    <w:p w14:paraId="1835E264" w14:textId="77777777" w:rsidR="00E830B9" w:rsidRDefault="00000000">
      <w:pPr>
        <w:pStyle w:val="FootnoteText"/>
      </w:pPr>
      <w:r>
        <w:rPr>
          <w:vertAlign w:val="superscript"/>
          <w:lang w:val="en-US"/>
        </w:rPr>
        <w:footnoteRef/>
      </w:r>
      <w:r>
        <w:rPr>
          <w:lang w:val="en-US"/>
        </w:rPr>
        <w:t xml:space="preserve"> The Ghent collection hosts some Greek </w:t>
      </w:r>
      <w:proofErr w:type="spellStart"/>
      <w:r>
        <w:rPr>
          <w:lang w:val="en-US"/>
        </w:rPr>
        <w:t>Aphrodito</w:t>
      </w:r>
      <w:proofErr w:type="spellEnd"/>
      <w:r>
        <w:rPr>
          <w:lang w:val="en-US"/>
        </w:rPr>
        <w:t xml:space="preserve"> papyri, such as SB 3 6704 (Ghent inv. 44 = TM 18825; picture available at the </w:t>
      </w:r>
      <w:proofErr w:type="spellStart"/>
      <w:r>
        <w:rPr>
          <w:lang w:val="en-US"/>
        </w:rPr>
        <w:t>url</w:t>
      </w:r>
      <w:proofErr w:type="spellEnd"/>
      <w:r>
        <w:rPr>
          <w:lang w:val="en-US"/>
        </w:rPr>
        <w:t xml:space="preserve"> </w:t>
      </w:r>
      <w:hyperlink r:id="rId11" w:history="1">
        <w:r>
          <w:rPr>
            <w:rStyle w:val="Hyperlink1"/>
          </w:rPr>
          <w:t>http://lib.ugent.be/catalog/rug01:001484515</w:t>
        </w:r>
      </w:hyperlink>
      <w:r>
        <w:rPr>
          <w:lang w:val="en-US"/>
        </w:rPr>
        <w:t>) and SB</w:t>
      </w:r>
      <w:r>
        <w:rPr>
          <w:i/>
          <w:iCs/>
          <w:lang w:val="en-US"/>
        </w:rPr>
        <w:t xml:space="preserve"> </w:t>
      </w:r>
      <w:r>
        <w:rPr>
          <w:lang w:val="en-US"/>
        </w:rPr>
        <w:t xml:space="preserve">3 7201 written by </w:t>
      </w:r>
      <w:proofErr w:type="spellStart"/>
      <w:r>
        <w:rPr>
          <w:lang w:val="en-US"/>
        </w:rPr>
        <w:t>Dioscorus</w:t>
      </w:r>
      <w:proofErr w:type="spellEnd"/>
      <w:r>
        <w:rPr>
          <w:lang w:val="en-US"/>
        </w:rPr>
        <w:t xml:space="preserve"> (Ghent inv. 45 = TM 18861; picture available at the </w:t>
      </w:r>
      <w:proofErr w:type="spellStart"/>
      <w:r>
        <w:rPr>
          <w:lang w:val="en-US"/>
        </w:rPr>
        <w:t>url</w:t>
      </w:r>
      <w:proofErr w:type="spellEnd"/>
      <w:r>
        <w:rPr>
          <w:lang w:val="en-US"/>
        </w:rPr>
        <w:t xml:space="preserve"> </w:t>
      </w:r>
      <w:hyperlink r:id="rId12" w:history="1">
        <w:r>
          <w:rPr>
            <w:rStyle w:val="Hyperlink1"/>
          </w:rPr>
          <w:t>http://lib.ugent.be/catalog/rug01:001484516</w:t>
        </w:r>
      </w:hyperlink>
      <w:r>
        <w:rPr>
          <w:lang w:val="en-US"/>
        </w:rPr>
        <w:t xml:space="preserve">). See </w:t>
      </w:r>
      <w:hyperlink r:id="rId13" w:history="1">
        <w:r>
          <w:rPr>
            <w:rStyle w:val="Hyperlink0"/>
            <w:lang w:val="en-US"/>
          </w:rPr>
          <w:t xml:space="preserve">Amory and </w:t>
        </w:r>
        <w:proofErr w:type="spellStart"/>
        <w:r>
          <w:rPr>
            <w:rStyle w:val="Hyperlink0"/>
            <w:lang w:val="en-US"/>
          </w:rPr>
          <w:t>Stolk</w:t>
        </w:r>
        <w:proofErr w:type="spellEnd"/>
        <w:r>
          <w:rPr>
            <w:rStyle w:val="Hyperlink0"/>
            <w:lang w:val="en-US"/>
          </w:rPr>
          <w:t xml:space="preserve"> 2021</w:t>
        </w:r>
      </w:hyperlink>
      <w:r>
        <w:rPr>
          <w:lang w:val="en-US"/>
        </w:rPr>
        <w:t>: 147-148.</w:t>
      </w:r>
    </w:p>
  </w:footnote>
  <w:footnote w:id="11">
    <w:p w14:paraId="663AC229" w14:textId="77777777" w:rsidR="00E830B9" w:rsidRDefault="00000000">
      <w:pPr>
        <w:pStyle w:val="FootnoteText"/>
      </w:pPr>
      <w:r>
        <w:rPr>
          <w:vertAlign w:val="superscript"/>
          <w:lang w:val="en-US"/>
        </w:rPr>
        <w:footnoteRef/>
      </w:r>
      <w:r>
        <w:rPr>
          <w:lang w:val="en-US"/>
        </w:rPr>
        <w:t xml:space="preserve"> Description in </w:t>
      </w:r>
      <w:hyperlink r:id="rId14" w:history="1">
        <w:r>
          <w:rPr>
            <w:rStyle w:val="Hyperlink0"/>
            <w:lang w:val="en-US"/>
          </w:rPr>
          <w:t xml:space="preserve">Amory and </w:t>
        </w:r>
        <w:proofErr w:type="spellStart"/>
        <w:r>
          <w:rPr>
            <w:rStyle w:val="Hyperlink0"/>
            <w:lang w:val="en-US"/>
          </w:rPr>
          <w:t>Stolk</w:t>
        </w:r>
        <w:proofErr w:type="spellEnd"/>
        <w:r>
          <w:rPr>
            <w:rStyle w:val="Hyperlink0"/>
            <w:lang w:val="en-US"/>
          </w:rPr>
          <w:t xml:space="preserve"> 2021</w:t>
        </w:r>
      </w:hyperlink>
      <w:r>
        <w:rPr>
          <w:lang w:val="en-US"/>
        </w:rPr>
        <w:t>: 148.</w:t>
      </w:r>
    </w:p>
  </w:footnote>
  <w:footnote w:id="12">
    <w:p w14:paraId="773782B2" w14:textId="77777777" w:rsidR="00E830B9" w:rsidRDefault="00000000">
      <w:pPr>
        <w:pStyle w:val="FootnoteText"/>
      </w:pPr>
      <w:r>
        <w:rPr>
          <w:vertAlign w:val="superscript"/>
          <w:lang w:val="en-US"/>
        </w:rPr>
        <w:footnoteRef/>
      </w:r>
      <w:r>
        <w:rPr>
          <w:lang w:val="en-US"/>
        </w:rPr>
        <w:t xml:space="preserve"> I am planning to publish this letter as part of the next catalogue of Coptic letters from </w:t>
      </w:r>
      <w:proofErr w:type="spellStart"/>
      <w:r>
        <w:rPr>
          <w:lang w:val="en-US"/>
        </w:rPr>
        <w:t>Aphrodito</w:t>
      </w:r>
      <w:proofErr w:type="spellEnd"/>
      <w:r>
        <w:rPr>
          <w:lang w:val="en-US"/>
        </w:rPr>
        <w:t>.</w:t>
      </w:r>
    </w:p>
  </w:footnote>
  <w:footnote w:id="13">
    <w:p w14:paraId="279DE4C5" w14:textId="77777777" w:rsidR="00E830B9" w:rsidRDefault="00000000">
      <w:pPr>
        <w:pStyle w:val="FootnoteText"/>
      </w:pPr>
      <w:r>
        <w:rPr>
          <w:vertAlign w:val="superscript"/>
          <w:lang w:val="en-US"/>
        </w:rPr>
        <w:footnoteRef/>
      </w:r>
      <w:r>
        <w:rPr>
          <w:lang w:val="en-US"/>
        </w:rPr>
        <w:t xml:space="preserve"> </w:t>
      </w:r>
      <w:r>
        <w:rPr>
          <w:i/>
          <w:iCs/>
          <w:lang w:val="en-US"/>
        </w:rPr>
        <w:t>Ed. pr.</w:t>
      </w:r>
      <w:r>
        <w:rPr>
          <w:lang w:val="en-US"/>
        </w:rPr>
        <w:t> quotes Crum </w:t>
      </w:r>
      <w:proofErr w:type="spellStart"/>
      <w:r>
        <w:rPr>
          <w:lang w:val="en-US"/>
        </w:rPr>
        <w:t>Mss</w:t>
      </w:r>
      <w:proofErr w:type="spellEnd"/>
      <w:r>
        <w:rPr>
          <w:lang w:val="en-US"/>
        </w:rPr>
        <w:t xml:space="preserve"> V 4.5 (transcription) according to </w:t>
      </w:r>
      <w:proofErr w:type="spellStart"/>
      <w:r>
        <w:rPr>
          <w:lang w:val="en-US"/>
        </w:rPr>
        <w:t>Kahle’s</w:t>
      </w:r>
      <w:proofErr w:type="spellEnd"/>
      <w:r>
        <w:rPr>
          <w:lang w:val="en-US"/>
        </w:rPr>
        <w:t xml:space="preserve"> reading, rightfully avoiding </w:t>
      </w:r>
      <w:hyperlink r:id="rId15" w:history="1">
        <w:proofErr w:type="spellStart"/>
        <w:r>
          <w:rPr>
            <w:rStyle w:val="Hyperlink0"/>
            <w:lang w:val="en-US"/>
          </w:rPr>
          <w:t>MacCoull</w:t>
        </w:r>
        <w:proofErr w:type="spellEnd"/>
        <w:r>
          <w:rPr>
            <w:rStyle w:val="Hyperlink0"/>
            <w:lang w:val="en-US"/>
          </w:rPr>
          <w:t xml:space="preserve"> 1993</w:t>
        </w:r>
      </w:hyperlink>
      <w:r>
        <w:rPr>
          <w:lang w:val="en-US"/>
        </w:rPr>
        <w:t>: 37 wrong reading. However, studying the original transcriptions in the Griffith Institute has revealed that Crum </w:t>
      </w:r>
      <w:proofErr w:type="spellStart"/>
      <w:r>
        <w:rPr>
          <w:lang w:val="en-US"/>
        </w:rPr>
        <w:t>Mss</w:t>
      </w:r>
      <w:proofErr w:type="spellEnd"/>
      <w:r>
        <w:rPr>
          <w:lang w:val="en-US"/>
        </w:rPr>
        <w:t xml:space="preserve"> V 4.6 </w:t>
      </w:r>
      <w:proofErr w:type="gramStart"/>
      <w:r>
        <w:rPr>
          <w:lang w:val="en-US"/>
        </w:rPr>
        <w:t>actually keep</w:t>
      </w:r>
      <w:proofErr w:type="gramEnd"/>
      <w:r>
        <w:rPr>
          <w:lang w:val="en-US"/>
        </w:rPr>
        <w:t xml:space="preserve"> a sepia picture of a lost papyrus, on the back of which, one can read the following note: “May 1907. One of the papyri found at </w:t>
      </w:r>
      <w:proofErr w:type="spellStart"/>
      <w:r>
        <w:rPr>
          <w:lang w:val="en-US"/>
        </w:rPr>
        <w:t>Aphrodito</w:t>
      </w:r>
      <w:proofErr w:type="spellEnd"/>
      <w:r>
        <w:rPr>
          <w:lang w:val="en-US"/>
        </w:rPr>
        <w:t xml:space="preserve"> (</w:t>
      </w:r>
      <w:proofErr w:type="spellStart"/>
      <w:r>
        <w:rPr>
          <w:lang w:val="en-US"/>
        </w:rPr>
        <w:t>Jkôou</w:t>
      </w:r>
      <w:proofErr w:type="spellEnd"/>
      <w:r>
        <w:rPr>
          <w:lang w:val="en-US"/>
        </w:rPr>
        <w:t xml:space="preserve">) by (?) G. Lefebvre in 1905/06. </w:t>
      </w:r>
      <w:proofErr w:type="spellStart"/>
      <w:r>
        <w:rPr>
          <w:lang w:val="en-US"/>
        </w:rPr>
        <w:t>Photogr</w:t>
      </w:r>
      <w:proofErr w:type="spellEnd"/>
      <w:r>
        <w:rPr>
          <w:lang w:val="en-US"/>
        </w:rPr>
        <w:t xml:space="preserve">. </w:t>
      </w:r>
      <w:proofErr w:type="spellStart"/>
      <w:r>
        <w:rPr>
          <w:lang w:val="en-US"/>
        </w:rPr>
        <w:t>Brugsch</w:t>
      </w:r>
      <w:proofErr w:type="spellEnd"/>
      <w:r>
        <w:rPr>
          <w:lang w:val="en-US"/>
        </w:rPr>
        <w:t xml:space="preserve"> (for </w:t>
      </w:r>
      <w:proofErr w:type="spellStart"/>
      <w:r>
        <w:rPr>
          <w:lang w:val="en-US"/>
        </w:rPr>
        <w:t>Maspero</w:t>
      </w:r>
      <w:proofErr w:type="spellEnd"/>
      <w:r>
        <w:rPr>
          <w:lang w:val="en-US"/>
        </w:rPr>
        <w:t xml:space="preserve">) (not </w:t>
      </w:r>
      <w:proofErr w:type="spellStart"/>
      <w:r>
        <w:rPr>
          <w:lang w:val="en-US"/>
        </w:rPr>
        <w:t>Dioscorus</w:t>
      </w:r>
      <w:proofErr w:type="spellEnd"/>
      <w:r>
        <w:rPr>
          <w:lang w:val="en-US"/>
        </w:rPr>
        <w:t>' hand)”. The recipient of Crum </w:t>
      </w:r>
      <w:proofErr w:type="spellStart"/>
      <w:r>
        <w:rPr>
          <w:lang w:val="en-US"/>
        </w:rPr>
        <w:t>Mss</w:t>
      </w:r>
      <w:proofErr w:type="spellEnd"/>
      <w:r>
        <w:rPr>
          <w:lang w:val="en-US"/>
        </w:rPr>
        <w:t xml:space="preserve"> V 4.6 remains unknown but even if the papyrus was already damaged and abraded when photographed, I read on the picture: </w:t>
      </w:r>
      <w:r>
        <w:rPr>
          <w:rFonts w:ascii="IFAO-Grec Unicode" w:eastAsia="IFAO-Grec Unicode" w:hAnsi="IFAO-Grec Unicode" w:cs="IFAO-Grec Unicode"/>
          <w:lang w:val="en-US"/>
        </w:rPr>
        <w:t>⳨ ⲡⲁⲡⲁ ⲫ[ⲟⲓⲃⲁ]ⲙⲙⲱⲛ ⲡⲓⲱⲧ ⲙⲡⲧⲟⲟⲩ ⲛ̣ⲛⲁⲡⲁ ⲁⲡⲟⲗⲗⲱ ⲙⲫ[ⲁ]ⲣⲁⲟ[ⲩ] | ⲙⲛ̅ ⲡⲗⲁⲟⲥ ⲧⲏⲣϥ ⲙⲡⲛⲟⲩⲧⲉ ⲙⲛ ⲛⲉⲥⲛⲏọⲩ̣ ⲛ̅ϩⲏⲕ[ⲉ…</w:t>
      </w:r>
      <w:r>
        <w:rPr>
          <w:lang w:val="en-US"/>
        </w:rPr>
        <w:t>], “</w:t>
      </w:r>
      <w:r>
        <w:rPr>
          <w:i/>
          <w:iCs/>
          <w:lang w:val="en-US"/>
        </w:rPr>
        <w:t xml:space="preserve">Papa </w:t>
      </w:r>
      <w:proofErr w:type="spellStart"/>
      <w:r>
        <w:rPr>
          <w:i/>
          <w:iCs/>
          <w:lang w:val="en-US"/>
        </w:rPr>
        <w:t>Phoibammôn</w:t>
      </w:r>
      <w:proofErr w:type="spellEnd"/>
      <w:r>
        <w:rPr>
          <w:i/>
          <w:iCs/>
          <w:lang w:val="en-US"/>
        </w:rPr>
        <w:t xml:space="preserve">, father of the mountain/monastery of </w:t>
      </w:r>
      <w:proofErr w:type="spellStart"/>
      <w:r>
        <w:rPr>
          <w:i/>
          <w:iCs/>
          <w:lang w:val="en-US"/>
        </w:rPr>
        <w:t>Apa</w:t>
      </w:r>
      <w:proofErr w:type="spellEnd"/>
      <w:r>
        <w:rPr>
          <w:i/>
          <w:iCs/>
          <w:lang w:val="en-US"/>
        </w:rPr>
        <w:t xml:space="preserve"> Apollos of </w:t>
      </w:r>
      <w:proofErr w:type="spellStart"/>
      <w:r>
        <w:rPr>
          <w:i/>
          <w:iCs/>
          <w:lang w:val="en-US"/>
        </w:rPr>
        <w:t>Pharaou</w:t>
      </w:r>
      <w:proofErr w:type="spellEnd"/>
      <w:r>
        <w:rPr>
          <w:i/>
          <w:iCs/>
          <w:lang w:val="en-US"/>
        </w:rPr>
        <w:t>, alongside with the whole people of God and the poor brothers</w:t>
      </w:r>
      <w:r>
        <w:rPr>
          <w:lang w:val="en-US"/>
        </w:rPr>
        <w:t xml:space="preserve">”. I hope to find the original papyrus in the Coptic Museum, Cairo, the same way I have identified other texts transcribed by </w:t>
      </w:r>
      <w:proofErr w:type="spellStart"/>
      <w:r>
        <w:rPr>
          <w:lang w:val="en-US"/>
        </w:rPr>
        <w:t>Lacau</w:t>
      </w:r>
      <w:proofErr w:type="spellEnd"/>
      <w:r>
        <w:rPr>
          <w:lang w:val="en-US"/>
        </w:rPr>
        <w:t xml:space="preserve"> at the beginning of the 20th century.</w:t>
      </w:r>
    </w:p>
  </w:footnote>
  <w:footnote w:id="14">
    <w:p w14:paraId="6F5E2804" w14:textId="77777777" w:rsidR="00E830B9" w:rsidRDefault="00000000">
      <w:pPr>
        <w:pStyle w:val="FootnoteText"/>
      </w:pPr>
      <w:r>
        <w:rPr>
          <w:vertAlign w:val="superscript"/>
          <w:lang w:val="en-US"/>
        </w:rPr>
        <w:footnoteRef/>
      </w:r>
      <w:r>
        <w:rPr>
          <w:lang w:val="en-US"/>
        </w:rPr>
        <w:t xml:space="preserve"> Written here with two </w:t>
      </w:r>
      <w:proofErr w:type="spellStart"/>
      <w:r>
        <w:rPr>
          <w:i/>
          <w:iCs/>
          <w:lang w:val="en-US"/>
        </w:rPr>
        <w:t>kappas</w:t>
      </w:r>
      <w:proofErr w:type="spellEnd"/>
      <w:r>
        <w:rPr>
          <w:lang w:val="en-US"/>
        </w:rPr>
        <w:t xml:space="preserve"> while </w:t>
      </w:r>
      <w:r>
        <w:rPr>
          <w:rFonts w:ascii="IFAO-Grec Unicode" w:eastAsia="IFAO-Grec Unicode" w:hAnsi="IFAO-Grec Unicode" w:cs="IFAO-Grec Unicode"/>
        </w:rPr>
        <w:t>ϫⲕⲱⲟⲩ</w:t>
      </w:r>
      <w:r>
        <w:rPr>
          <w:lang w:val="en-US"/>
        </w:rPr>
        <w:t xml:space="preserve"> is the most common form in Coptic.</w:t>
      </w:r>
    </w:p>
  </w:footnote>
  <w:footnote w:id="15">
    <w:p w14:paraId="0A32021D" w14:textId="77777777" w:rsidR="00E830B9" w:rsidRDefault="00000000">
      <w:pPr>
        <w:pStyle w:val="FootnoteText"/>
      </w:pPr>
      <w:r>
        <w:rPr>
          <w:vertAlign w:val="superscript"/>
          <w:lang w:val="en-US"/>
        </w:rPr>
        <w:footnoteRef/>
      </w:r>
      <w:r>
        <w:rPr>
          <w:lang w:val="en-US"/>
        </w:rPr>
        <w:t xml:space="preserve"> </w:t>
      </w:r>
      <w:proofErr w:type="spellStart"/>
      <w:r>
        <w:rPr>
          <w:lang w:val="en-US"/>
        </w:rPr>
        <w:t>P.Aphrod.Let.Copt</w:t>
      </w:r>
      <w:proofErr w:type="spellEnd"/>
      <w:r>
        <w:rPr>
          <w:lang w:val="en-US"/>
        </w:rPr>
        <w:t>.</w:t>
      </w:r>
      <w:r>
        <w:rPr>
          <w:i/>
          <w:iCs/>
          <w:lang w:val="en-US"/>
        </w:rPr>
        <w:t> </w:t>
      </w:r>
      <w:r>
        <w:rPr>
          <w:lang w:val="en-US"/>
        </w:rPr>
        <w:t>7.36 and 18.18.</w:t>
      </w:r>
    </w:p>
  </w:footnote>
  <w:footnote w:id="16">
    <w:p w14:paraId="3B87D24D" w14:textId="77777777" w:rsidR="00E830B9" w:rsidRDefault="00000000">
      <w:pPr>
        <w:pStyle w:val="FootnoteText"/>
      </w:pPr>
      <w:r>
        <w:rPr>
          <w:vertAlign w:val="superscript"/>
          <w:lang w:val="en-US"/>
        </w:rPr>
        <w:footnoteRef/>
      </w:r>
      <w:r>
        <w:rPr>
          <w:lang w:val="en-US"/>
        </w:rPr>
        <w:t xml:space="preserve"> See </w:t>
      </w:r>
      <w:hyperlink r:id="rId16" w:history="1">
        <w:proofErr w:type="spellStart"/>
        <w:r>
          <w:rPr>
            <w:rStyle w:val="Hyperlink0"/>
            <w:lang w:val="en-US"/>
          </w:rPr>
          <w:t>Vanderheyden</w:t>
        </w:r>
        <w:proofErr w:type="spellEnd"/>
        <w:r>
          <w:rPr>
            <w:rStyle w:val="Hyperlink0"/>
            <w:lang w:val="en-US"/>
          </w:rPr>
          <w:t xml:space="preserve"> 2020</w:t>
        </w:r>
      </w:hyperlink>
      <w:r>
        <w:rPr>
          <w:lang w:val="en-US"/>
        </w:rPr>
        <w:t>: 122-124.</w:t>
      </w:r>
    </w:p>
  </w:footnote>
  <w:footnote w:id="17">
    <w:p w14:paraId="649B9D8D" w14:textId="77777777" w:rsidR="00E830B9" w:rsidRDefault="00000000">
      <w:pPr>
        <w:pStyle w:val="FootnoteText"/>
      </w:pPr>
      <w:r>
        <w:rPr>
          <w:vertAlign w:val="superscript"/>
          <w:lang w:val="en-US"/>
        </w:rPr>
        <w:footnoteRef/>
      </w:r>
      <w:r>
        <w:rPr>
          <w:lang w:val="en-US"/>
        </w:rPr>
        <w:t xml:space="preserve"> </w:t>
      </w:r>
      <w:proofErr w:type="spellStart"/>
      <w:r>
        <w:rPr>
          <w:lang w:val="en-US"/>
        </w:rPr>
        <w:t>Vanderheyden</w:t>
      </w:r>
      <w:proofErr w:type="spellEnd"/>
      <w:r>
        <w:rPr>
          <w:lang w:val="en-US"/>
        </w:rPr>
        <w:t xml:space="preserve"> (forthcoming), § 3.1.7.</w:t>
      </w:r>
    </w:p>
  </w:footnote>
  <w:footnote w:id="18">
    <w:p w14:paraId="40F8124C" w14:textId="77777777" w:rsidR="00E830B9" w:rsidRDefault="00000000">
      <w:pPr>
        <w:pStyle w:val="FootnoteText"/>
      </w:pPr>
      <w:r>
        <w:rPr>
          <w:vertAlign w:val="superscript"/>
          <w:lang w:val="en-US"/>
        </w:rPr>
        <w:footnoteRef/>
      </w:r>
      <w:r>
        <w:rPr>
          <w:lang w:val="en-US"/>
        </w:rPr>
        <w:t xml:space="preserve"> See </w:t>
      </w:r>
      <w:hyperlink r:id="rId17" w:history="1">
        <w:r>
          <w:rPr>
            <w:rStyle w:val="Hyperlink0"/>
            <w:lang w:val="en-US"/>
          </w:rPr>
          <w:t xml:space="preserve">Amory and </w:t>
        </w:r>
        <w:proofErr w:type="spellStart"/>
        <w:r>
          <w:rPr>
            <w:rStyle w:val="Hyperlink0"/>
            <w:lang w:val="en-US"/>
          </w:rPr>
          <w:t>Stolk</w:t>
        </w:r>
        <w:proofErr w:type="spellEnd"/>
        <w:r>
          <w:rPr>
            <w:rStyle w:val="Hyperlink0"/>
            <w:lang w:val="en-US"/>
          </w:rPr>
          <w:t xml:space="preserve"> 2021</w:t>
        </w:r>
      </w:hyperlink>
      <w:r>
        <w:rPr>
          <w:lang w:val="en-US"/>
        </w:rPr>
        <w:t>: 149.</w:t>
      </w:r>
    </w:p>
  </w:footnote>
  <w:footnote w:id="19">
    <w:p w14:paraId="07E2D2EB" w14:textId="77777777" w:rsidR="00E830B9" w:rsidRDefault="00000000">
      <w:pPr>
        <w:pStyle w:val="FootnoteText"/>
      </w:pPr>
      <w:r>
        <w:rPr>
          <w:vertAlign w:val="superscript"/>
          <w:lang w:val="en-US"/>
        </w:rPr>
        <w:footnoteRef/>
      </w:r>
      <w:r>
        <w:rPr>
          <w:lang w:val="en-US"/>
        </w:rPr>
        <w:t xml:space="preserve"> See </w:t>
      </w:r>
      <w:r>
        <w:rPr>
          <w:i/>
          <w:iCs/>
          <w:color w:val="121212"/>
          <w:u w:color="121212"/>
          <w:lang w:val="en-US"/>
        </w:rPr>
        <w:t xml:space="preserve">SB </w:t>
      </w:r>
      <w:r>
        <w:rPr>
          <w:color w:val="121212"/>
          <w:u w:color="121212"/>
          <w:lang w:val="en-US"/>
        </w:rPr>
        <w:t xml:space="preserve">XXII 15522. Date in </w:t>
      </w:r>
      <w:hyperlink r:id="rId18" w:history="1">
        <w:proofErr w:type="spellStart"/>
        <w:r>
          <w:rPr>
            <w:rStyle w:val="Hyperlink0"/>
            <w:lang w:val="en-US"/>
          </w:rPr>
          <w:t>Fournet</w:t>
        </w:r>
        <w:proofErr w:type="spellEnd"/>
        <w:r>
          <w:rPr>
            <w:rStyle w:val="Hyperlink0"/>
            <w:lang w:val="en-US"/>
          </w:rPr>
          <w:t xml:space="preserve"> and </w:t>
        </w:r>
        <w:proofErr w:type="spellStart"/>
        <w:r>
          <w:rPr>
            <w:rStyle w:val="Hyperlink0"/>
            <w:lang w:val="en-US"/>
          </w:rPr>
          <w:t>Magdelaine</w:t>
        </w:r>
        <w:proofErr w:type="spellEnd"/>
        <w:r>
          <w:rPr>
            <w:rStyle w:val="Hyperlink0"/>
            <w:lang w:val="en-US"/>
          </w:rPr>
          <w:t xml:space="preserve"> 2008</w:t>
        </w:r>
      </w:hyperlink>
      <w:r>
        <w:rPr>
          <w:lang w:val="en-US"/>
        </w:rPr>
        <w:t>, p. 22, n. 21.</w:t>
      </w:r>
    </w:p>
  </w:footnote>
  <w:footnote w:id="20">
    <w:p w14:paraId="23C224AA" w14:textId="77777777" w:rsidR="00E830B9" w:rsidRDefault="00000000">
      <w:pPr>
        <w:pStyle w:val="FootnoteText"/>
      </w:pPr>
      <w:r>
        <w:rPr>
          <w:vertAlign w:val="superscript"/>
          <w:lang w:val="en-US"/>
        </w:rPr>
        <w:footnoteRef/>
      </w:r>
      <w:r>
        <w:rPr>
          <w:lang w:val="en-US"/>
        </w:rPr>
        <w:t xml:space="preserve"> </w:t>
      </w:r>
      <w:proofErr w:type="gramStart"/>
      <w:r>
        <w:rPr>
          <w:lang w:val="en-US"/>
        </w:rPr>
        <w:t>E.g.</w:t>
      </w:r>
      <w:proofErr w:type="gramEnd"/>
      <w:r>
        <w:rPr>
          <w:lang w:val="en-US"/>
        </w:rPr>
        <w:t xml:space="preserve"> SB </w:t>
      </w:r>
      <w:proofErr w:type="spellStart"/>
      <w:r>
        <w:rPr>
          <w:lang w:val="en-US"/>
        </w:rPr>
        <w:t>Kopt</w:t>
      </w:r>
      <w:proofErr w:type="spellEnd"/>
      <w:r>
        <w:rPr>
          <w:lang w:val="en-US"/>
        </w:rPr>
        <w:t xml:space="preserve">. 3 1311, 1-3 and 1312, 1-2. See </w:t>
      </w:r>
      <w:hyperlink r:id="rId19" w:history="1">
        <w:proofErr w:type="spellStart"/>
        <w:r>
          <w:rPr>
            <w:rStyle w:val="Hyperlink0"/>
            <w:lang w:val="en-US"/>
          </w:rPr>
          <w:t>Choat</w:t>
        </w:r>
        <w:proofErr w:type="spellEnd"/>
        <w:r>
          <w:rPr>
            <w:rStyle w:val="Hyperlink0"/>
            <w:lang w:val="en-US"/>
          </w:rPr>
          <w:t xml:space="preserve"> 2006a</w:t>
        </w:r>
      </w:hyperlink>
      <w:r>
        <w:rPr>
          <w:lang w:val="en-US"/>
        </w:rPr>
        <w:t xml:space="preserve">: 26 and 102; </w:t>
      </w:r>
      <w:hyperlink r:id="rId20" w:history="1">
        <w:proofErr w:type="spellStart"/>
        <w:r>
          <w:rPr>
            <w:rStyle w:val="Hyperlink0"/>
            <w:lang w:val="en-US"/>
          </w:rPr>
          <w:t>Choat</w:t>
        </w:r>
        <w:proofErr w:type="spellEnd"/>
        <w:r>
          <w:rPr>
            <w:rStyle w:val="Hyperlink0"/>
            <w:lang w:val="en-US"/>
          </w:rPr>
          <w:t xml:space="preserve"> 2010</w:t>
        </w:r>
      </w:hyperlink>
      <w:r>
        <w:rPr>
          <w:lang w:val="en-US"/>
        </w:rPr>
        <w:t xml:space="preserve">: 155; </w:t>
      </w:r>
      <w:hyperlink r:id="rId21" w:history="1">
        <w:r>
          <w:rPr>
            <w:rStyle w:val="Hyperlink0"/>
            <w:lang w:val="en-US"/>
          </w:rPr>
          <w:t>Richter 2008</w:t>
        </w:r>
      </w:hyperlink>
      <w:r>
        <w:rPr>
          <w:lang w:val="en-US"/>
        </w:rPr>
        <w:t>: 761-762 (table 2:2).</w:t>
      </w:r>
    </w:p>
  </w:footnote>
  <w:footnote w:id="21">
    <w:p w14:paraId="6A055670" w14:textId="77777777" w:rsidR="00E830B9" w:rsidRDefault="00000000">
      <w:pPr>
        <w:pStyle w:val="FootnoteText"/>
      </w:pPr>
      <w:r>
        <w:rPr>
          <w:vertAlign w:val="superscript"/>
          <w:lang w:val="en-US"/>
        </w:rPr>
        <w:footnoteRef/>
      </w:r>
      <w:r>
        <w:rPr>
          <w:lang w:val="en-US"/>
        </w:rPr>
        <w:t xml:space="preserve"> See </w:t>
      </w:r>
      <w:proofErr w:type="spellStart"/>
      <w:r>
        <w:rPr>
          <w:lang w:val="en-US"/>
        </w:rPr>
        <w:t>P.Aphrod.Let.Copt</w:t>
      </w:r>
      <w:proofErr w:type="spellEnd"/>
      <w:r>
        <w:rPr>
          <w:lang w:val="en-US"/>
        </w:rPr>
        <w:t>. 2, 4, 5, and 17.</w:t>
      </w:r>
    </w:p>
  </w:footnote>
  <w:footnote w:id="22">
    <w:p w14:paraId="69D1E7DE" w14:textId="77777777" w:rsidR="00E830B9" w:rsidRDefault="00000000">
      <w:pPr>
        <w:pStyle w:val="FootnoteText"/>
      </w:pPr>
      <w:r>
        <w:rPr>
          <w:vertAlign w:val="superscript"/>
          <w:lang w:val="en-US"/>
        </w:rPr>
        <w:footnoteRef/>
      </w:r>
      <w:r>
        <w:rPr>
          <w:lang w:val="en-US"/>
        </w:rPr>
        <w:t xml:space="preserve"> See </w:t>
      </w:r>
      <w:hyperlink r:id="rId22" w:history="1">
        <w:r>
          <w:rPr>
            <w:rStyle w:val="Hyperlink0"/>
            <w:lang w:val="en-US"/>
          </w:rPr>
          <w:t>Girgis 1970</w:t>
        </w:r>
      </w:hyperlink>
      <w:r>
        <w:rPr>
          <w:lang w:val="en-US"/>
        </w:rPr>
        <w:t xml:space="preserve">: 57, § 20a; Gignac I: 80-83; </w:t>
      </w:r>
      <w:hyperlink r:id="rId23" w:history="1">
        <w:r>
          <w:rPr>
            <w:rStyle w:val="Hyperlink0"/>
            <w:lang w:val="en-US"/>
          </w:rPr>
          <w:t>Clackson 2010</w:t>
        </w:r>
      </w:hyperlink>
      <w:r>
        <w:rPr>
          <w:lang w:val="en-US"/>
        </w:rPr>
        <w:t>: 80.</w:t>
      </w:r>
    </w:p>
  </w:footnote>
  <w:footnote w:id="23">
    <w:p w14:paraId="34B9200B" w14:textId="77777777" w:rsidR="00E830B9" w:rsidRDefault="00000000">
      <w:pPr>
        <w:pStyle w:val="FootnoteText"/>
      </w:pPr>
      <w:r>
        <w:rPr>
          <w:vertAlign w:val="superscript"/>
          <w:lang w:val="en-US"/>
        </w:rPr>
        <w:footnoteRef/>
      </w:r>
      <w:r>
        <w:rPr>
          <w:lang w:val="en-US"/>
        </w:rPr>
        <w:t xml:space="preserve"> See </w:t>
      </w:r>
      <w:proofErr w:type="spellStart"/>
      <w:r>
        <w:rPr>
          <w:lang w:val="en-US"/>
        </w:rPr>
        <w:t>P.Aphrod.Lit</w:t>
      </w:r>
      <w:proofErr w:type="spellEnd"/>
      <w:r>
        <w:rPr>
          <w:lang w:val="en-US"/>
        </w:rPr>
        <w:t>. 1: 10.</w:t>
      </w:r>
    </w:p>
  </w:footnote>
  <w:footnote w:id="24">
    <w:p w14:paraId="3D0F0B28" w14:textId="77777777" w:rsidR="00E830B9" w:rsidRDefault="00000000">
      <w:pPr>
        <w:pStyle w:val="FootnoteText"/>
      </w:pPr>
      <w:r>
        <w:rPr>
          <w:vertAlign w:val="superscript"/>
          <w:lang w:val="en-US"/>
        </w:rPr>
        <w:footnoteRef/>
      </w:r>
      <w:r>
        <w:rPr>
          <w:lang w:val="en-US"/>
        </w:rPr>
        <w:t xml:space="preserve"> In this format, the length of the lines cannot exceed the height of the </w:t>
      </w:r>
      <w:proofErr w:type="spellStart"/>
      <w:proofErr w:type="gramStart"/>
      <w:r>
        <w:rPr>
          <w:i/>
          <w:iCs/>
          <w:lang w:val="en-US"/>
        </w:rPr>
        <w:t>volumen</w:t>
      </w:r>
      <w:proofErr w:type="spellEnd"/>
      <w:proofErr w:type="gramEnd"/>
      <w:r>
        <w:rPr>
          <w:lang w:val="en-US"/>
        </w:rPr>
        <w:t xml:space="preserve"> and the text is written perpendicular to the vertical fibers of the papyrus. See </w:t>
      </w:r>
      <w:proofErr w:type="spellStart"/>
      <w:proofErr w:type="gramStart"/>
      <w:r>
        <w:rPr>
          <w:lang w:val="en-US"/>
        </w:rPr>
        <w:t>P.Oxy</w:t>
      </w:r>
      <w:proofErr w:type="spellEnd"/>
      <w:proofErr w:type="gramEnd"/>
      <w:r>
        <w:rPr>
          <w:lang w:val="en-US"/>
        </w:rPr>
        <w:t xml:space="preserve">. LIX, 4005: 176; </w:t>
      </w:r>
      <w:hyperlink r:id="rId24" w:history="1">
        <w:proofErr w:type="spellStart"/>
        <w:r>
          <w:rPr>
            <w:rStyle w:val="Hyperlink0"/>
            <w:lang w:val="en-US"/>
          </w:rPr>
          <w:t>Fournet</w:t>
        </w:r>
        <w:proofErr w:type="spellEnd"/>
        <w:r>
          <w:rPr>
            <w:rStyle w:val="Hyperlink0"/>
            <w:lang w:val="en-US"/>
          </w:rPr>
          <w:t xml:space="preserve"> 2009b</w:t>
        </w:r>
      </w:hyperlink>
      <w:r>
        <w:rPr>
          <w:lang w:val="en-US"/>
        </w:rPr>
        <w:t xml:space="preserve">: 31-32; </w:t>
      </w:r>
      <w:hyperlink r:id="rId25" w:history="1">
        <w:r>
          <w:rPr>
            <w:rStyle w:val="Hyperlink0"/>
            <w:lang w:val="en-US"/>
          </w:rPr>
          <w:t xml:space="preserve">Amory and </w:t>
        </w:r>
        <w:proofErr w:type="spellStart"/>
        <w:r>
          <w:rPr>
            <w:rStyle w:val="Hyperlink0"/>
            <w:lang w:val="en-US"/>
          </w:rPr>
          <w:t>Stolk</w:t>
        </w:r>
        <w:proofErr w:type="spellEnd"/>
        <w:r>
          <w:rPr>
            <w:rStyle w:val="Hyperlink0"/>
            <w:lang w:val="en-US"/>
          </w:rPr>
          <w:t xml:space="preserve"> 2021</w:t>
        </w:r>
      </w:hyperlink>
      <w:r>
        <w:rPr>
          <w:lang w:val="en-US"/>
        </w:rPr>
        <w:t>: 148.</w:t>
      </w:r>
    </w:p>
  </w:footnote>
  <w:footnote w:id="25">
    <w:p w14:paraId="052BCA1D" w14:textId="77777777" w:rsidR="00E830B9" w:rsidRDefault="00000000">
      <w:pPr>
        <w:pStyle w:val="FootnoteText"/>
      </w:pPr>
      <w:r>
        <w:rPr>
          <w:vertAlign w:val="superscript"/>
          <w:lang w:val="en-US"/>
        </w:rPr>
        <w:footnoteRef/>
      </w:r>
      <w:r>
        <w:rPr>
          <w:lang w:val="en-US"/>
        </w:rPr>
        <w:t xml:space="preserve"> About this place name, see also </w:t>
      </w:r>
      <w:hyperlink r:id="rId26" w:history="1">
        <w:proofErr w:type="spellStart"/>
        <w:r>
          <w:rPr>
            <w:rStyle w:val="Hyperlink0"/>
            <w:lang w:val="en-US"/>
          </w:rPr>
          <w:t>Marthot</w:t>
        </w:r>
        <w:proofErr w:type="spellEnd"/>
        <w:r>
          <w:rPr>
            <w:rStyle w:val="Hyperlink0"/>
            <w:lang w:val="en-US"/>
          </w:rPr>
          <w:t xml:space="preserve"> 2013</w:t>
        </w:r>
      </w:hyperlink>
      <w:r>
        <w:rPr>
          <w:lang w:val="en-US"/>
        </w:rPr>
        <w:t xml:space="preserve">, II: 91 and its attestations in </w:t>
      </w:r>
      <w:proofErr w:type="spellStart"/>
      <w:r>
        <w:rPr>
          <w:lang w:val="en-US"/>
        </w:rPr>
        <w:t>Aphrodito</w:t>
      </w:r>
      <w:proofErr w:type="spellEnd"/>
      <w:r>
        <w:rPr>
          <w:lang w:val="en-US"/>
        </w:rPr>
        <w:t xml:space="preserve">, in </w:t>
      </w:r>
      <w:proofErr w:type="spellStart"/>
      <w:proofErr w:type="gramStart"/>
      <w:r>
        <w:rPr>
          <w:lang w:val="en-US"/>
        </w:rPr>
        <w:t>P.Lond</w:t>
      </w:r>
      <w:proofErr w:type="spellEnd"/>
      <w:proofErr w:type="gramEnd"/>
      <w:r>
        <w:rPr>
          <w:lang w:val="en-US"/>
        </w:rPr>
        <w:t>. 4 1421.14, 113 (705) [</w:t>
      </w:r>
      <w:hyperlink r:id="rId27" w:history="1">
        <w:r>
          <w:rPr>
            <w:rStyle w:val="Hyperlink1"/>
          </w:rPr>
          <w:t>http://papyri.info/ddbdp/p.lond;4;1421</w:t>
        </w:r>
      </w:hyperlink>
      <w:r>
        <w:rPr>
          <w:lang w:val="en-US"/>
        </w:rPr>
        <w:t xml:space="preserve">], </w:t>
      </w:r>
      <w:proofErr w:type="spellStart"/>
      <w:proofErr w:type="gramStart"/>
      <w:r>
        <w:rPr>
          <w:lang w:val="en-US"/>
        </w:rPr>
        <w:t>P.Lond</w:t>
      </w:r>
      <w:proofErr w:type="spellEnd"/>
      <w:proofErr w:type="gramEnd"/>
      <w:r>
        <w:rPr>
          <w:lang w:val="en-US"/>
        </w:rPr>
        <w:t>. 4 1422.20 (707/708) [</w:t>
      </w:r>
      <w:hyperlink r:id="rId28" w:history="1">
        <w:r>
          <w:rPr>
            <w:rStyle w:val="Hyperlink1"/>
          </w:rPr>
          <w:t>http://papyri.info/ddbdp/p.lond;4;1422</w:t>
        </w:r>
      </w:hyperlink>
      <w:r>
        <w:rPr>
          <w:lang w:val="en-US"/>
        </w:rPr>
        <w:t xml:space="preserve">], </w:t>
      </w:r>
      <w:proofErr w:type="spellStart"/>
      <w:proofErr w:type="gramStart"/>
      <w:r>
        <w:rPr>
          <w:lang w:val="en-US"/>
        </w:rPr>
        <w:t>P.Lond</w:t>
      </w:r>
      <w:proofErr w:type="spellEnd"/>
      <w:proofErr w:type="gramEnd"/>
      <w:r>
        <w:rPr>
          <w:lang w:val="en-US"/>
        </w:rPr>
        <w:t>. 4 1419.874, 883, 913, 921 (716/717) [</w:t>
      </w:r>
      <w:hyperlink r:id="rId29" w:history="1">
        <w:r>
          <w:rPr>
            <w:rStyle w:val="Hyperlink1"/>
          </w:rPr>
          <w:t>http://papyri.info/ddbdp/p.lond;4;1419</w:t>
        </w:r>
      </w:hyperlink>
      <w:r>
        <w:rPr>
          <w:lang w:val="en-US"/>
        </w:rPr>
        <w:t xml:space="preserve">] and </w:t>
      </w:r>
      <w:proofErr w:type="spellStart"/>
      <w:proofErr w:type="gramStart"/>
      <w:r>
        <w:rPr>
          <w:lang w:val="en-US"/>
        </w:rPr>
        <w:t>P.Lond</w:t>
      </w:r>
      <w:proofErr w:type="spellEnd"/>
      <w:proofErr w:type="gramEnd"/>
      <w:r>
        <w:rPr>
          <w:lang w:val="en-US"/>
        </w:rPr>
        <w:t>. 4 1442.56 (8th c.) [</w:t>
      </w:r>
      <w:hyperlink r:id="rId30" w:history="1">
        <w:r>
          <w:rPr>
            <w:rStyle w:val="Hyperlink1"/>
          </w:rPr>
          <w:t>http://papyri.info/ddbdp/p.lond;4;1442e</w:t>
        </w:r>
      </w:hyperlink>
      <w:r>
        <w:rPr>
          <w:lang w:val="en-US"/>
        </w:rPr>
        <w:t>].</w:t>
      </w:r>
    </w:p>
  </w:footnote>
  <w:footnote w:id="26">
    <w:p w14:paraId="7BF56012" w14:textId="77777777" w:rsidR="00E830B9" w:rsidRDefault="00000000">
      <w:pPr>
        <w:pStyle w:val="FootnoteText"/>
      </w:pPr>
      <w:r>
        <w:rPr>
          <w:vertAlign w:val="superscript"/>
          <w:lang w:val="en-US"/>
        </w:rPr>
        <w:footnoteRef/>
      </w:r>
      <w:r>
        <w:rPr>
          <w:lang w:val="en-US"/>
        </w:rPr>
        <w:t xml:space="preserve"> </w:t>
      </w:r>
      <w:hyperlink r:id="rId31" w:history="1">
        <w:proofErr w:type="spellStart"/>
        <w:r>
          <w:rPr>
            <w:rStyle w:val="Hyperlink0"/>
          </w:rPr>
          <w:t>Marthot</w:t>
        </w:r>
        <w:proofErr w:type="spellEnd"/>
        <w:r>
          <w:rPr>
            <w:rStyle w:val="Hyperlink0"/>
          </w:rPr>
          <w:t xml:space="preserve"> 2013</w:t>
        </w:r>
      </w:hyperlink>
      <w:r>
        <w:rPr>
          <w:lang w:val="en-US"/>
        </w:rPr>
        <w:t xml:space="preserve">, </w:t>
      </w:r>
      <w:proofErr w:type="gramStart"/>
      <w:r>
        <w:rPr>
          <w:lang w:val="en-US"/>
        </w:rPr>
        <w:t>II:</w:t>
      </w:r>
      <w:proofErr w:type="gramEnd"/>
      <w:r>
        <w:rPr>
          <w:lang w:val="en-US"/>
        </w:rPr>
        <w:t xml:space="preserve"> 336 notes two different orthographies in the same register </w:t>
      </w:r>
      <w:proofErr w:type="spellStart"/>
      <w:r>
        <w:rPr>
          <w:lang w:val="en-US"/>
        </w:rPr>
        <w:t>P.Lond</w:t>
      </w:r>
      <w:proofErr w:type="spellEnd"/>
      <w:r>
        <w:rPr>
          <w:lang w:val="en-US"/>
        </w:rPr>
        <w:t xml:space="preserve">. 4 1419: </w:t>
      </w:r>
      <w:r>
        <w:t>Τα</w:t>
      </w:r>
      <w:proofErr w:type="spellStart"/>
      <w:r>
        <w:t>νκ</w:t>
      </w:r>
      <w:proofErr w:type="spellEnd"/>
      <w:r>
        <w:t>α</w:t>
      </w:r>
      <w:r>
        <w:rPr>
          <w:rFonts w:ascii="IFAO-Grec Unicode" w:eastAsia="IFAO-Grec Unicode" w:hAnsi="IFAO-Grec Unicode" w:cs="IFAO-Grec Unicode"/>
        </w:rPr>
        <w:t>ϣ</w:t>
      </w:r>
      <w:r>
        <w:rPr>
          <w:lang w:val="en-US"/>
        </w:rPr>
        <w:t xml:space="preserve"> (l. 686) and [</w:t>
      </w:r>
      <w:r>
        <w:t>Τα</w:t>
      </w:r>
      <w:r>
        <w:rPr>
          <w:lang w:val="en-US"/>
        </w:rPr>
        <w:t>]</w:t>
      </w:r>
      <w:proofErr w:type="spellStart"/>
      <w:r>
        <w:t>νκε</w:t>
      </w:r>
      <w:r>
        <w:rPr>
          <w:rFonts w:ascii="IFAO-Grec Unicode" w:eastAsia="IFAO-Grec Unicode" w:hAnsi="IFAO-Grec Unicode" w:cs="IFAO-Grec Unicode"/>
        </w:rPr>
        <w:t>ϣ</w:t>
      </w:r>
      <w:proofErr w:type="spellEnd"/>
      <w:r>
        <w:rPr>
          <w:lang w:val="en-US"/>
        </w:rPr>
        <w:t xml:space="preserve"> (l. 834) [</w:t>
      </w:r>
      <w:hyperlink r:id="rId32" w:history="1">
        <w:r>
          <w:rPr>
            <w:rStyle w:val="Hyperlink1"/>
          </w:rPr>
          <w:t>http://papyri.info/ddbdp/p.lond;4;1419</w:t>
        </w:r>
      </w:hyperlink>
      <w:r>
        <w:rPr>
          <w:lang w:val="en-US"/>
        </w:rPr>
        <w:t>].</w:t>
      </w:r>
    </w:p>
  </w:footnote>
  <w:footnote w:id="27">
    <w:p w14:paraId="0F7392D2" w14:textId="77777777" w:rsidR="00E830B9" w:rsidRDefault="00000000">
      <w:pPr>
        <w:pStyle w:val="FootnoteText"/>
      </w:pPr>
      <w:r>
        <w:rPr>
          <w:vertAlign w:val="superscript"/>
          <w:lang w:val="en-US"/>
        </w:rPr>
        <w:footnoteRef/>
      </w:r>
      <w:r>
        <w:rPr>
          <w:lang w:val="en-US"/>
        </w:rPr>
        <w:t xml:space="preserve"> See </w:t>
      </w:r>
      <w:hyperlink r:id="rId33" w:history="1">
        <w:proofErr w:type="spellStart"/>
        <w:r>
          <w:rPr>
            <w:rStyle w:val="Hyperlink0"/>
            <w:lang w:val="en-US"/>
          </w:rPr>
          <w:t>Marthot</w:t>
        </w:r>
        <w:proofErr w:type="spellEnd"/>
        <w:r>
          <w:rPr>
            <w:rStyle w:val="Hyperlink0"/>
            <w:lang w:val="en-US"/>
          </w:rPr>
          <w:t xml:space="preserve"> 2013</w:t>
        </w:r>
      </w:hyperlink>
      <w:r>
        <w:rPr>
          <w:lang w:val="en-US"/>
        </w:rPr>
        <w:t xml:space="preserve"> I: 230-231.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3637AF" w14:textId="77777777" w:rsidR="00E830B9" w:rsidRDefault="00E830B9">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D66E0"/>
    <w:multiLevelType w:val="hybridMultilevel"/>
    <w:tmpl w:val="CE4234CC"/>
    <w:styleLink w:val="ImportedStyle2"/>
    <w:lvl w:ilvl="0" w:tplc="EB3639EE">
      <w:start w:val="1"/>
      <w:numFmt w:val="bullet"/>
      <w:lvlText w:val="•"/>
      <w:lvlJc w:val="left"/>
      <w:pPr>
        <w:ind w:left="426" w:hanging="426"/>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ECA0624E">
      <w:start w:val="1"/>
      <w:numFmt w:val="bullet"/>
      <w:lvlText w:val="o"/>
      <w:lvlJc w:val="left"/>
      <w:pPr>
        <w:ind w:left="1146" w:hanging="426"/>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DDA0D526">
      <w:start w:val="1"/>
      <w:numFmt w:val="bullet"/>
      <w:lvlText w:val="▪"/>
      <w:lvlJc w:val="left"/>
      <w:pPr>
        <w:ind w:left="1866" w:hanging="426"/>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B238A8D2">
      <w:start w:val="1"/>
      <w:numFmt w:val="bullet"/>
      <w:lvlText w:val="•"/>
      <w:lvlJc w:val="left"/>
      <w:pPr>
        <w:ind w:left="2586" w:hanging="426"/>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FE58FB30">
      <w:start w:val="1"/>
      <w:numFmt w:val="bullet"/>
      <w:lvlText w:val="o"/>
      <w:lvlJc w:val="left"/>
      <w:pPr>
        <w:ind w:left="3306" w:hanging="426"/>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EFFEA510">
      <w:start w:val="1"/>
      <w:numFmt w:val="bullet"/>
      <w:lvlText w:val="▪"/>
      <w:lvlJc w:val="left"/>
      <w:pPr>
        <w:ind w:left="4026" w:hanging="426"/>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F28210D0">
      <w:start w:val="1"/>
      <w:numFmt w:val="bullet"/>
      <w:lvlText w:val="•"/>
      <w:lvlJc w:val="left"/>
      <w:pPr>
        <w:ind w:left="4746" w:hanging="426"/>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61C0903C">
      <w:start w:val="1"/>
      <w:numFmt w:val="bullet"/>
      <w:lvlText w:val="o"/>
      <w:lvlJc w:val="left"/>
      <w:pPr>
        <w:ind w:left="5466" w:hanging="426"/>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DBCEF0DA">
      <w:start w:val="1"/>
      <w:numFmt w:val="bullet"/>
      <w:lvlText w:val="▪"/>
      <w:lvlJc w:val="left"/>
      <w:pPr>
        <w:ind w:left="6186" w:hanging="426"/>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385270D6"/>
    <w:multiLevelType w:val="hybridMultilevel"/>
    <w:tmpl w:val="CE4234CC"/>
    <w:numStyleLink w:val="ImportedStyle2"/>
  </w:abstractNum>
  <w:abstractNum w:abstractNumId="2" w15:restartNumberingAfterBreak="0">
    <w:nsid w:val="59D0529F"/>
    <w:multiLevelType w:val="hybridMultilevel"/>
    <w:tmpl w:val="112C2176"/>
    <w:numStyleLink w:val="ImportedStyle3"/>
  </w:abstractNum>
  <w:abstractNum w:abstractNumId="3" w15:restartNumberingAfterBreak="0">
    <w:nsid w:val="6C246AFC"/>
    <w:multiLevelType w:val="hybridMultilevel"/>
    <w:tmpl w:val="112C2176"/>
    <w:styleLink w:val="ImportedStyle3"/>
    <w:lvl w:ilvl="0" w:tplc="F40E48E0">
      <w:start w:val="1"/>
      <w:numFmt w:val="decimal"/>
      <w:lvlText w:val="%1."/>
      <w:lvlJc w:val="left"/>
      <w:pPr>
        <w:ind w:left="570" w:hanging="570"/>
      </w:pPr>
      <w:rPr>
        <w:rFonts w:hAnsi="Arial Unicode MS"/>
        <w:caps w:val="0"/>
        <w:smallCaps w:val="0"/>
        <w:strike w:val="0"/>
        <w:dstrike w:val="0"/>
        <w:outline w:val="0"/>
        <w:emboss w:val="0"/>
        <w:imprint w:val="0"/>
        <w:spacing w:val="0"/>
        <w:w w:val="100"/>
        <w:kern w:val="0"/>
        <w:position w:val="0"/>
        <w:highlight w:val="none"/>
        <w:vertAlign w:val="baseline"/>
      </w:rPr>
    </w:lvl>
    <w:lvl w:ilvl="1" w:tplc="1FE4CEB0">
      <w:start w:val="1"/>
      <w:numFmt w:val="lowerLetter"/>
      <w:lvlText w:val="%2."/>
      <w:lvlJc w:val="left"/>
      <w:pPr>
        <w:tabs>
          <w:tab w:val="left" w:pos="567"/>
        </w:tabs>
        <w:ind w:left="1077"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B1B059D8">
      <w:start w:val="1"/>
      <w:numFmt w:val="lowerRoman"/>
      <w:lvlText w:val="%3."/>
      <w:lvlJc w:val="left"/>
      <w:pPr>
        <w:tabs>
          <w:tab w:val="left" w:pos="567"/>
        </w:tabs>
        <w:ind w:left="1797"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1EA88906">
      <w:start w:val="1"/>
      <w:numFmt w:val="decimal"/>
      <w:lvlText w:val="%4."/>
      <w:lvlJc w:val="left"/>
      <w:pPr>
        <w:tabs>
          <w:tab w:val="left" w:pos="567"/>
        </w:tabs>
        <w:ind w:left="2517"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1DB040BC">
      <w:start w:val="1"/>
      <w:numFmt w:val="lowerLetter"/>
      <w:lvlText w:val="%5."/>
      <w:lvlJc w:val="left"/>
      <w:pPr>
        <w:tabs>
          <w:tab w:val="left" w:pos="567"/>
        </w:tabs>
        <w:ind w:left="3237"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EBF6018E">
      <w:start w:val="1"/>
      <w:numFmt w:val="lowerRoman"/>
      <w:lvlText w:val="%6."/>
      <w:lvlJc w:val="left"/>
      <w:pPr>
        <w:tabs>
          <w:tab w:val="left" w:pos="567"/>
        </w:tabs>
        <w:ind w:left="3957"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0E401ADE">
      <w:start w:val="1"/>
      <w:numFmt w:val="decimal"/>
      <w:lvlText w:val="%7."/>
      <w:lvlJc w:val="left"/>
      <w:pPr>
        <w:tabs>
          <w:tab w:val="left" w:pos="567"/>
        </w:tabs>
        <w:ind w:left="4677"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29BA467E">
      <w:start w:val="1"/>
      <w:numFmt w:val="lowerLetter"/>
      <w:lvlText w:val="%8."/>
      <w:lvlJc w:val="left"/>
      <w:pPr>
        <w:tabs>
          <w:tab w:val="left" w:pos="567"/>
        </w:tabs>
        <w:ind w:left="5397"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B21440E6">
      <w:start w:val="1"/>
      <w:numFmt w:val="lowerRoman"/>
      <w:lvlText w:val="%9."/>
      <w:lvlJc w:val="left"/>
      <w:pPr>
        <w:tabs>
          <w:tab w:val="left" w:pos="567"/>
        </w:tabs>
        <w:ind w:left="6117" w:hanging="30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16cid:durableId="137697720">
    <w:abstractNumId w:val="0"/>
  </w:num>
  <w:num w:numId="2" w16cid:durableId="758063026">
    <w:abstractNumId w:val="1"/>
  </w:num>
  <w:num w:numId="3" w16cid:durableId="837964009">
    <w:abstractNumId w:val="3"/>
  </w:num>
  <w:num w:numId="4" w16cid:durableId="13216885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displayBackgroundShape/>
  <w:proofState w:spelling="clean" w:grammar="clean"/>
  <w:defaultTabStop w:val="708"/>
  <w:characterSpacingControl w:val="doNotCompres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30B9"/>
    <w:rsid w:val="00046D2B"/>
    <w:rsid w:val="00274F59"/>
    <w:rsid w:val="00612F83"/>
    <w:rsid w:val="00E830B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4BF9D983"/>
  <w15:docId w15:val="{0FD058D1-33C3-304D-84C3-F5879FA67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Footer">
    <w:name w:val="footer"/>
    <w:pPr>
      <w:tabs>
        <w:tab w:val="center" w:pos="4536"/>
        <w:tab w:val="right" w:pos="9072"/>
      </w:tabs>
      <w:jc w:val="both"/>
    </w:pPr>
    <w:rPr>
      <w:rFonts w:cs="Arial Unicode MS"/>
      <w:color w:val="000000"/>
      <w:sz w:val="24"/>
      <w:szCs w:val="24"/>
      <w:u w:color="000000"/>
      <w:lang w:val="fr-FR"/>
    </w:rPr>
  </w:style>
  <w:style w:type="paragraph" w:customStyle="1" w:styleId="Body">
    <w:name w:val="Body"/>
    <w:pPr>
      <w:jc w:val="both"/>
    </w:pPr>
    <w:rPr>
      <w:rFonts w:cs="Arial Unicode MS"/>
      <w:color w:val="000000"/>
      <w:sz w:val="24"/>
      <w:szCs w:val="24"/>
      <w:u w:color="000000"/>
      <w:lang w:val="de-DE"/>
      <w14:textOutline w14:w="0" w14:cap="flat" w14:cmpd="sng" w14:algn="ctr">
        <w14:noFill/>
        <w14:prstDash w14:val="solid"/>
        <w14:bevel/>
      </w14:textOutline>
    </w:rPr>
  </w:style>
  <w:style w:type="paragraph" w:styleId="FootnoteText">
    <w:name w:val="footnote text"/>
    <w:pPr>
      <w:jc w:val="both"/>
    </w:pPr>
    <w:rPr>
      <w:rFonts w:cs="Arial Unicode MS"/>
      <w:color w:val="000000"/>
      <w:u w:color="000000"/>
      <w:lang w:val="fr-FR"/>
    </w:rPr>
  </w:style>
  <w:style w:type="paragraph" w:customStyle="1" w:styleId="Titrepapyrus">
    <w:name w:val="Titre papyrus"/>
    <w:pPr>
      <w:keepNext/>
      <w:suppressAutoHyphens/>
      <w:spacing w:before="120" w:after="240"/>
      <w:outlineLvl w:val="2"/>
    </w:pPr>
    <w:rPr>
      <w:rFonts w:ascii="Cambria" w:hAnsi="Cambria" w:cs="Arial Unicode MS"/>
      <w:b/>
      <w:bCs/>
      <w:color w:val="000000"/>
      <w:sz w:val="28"/>
      <w:szCs w:val="28"/>
      <w:u w:color="000000"/>
      <w:lang w:val="fr-FR"/>
    </w:rPr>
  </w:style>
  <w:style w:type="character" w:customStyle="1" w:styleId="Hyperlink0">
    <w:name w:val="Hyperlink.0"/>
    <w:basedOn w:val="Hyperlink"/>
    <w:rPr>
      <w:outline w:val="0"/>
      <w:color w:val="0563C1"/>
      <w:u w:val="single" w:color="0563C1"/>
    </w:rPr>
  </w:style>
  <w:style w:type="paragraph" w:styleId="ListParagraph">
    <w:name w:val="List Paragraph"/>
    <w:pPr>
      <w:suppressAutoHyphens/>
      <w:ind w:left="720"/>
      <w:jc w:val="both"/>
    </w:pPr>
    <w:rPr>
      <w:rFonts w:cs="Arial Unicode MS"/>
      <w:color w:val="000000"/>
      <w:sz w:val="24"/>
      <w:szCs w:val="24"/>
      <w:u w:color="000000"/>
    </w:rPr>
  </w:style>
  <w:style w:type="numbering" w:customStyle="1" w:styleId="ImportedStyle2">
    <w:name w:val="Imported Style 2"/>
    <w:pPr>
      <w:numPr>
        <w:numId w:val="1"/>
      </w:numPr>
    </w:pPr>
  </w:style>
  <w:style w:type="character" w:customStyle="1" w:styleId="Hyperlink1">
    <w:name w:val="Hyperlink.1"/>
    <w:basedOn w:val="Hyperlink0"/>
    <w:rPr>
      <w:outline w:val="0"/>
      <w:color w:val="0563C1"/>
      <w:u w:val="single" w:color="0563C1"/>
      <w:lang w:val="en-US"/>
    </w:rPr>
  </w:style>
  <w:style w:type="numbering" w:customStyle="1" w:styleId="ImportedStyle3">
    <w:name w:val="Imported Style 3"/>
    <w:pPr>
      <w:numPr>
        <w:numId w:val="3"/>
      </w:numPr>
    </w:pPr>
  </w:style>
  <w:style w:type="character" w:customStyle="1" w:styleId="Hyperlink2">
    <w:name w:val="Hyperlink.2"/>
    <w:basedOn w:val="Hyperlink0"/>
    <w:rPr>
      <w:outline w:val="0"/>
      <w:color w:val="0563C1"/>
      <w:sz w:val="23"/>
      <w:szCs w:val="23"/>
      <w:u w:val="single" w:color="0563C1"/>
      <w:lang w:val="en-US"/>
    </w:rPr>
  </w:style>
  <w:style w:type="paragraph" w:customStyle="1" w:styleId="Textbody">
    <w:name w:val="Text body"/>
    <w:pPr>
      <w:spacing w:after="120"/>
    </w:pPr>
    <w:rPr>
      <w:rFonts w:ascii="Calibri" w:eastAsia="Calibri" w:hAnsi="Calibri" w:cs="Calibri"/>
      <w:color w:val="000000"/>
      <w:u w:color="000000"/>
    </w:rPr>
  </w:style>
  <w:style w:type="character" w:customStyle="1" w:styleId="Hyperlink3">
    <w:name w:val="Hyperlink.3"/>
    <w:basedOn w:val="Hyperlink0"/>
    <w:rPr>
      <w:rFonts w:ascii="Times New Roman" w:eastAsia="Times New Roman" w:hAnsi="Times New Roman" w:cs="Times New Roman"/>
      <w:outline w:val="0"/>
      <w:color w:val="0563C1"/>
      <w:sz w:val="24"/>
      <w:szCs w:val="24"/>
      <w:u w:val="single" w:color="0563C1"/>
    </w:rPr>
  </w:style>
  <w:style w:type="paragraph" w:customStyle="1" w:styleId="Standard1">
    <w:name w:val="Standard1"/>
    <w:pPr>
      <w:jc w:val="both"/>
    </w:pPr>
    <w:rPr>
      <w:rFonts w:ascii="Calibri" w:eastAsia="Calibri" w:hAnsi="Calibri" w:cs="Calibri"/>
      <w:color w:val="000000"/>
      <w:u w:color="000000"/>
    </w:rPr>
  </w:style>
  <w:style w:type="paragraph" w:customStyle="1" w:styleId="Footnote">
    <w:name w:val="Footnote"/>
    <w:pPr>
      <w:widowControl w:val="0"/>
      <w:suppressAutoHyphens/>
      <w:ind w:left="283" w:hanging="283"/>
    </w:pPr>
    <w:rPr>
      <w:rFonts w:cs="Arial Unicode MS"/>
      <w:color w:val="000000"/>
      <w:kern w:val="3"/>
      <w:u w:color="000000"/>
      <w14:textOutline w14:w="0" w14:cap="flat" w14:cmpd="sng" w14:algn="ctr">
        <w14:noFill/>
        <w14:prstDash w14:val="solid"/>
        <w14:bevel/>
      </w14:textOutline>
    </w:rPr>
  </w:style>
  <w:style w:type="character" w:customStyle="1" w:styleId="Hyperlink4">
    <w:name w:val="Hyperlink.4"/>
    <w:basedOn w:val="Hyperlink0"/>
    <w:rPr>
      <w:rFonts w:ascii="Times New Roman" w:eastAsia="Times New Roman" w:hAnsi="Times New Roman" w:cs="Times New Roman"/>
      <w:outline w:val="0"/>
      <w:color w:val="0563C1"/>
      <w:sz w:val="24"/>
      <w:szCs w:val="24"/>
      <w:u w:val="single" w:color="0563C1"/>
      <w:lang w:val="fr-FR"/>
    </w:rPr>
  </w:style>
  <w:style w:type="character" w:customStyle="1" w:styleId="Hyperlink5">
    <w:name w:val="Hyperlink.5"/>
    <w:basedOn w:val="Hyperlink0"/>
    <w:rPr>
      <w:rFonts w:ascii="Times New Roman" w:eastAsia="Times New Roman" w:hAnsi="Times New Roman" w:cs="Times New Roman"/>
      <w:outline w:val="0"/>
      <w:color w:val="0563C1"/>
      <w:sz w:val="24"/>
      <w:szCs w:val="24"/>
      <w:u w:val="single" w:color="0563C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http://papyri.info/ddbdp/p.lond%3B4%3B1419" TargetMode="External"/><Relationship Id="rId26" Type="http://schemas.openxmlformats.org/officeDocument/2006/relationships/hyperlink" Target="https://papyri.info/biblio/96335" TargetMode="External"/><Relationship Id="rId39" Type="http://schemas.openxmlformats.org/officeDocument/2006/relationships/hyperlink" Target="https://papyri.info/biblio/96342" TargetMode="External"/><Relationship Id="rId21" Type="http://schemas.openxmlformats.org/officeDocument/2006/relationships/hyperlink" Target="https://papyri.info/biblio/96339" TargetMode="External"/><Relationship Id="rId34" Type="http://schemas.openxmlformats.org/officeDocument/2006/relationships/hyperlink" Target="http://journals.openedition.org/ashp/681" TargetMode="External"/><Relationship Id="rId42" Type="http://schemas.openxmlformats.org/officeDocument/2006/relationships/hyperlink" Target="https://papyri.info/biblio/96339" TargetMode="External"/><Relationship Id="rId47" Type="http://schemas.openxmlformats.org/officeDocument/2006/relationships/hyperlink" Target="https://doi.org/10.1515/9783110683554-011" TargetMode="External"/><Relationship Id="rId50"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papyri.info/biblio/96335" TargetMode="External"/><Relationship Id="rId29" Type="http://schemas.openxmlformats.org/officeDocument/2006/relationships/hyperlink" Target="https://papyri.info/biblio/74856" TargetMode="External"/><Relationship Id="rId11" Type="http://schemas.openxmlformats.org/officeDocument/2006/relationships/image" Target="media/image5.png"/><Relationship Id="rId24" Type="http://schemas.openxmlformats.org/officeDocument/2006/relationships/hyperlink" Target="https://papyri.info/biblio/80637" TargetMode="External"/><Relationship Id="rId32" Type="http://schemas.openxmlformats.org/officeDocument/2006/relationships/hyperlink" Target="https://papyri.info/biblio/20276" TargetMode="External"/><Relationship Id="rId37" Type="http://schemas.openxmlformats.org/officeDocument/2006/relationships/hyperlink" Target="https://papyri.info/biblio/56566" TargetMode="External"/><Relationship Id="rId40" Type="http://schemas.openxmlformats.org/officeDocument/2006/relationships/hyperlink" Target="https://papyri.info/biblio/58740" TargetMode="External"/><Relationship Id="rId45" Type="http://schemas.openxmlformats.org/officeDocument/2006/relationships/hyperlink" Target="https://papyri.info/biblio/96343"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papyri.info/biblio/96342" TargetMode="External"/><Relationship Id="rId28" Type="http://schemas.openxmlformats.org/officeDocument/2006/relationships/hyperlink" Target="https://papyri.info/biblio/19058" TargetMode="External"/><Relationship Id="rId36" Type="http://schemas.openxmlformats.org/officeDocument/2006/relationships/hyperlink" Target="https://papyri.info/biblio/46444" TargetMode="External"/><Relationship Id="rId49"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hyperlink" Target="https://papyri.info/biblio/96335" TargetMode="External"/><Relationship Id="rId31" Type="http://schemas.openxmlformats.org/officeDocument/2006/relationships/hyperlink" Target="https://papyri.info/biblio/78441" TargetMode="External"/><Relationship Id="rId44" Type="http://schemas.openxmlformats.org/officeDocument/2006/relationships/hyperlink" Target="https://papyri.info/biblio/81750"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papyri.info/biblio/96335" TargetMode="External"/><Relationship Id="rId27" Type="http://schemas.openxmlformats.org/officeDocument/2006/relationships/hyperlink" Target="https://doi.org/10.1484/J.CDE.5.128175" TargetMode="External"/><Relationship Id="rId30" Type="http://schemas.openxmlformats.org/officeDocument/2006/relationships/hyperlink" Target="https://papyri.info/biblio/78440" TargetMode="External"/><Relationship Id="rId35" Type="http://schemas.openxmlformats.org/officeDocument/2006/relationships/hyperlink" Target="https://papyri.info/biblio/77679" TargetMode="External"/><Relationship Id="rId43" Type="http://schemas.openxmlformats.org/officeDocument/2006/relationships/hyperlink" Target="https://papyri.info/biblio/80637" TargetMode="External"/><Relationship Id="rId48" Type="http://schemas.openxmlformats.org/officeDocument/2006/relationships/header" Target="header1.xml"/><Relationship Id="rId8" Type="http://schemas.openxmlformats.org/officeDocument/2006/relationships/image" Target="media/image2.png"/><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hyperlink" Target="https://papyri.info/biblio/80637" TargetMode="External"/><Relationship Id="rId25" Type="http://schemas.openxmlformats.org/officeDocument/2006/relationships/hyperlink" Target="https://papyri.info/biblio/96341" TargetMode="External"/><Relationship Id="rId33" Type="http://schemas.openxmlformats.org/officeDocument/2006/relationships/hyperlink" Target="https://papyri.info/biblio/76488" TargetMode="External"/><Relationship Id="rId38" Type="http://schemas.openxmlformats.org/officeDocument/2006/relationships/hyperlink" Target="https://papyri.info/biblio/63270" TargetMode="External"/><Relationship Id="rId46" Type="http://schemas.openxmlformats.org/officeDocument/2006/relationships/hyperlink" Target="https://papyri.info/biblio/96337" TargetMode="External"/><Relationship Id="rId20" Type="http://schemas.openxmlformats.org/officeDocument/2006/relationships/hyperlink" Target="https://papyri.info/biblio/74856" TargetMode="External"/><Relationship Id="rId41" Type="http://schemas.openxmlformats.org/officeDocument/2006/relationships/hyperlink" Target="https://papyri.info/biblio/88404" TargetMode="External"/><Relationship Id="rId1" Type="http://schemas.openxmlformats.org/officeDocument/2006/relationships/numbering" Target="numbering.xml"/><Relationship Id="rId6" Type="http://schemas.openxmlformats.org/officeDocument/2006/relationships/endnotes" Target="endnotes.xml"/></Relationships>
</file>

<file path=word/_rels/footnotes.xml.rels><?xml version="1.0" encoding="UTF-8" standalone="yes"?>
<Relationships xmlns="http://schemas.openxmlformats.org/package/2006/relationships"><Relationship Id="rId13" Type="http://schemas.openxmlformats.org/officeDocument/2006/relationships/hyperlink" Target="https://papyri.info/biblio/96335" TargetMode="External"/><Relationship Id="rId18" Type="http://schemas.openxmlformats.org/officeDocument/2006/relationships/hyperlink" Target="https://papyri.info/biblio/20276" TargetMode="External"/><Relationship Id="rId26" Type="http://schemas.openxmlformats.org/officeDocument/2006/relationships/hyperlink" Target="https://papyri.info/biblio/96342" TargetMode="External"/><Relationship Id="rId3" Type="http://schemas.openxmlformats.org/officeDocument/2006/relationships/hyperlink" Target="https://papyri.info/biblio/96335" TargetMode="External"/><Relationship Id="rId21" Type="http://schemas.openxmlformats.org/officeDocument/2006/relationships/hyperlink" Target="https://papyri.info/biblio/88404" TargetMode="External"/><Relationship Id="rId7" Type="http://schemas.openxmlformats.org/officeDocument/2006/relationships/hyperlink" Target="https://papyri.info/biblio/20276" TargetMode="External"/><Relationship Id="rId12" Type="http://schemas.openxmlformats.org/officeDocument/2006/relationships/hyperlink" Target="http://lib.ugent.be/catalog/rug01:001484516" TargetMode="External"/><Relationship Id="rId17" Type="http://schemas.openxmlformats.org/officeDocument/2006/relationships/hyperlink" Target="https://papyri.info/biblio/96335" TargetMode="External"/><Relationship Id="rId25" Type="http://schemas.openxmlformats.org/officeDocument/2006/relationships/hyperlink" Target="https://papyri.info/biblio/96335" TargetMode="External"/><Relationship Id="rId33" Type="http://schemas.openxmlformats.org/officeDocument/2006/relationships/hyperlink" Target="https://papyri.info/biblio/96342" TargetMode="External"/><Relationship Id="rId2" Type="http://schemas.openxmlformats.org/officeDocument/2006/relationships/hyperlink" Target="https://papyri.info/biblio/81750" TargetMode="External"/><Relationship Id="rId16" Type="http://schemas.openxmlformats.org/officeDocument/2006/relationships/hyperlink" Target="https://papyri.info/biblio/96337" TargetMode="External"/><Relationship Id="rId20" Type="http://schemas.openxmlformats.org/officeDocument/2006/relationships/hyperlink" Target="https://papyri.info/biblio/78440" TargetMode="External"/><Relationship Id="rId29" Type="http://schemas.openxmlformats.org/officeDocument/2006/relationships/hyperlink" Target="http://papyri.info/ddbdp/p.lond%3B4%3B1419" TargetMode="External"/><Relationship Id="rId1" Type="http://schemas.openxmlformats.org/officeDocument/2006/relationships/hyperlink" Target="https://papyri.info/biblio/56566" TargetMode="External"/><Relationship Id="rId6" Type="http://schemas.openxmlformats.org/officeDocument/2006/relationships/hyperlink" Target="https://papyri.info/biblio/96335" TargetMode="External"/><Relationship Id="rId11" Type="http://schemas.openxmlformats.org/officeDocument/2006/relationships/hyperlink" Target="http://lib.ugent.be/catalog/rug01:001484515" TargetMode="External"/><Relationship Id="rId24" Type="http://schemas.openxmlformats.org/officeDocument/2006/relationships/hyperlink" Target="https://papyri.info/biblio/77679" TargetMode="External"/><Relationship Id="rId32" Type="http://schemas.openxmlformats.org/officeDocument/2006/relationships/hyperlink" Target="http://papyri.info/ddbdp/p.lond%3B4%3B1419" TargetMode="External"/><Relationship Id="rId5" Type="http://schemas.openxmlformats.org/officeDocument/2006/relationships/hyperlink" Target="https://papyri.info/biblio/96341" TargetMode="External"/><Relationship Id="rId15" Type="http://schemas.openxmlformats.org/officeDocument/2006/relationships/hyperlink" Target="https://papyri.info/biblio/63270" TargetMode="External"/><Relationship Id="rId23" Type="http://schemas.openxmlformats.org/officeDocument/2006/relationships/hyperlink" Target="https://papyri.info/biblio/78441" TargetMode="External"/><Relationship Id="rId28" Type="http://schemas.openxmlformats.org/officeDocument/2006/relationships/hyperlink" Target="http://papyri.info/ddbdp/p.lond%3B4%3B1422" TargetMode="External"/><Relationship Id="rId10" Type="http://schemas.openxmlformats.org/officeDocument/2006/relationships/hyperlink" Target="https://papyri.info/biblio/96337" TargetMode="External"/><Relationship Id="rId19" Type="http://schemas.openxmlformats.org/officeDocument/2006/relationships/hyperlink" Target="https://papyri.info/biblio/19058" TargetMode="External"/><Relationship Id="rId31" Type="http://schemas.openxmlformats.org/officeDocument/2006/relationships/hyperlink" Target="https://papyri.info/biblio/96342" TargetMode="External"/><Relationship Id="rId4" Type="http://schemas.openxmlformats.org/officeDocument/2006/relationships/hyperlink" Target="https://papyri.info/biblio/58740" TargetMode="External"/><Relationship Id="rId9" Type="http://schemas.openxmlformats.org/officeDocument/2006/relationships/hyperlink" Target="https://papyri.info/biblio/96341" TargetMode="External"/><Relationship Id="rId14" Type="http://schemas.openxmlformats.org/officeDocument/2006/relationships/hyperlink" Target="https://papyri.info/biblio/96335" TargetMode="External"/><Relationship Id="rId22" Type="http://schemas.openxmlformats.org/officeDocument/2006/relationships/hyperlink" Target="https://papyri.info/biblio/46444" TargetMode="External"/><Relationship Id="rId27" Type="http://schemas.openxmlformats.org/officeDocument/2006/relationships/hyperlink" Target="http://papyri.info/ddbdp/p.lond%3B4%3B1421" TargetMode="External"/><Relationship Id="rId30" Type="http://schemas.openxmlformats.org/officeDocument/2006/relationships/hyperlink" Target="http://papyri.info/ddbdp/p.lond%3B4%3B1442e" TargetMode="External"/><Relationship Id="rId8" Type="http://schemas.openxmlformats.org/officeDocument/2006/relationships/hyperlink" Target="https://papyri.info/biblio/76488" TargetMode="Externa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a:majorFont>
        <a:latin typeface="Calibri Light"/>
        <a:ea typeface="Calibri Light"/>
        <a:cs typeface="Calibri Light"/>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9</Pages>
  <Words>3411</Words>
  <Characters>19449</Characters>
  <Application>Microsoft Office Word</Application>
  <DocSecurity>0</DocSecurity>
  <Lines>162</Lines>
  <Paragraphs>45</Paragraphs>
  <ScaleCrop>false</ScaleCrop>
  <Company/>
  <LinksUpToDate>false</LinksUpToDate>
  <CharactersWithSpaces>22815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Hugh Cayless</cp:lastModifiedBy>
  <cp:revision>3</cp:revision>
  <dcterms:created xsi:type="dcterms:W3CDTF">2023-05-16T15:47:00Z</dcterms:created>
  <dcterms:modified xsi:type="dcterms:W3CDTF">2023-05-16T16:45:00Z</dcterms:modified>
</cp:coreProperties>
</file>