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rStyle w:val="Rot"/>
          <w:rtl w:val="0"/>
          <w:lang w:val="it-IT"/>
        </w:rPr>
        <w:t>#articleTitle</w:t>
      </w:r>
    </w:p>
    <w:p>
      <w:pPr>
        <w:pStyle w:val="Normal.0"/>
        <w:jc w:val="center"/>
      </w:pPr>
      <w:r>
        <w:rPr>
          <w:rtl w:val="0"/>
          <w:lang w:val="it-IT"/>
        </w:rPr>
        <w:t xml:space="preserve">Στοιχεῖα </w:t>
      </w:r>
      <w:r>
        <w:rPr>
          <w:rtl w:val="0"/>
          <w:lang w:val="it-IT"/>
        </w:rPr>
        <w:t xml:space="preserve">e dio in </w:t>
      </w:r>
      <w:r>
        <w:rPr>
          <w:rStyle w:val="page number"/>
          <w:rtl w:val="0"/>
          <w:lang w:val="it-IT"/>
        </w:rPr>
        <w:t>P.Herc</w:t>
      </w:r>
      <w:r>
        <w:rPr>
          <w:rtl w:val="0"/>
          <w:lang w:val="it-IT"/>
        </w:rPr>
        <w:t xml:space="preserve">. 1670, fr. 27.2 (Filodemo, </w:t>
      </w:r>
      <w:r>
        <w:rPr>
          <w:rStyle w:val="page number"/>
          <w:rtl w:val="0"/>
          <w:lang w:val="it-IT"/>
        </w:rPr>
        <w:t>De providentia</w:t>
      </w:r>
      <w:r>
        <w:rPr>
          <w:rtl w:val="0"/>
          <w:lang w:val="it-IT"/>
        </w:rPr>
        <w:t>)</w:t>
      </w:r>
    </w:p>
    <w:p>
      <w:pPr>
        <w:pStyle w:val="Normal.0"/>
        <w:jc w:val="center"/>
      </w:pPr>
      <w:r>
        <w:rPr>
          <w:rStyle w:val="Rot"/>
          <w:rtl w:val="0"/>
          <w:lang w:val="it-IT"/>
        </w:rPr>
        <w:t>#author</w:t>
      </w:r>
    </w:p>
    <w:p>
      <w:pPr>
        <w:pStyle w:val="Normal.0"/>
        <w:jc w:val="center"/>
      </w:pPr>
      <w:r>
        <w:rPr>
          <w:rtl w:val="0"/>
          <w:lang w:val="it-IT"/>
        </w:rPr>
        <w:t>Vergara</w:t>
      </w:r>
      <w:r>
        <w:rPr>
          <w:rtl w:val="0"/>
          <w:lang w:val="de-DE"/>
        </w:rPr>
        <w:t>, Claudio</w:t>
      </w:r>
    </w:p>
    <w:p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320" w:lineRule="atLeast"/>
        <w:ind w:left="0" w:right="0" w:firstLine="0"/>
        <w:jc w:val="left"/>
        <w:rPr>
          <w:rStyle w:val="page number"/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IFAO-Grec Unicode" w:hAnsi="IFAO-Grec Unicode"/>
          <w:color w:val="c72404"/>
          <w:sz w:val="32"/>
          <w:szCs w:val="32"/>
          <w:rtl w:val="0"/>
          <w:lang w:val="fr-FR"/>
        </w:rPr>
        <w:t xml:space="preserve">#affiliation </w:t>
      </w:r>
    </w:p>
    <w:p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320" w:lineRule="atLeast"/>
        <w:ind w:left="0" w:right="0" w:firstLine="0"/>
        <w:jc w:val="left"/>
        <w:rPr>
          <w:rStyle w:val="page number"/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Style w:val="page number"/>
          <w:rFonts w:ascii="Times" w:hAnsi="Times"/>
          <w:color w:val="000000"/>
          <w:sz w:val="24"/>
          <w:szCs w:val="24"/>
          <w:rtl w:val="0"/>
          <w:lang w:val="de-DE"/>
        </w:rPr>
        <w:t>Napoli; Pisa Universit</w:t>
      </w:r>
      <w:r>
        <w:rPr>
          <w:rStyle w:val="page number"/>
          <w:rFonts w:ascii="Times" w:hAnsi="Times" w:hint="default"/>
          <w:color w:val="000000"/>
          <w:sz w:val="24"/>
          <w:szCs w:val="24"/>
          <w:rtl w:val="0"/>
          <w:lang w:val="de-DE"/>
        </w:rPr>
        <w:t>à</w:t>
      </w:r>
    </w:p>
    <w:p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320" w:lineRule="atLeast"/>
        <w:ind w:left="0" w:right="0" w:firstLine="0"/>
        <w:jc w:val="left"/>
        <w:rPr>
          <w:rStyle w:val="page number"/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IFAO-Grec Unicode" w:hAnsi="IFAO-Grec Unicode"/>
          <w:color w:val="c72404"/>
          <w:sz w:val="32"/>
          <w:szCs w:val="32"/>
          <w:rtl w:val="0"/>
          <w:lang w:val="en-US"/>
        </w:rPr>
        <w:t xml:space="preserve">#email </w:t>
      </w:r>
    </w:p>
    <w:p>
      <w:pPr>
        <w:pStyle w:val="Normal.0"/>
        <w:rPr>
          <w:rStyle w:val="page number"/>
          <w:rFonts w:ascii="Times" w:cs="Times" w:hAnsi="Times" w:eastAsia="Times"/>
          <w:color w:val="000000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"mailto:claudio.vergara@phd.unipi.it"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claudio.vergara@phd.unipi.it</w:t>
      </w:r>
      <w:r>
        <w:rPr/>
        <w:fldChar w:fldCharType="end" w:fldLock="0"/>
      </w:r>
    </w:p>
    <w:p>
      <w:pPr>
        <w:pStyle w:val="Normal.0"/>
        <w:spacing w:line="276" w:lineRule="auto"/>
        <w:jc w:val="both"/>
        <w:rPr>
          <w:rStyle w:val="Rot"/>
        </w:rPr>
      </w:pPr>
    </w:p>
    <w:p>
      <w:pPr>
        <w:pStyle w:val="Normal.0"/>
        <w:spacing w:line="276" w:lineRule="auto"/>
        <w:jc w:val="both"/>
      </w:pP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>La maggior parte dei resti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opera di Filodemo nota come </w:t>
      </w:r>
      <w:r>
        <w:rPr>
          <w:rStyle w:val="page number"/>
          <w:rtl w:val="0"/>
          <w:lang w:val="it-IT"/>
        </w:rPr>
        <w:t xml:space="preserve">De providentia </w:t>
      </w:r>
      <w:r>
        <w:rPr>
          <w:rtl w:val="0"/>
          <w:lang w:val="it-IT"/>
        </w:rPr>
        <w:t>ha restituito tracce di una polemica epicurea su vari aspetti di cosmologia e di teologia. Nondimeno in alcuni punti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atteggiamento polemico sembra lasciare spazio a esposizioni di dottrina epicurea, con cui probabilmente Filodemo motivava le proprie risposte alle posizioni degli avversari. 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 xml:space="preserve">Il </w:t>
      </w:r>
      <w:r>
        <w:rPr>
          <w:rStyle w:val="page number"/>
          <w:rtl w:val="0"/>
          <w:lang w:val="it-IT"/>
        </w:rPr>
        <w:t xml:space="preserve">P.Herc. </w:t>
      </w:r>
      <w:r>
        <w:rPr>
          <w:rtl w:val="0"/>
          <w:lang w:val="it-IT"/>
        </w:rPr>
        <w:t>1670</w:t>
      </w:r>
      <w:r>
        <w:rPr>
          <w:rStyle w:val="footnote reference"/>
        </w:rPr>
        <w:footnoteReference w:id="1"/>
      </w:r>
      <w:r>
        <w:rPr>
          <w:rtl w:val="0"/>
          <w:lang w:val="it-IT"/>
        </w:rPr>
        <w:t>, che conserva le parti finali del trattato</w:t>
      </w:r>
      <w:r>
        <w:rPr>
          <w:rStyle w:val="footnote reference"/>
        </w:rPr>
        <w:footnoteReference w:id="2"/>
      </w:r>
      <w:r>
        <w:rPr>
          <w:rtl w:val="0"/>
          <w:lang w:val="it-IT"/>
        </w:rPr>
        <w:t xml:space="preserve">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noto soprattutto perch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ci ha restituito una critica di Filodemo agli Stoici sulla teoria della provvidenza, in particolare sulla sua inconciliabilit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con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esistenza del male. Questa sezione polemica occupa le ultime e meglio conservate colonne del papiro (frr. 1-18*). Le colonne precedenti (frr. 19-30*)</w:t>
      </w:r>
      <w:r>
        <w:rPr>
          <w:rStyle w:val="footnote reference"/>
        </w:rPr>
        <w:footnoteReference w:id="3"/>
      </w:r>
      <w:r>
        <w:rPr>
          <w:rtl w:val="0"/>
          <w:lang w:val="it-IT"/>
        </w:rPr>
        <w:t xml:space="preserve"> sono invece molto lacunose, ma il testo superstite lascia pensare che trattassero della costituzione fisica del cosmo: si possono leggere interessanti accenni a questioni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specifiche, quali il movimento degli elementi e la formazione dei corpi celesti, ma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sempre possibile comprenderne il contesto, n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stabilire se il punto di vista esposto sia quello epicureo oppure quello degli avversari oggetto della polemica</w:t>
      </w:r>
      <w:r>
        <w:rPr>
          <w:rStyle w:val="footnote reference"/>
        </w:rPr>
        <w:footnoteReference w:id="4"/>
      </w:r>
      <w:r>
        <w:rPr>
          <w:rtl w:val="0"/>
          <w:lang w:val="it-IT"/>
        </w:rPr>
        <w:t>.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>In alcuni casi il riesame del papiro permette di fare significativi passi in avanti nella comprensione di queste difficili colonne. Un esempio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rappresentato dalla ricognizione che ho condotto sul fr. 27.2</w:t>
      </w:r>
      <w:r>
        <w:rPr>
          <w:rStyle w:val="footnote reference"/>
        </w:rPr>
        <w:footnoteReference w:id="5"/>
      </w:r>
      <w:r>
        <w:rPr>
          <w:rtl w:val="0"/>
          <w:lang w:val="it-IT"/>
        </w:rPr>
        <w:t>, di cui presento qui una nuova edizione.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>Della colonna sono superstiti soltanto le prime dodici linee a partire dal margine superiore e in ciascuna di esse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inchiostro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quasi del tutto evanido.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inaffidabilit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del disegno realizzato da Mario Arman nel 1911 rappresenta bene il precario stato del papiro in questo punto e Ferrario, che ha curato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ultima edizione del </w:t>
      </w:r>
      <w:r>
        <w:rPr>
          <w:rStyle w:val="page number"/>
          <w:rtl w:val="0"/>
          <w:lang w:val="it-IT"/>
        </w:rPr>
        <w:t xml:space="preserve">P.Herc. </w:t>
      </w:r>
      <w:r>
        <w:rPr>
          <w:rtl w:val="0"/>
          <w:lang w:val="it-IT"/>
        </w:rPr>
        <w:t xml:space="preserve">1670 nel 1972, poteva pubblicare soltanto quattro linee con i mezzi allora a disposizione (l. 3 </w:t>
      </w:r>
      <w:r>
        <w:rPr>
          <w:rtl w:val="0"/>
          <w:lang w:val="it-IT"/>
        </w:rPr>
        <w:t>κινε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ῖν ἅπαντος̣ ἁπλῶς</w:t>
      </w:r>
      <w:r>
        <w:rPr>
          <w:rtl w:val="0"/>
          <w:lang w:val="it-IT"/>
        </w:rPr>
        <w:t>; l. 4 ]</w:t>
      </w:r>
      <w:r>
        <w:rPr>
          <w:rtl w:val="0"/>
          <w:lang w:val="it-IT"/>
        </w:rPr>
        <w:t xml:space="preserve">ων καὶ τῶν </w:t>
      </w:r>
      <w:r>
        <w:rPr>
          <w:rtl w:val="0"/>
          <w:lang w:val="it-IT"/>
        </w:rPr>
        <w:t xml:space="preserve">[; l. 5 </w:t>
      </w:r>
      <w:r>
        <w:rPr>
          <w:rtl w:val="0"/>
          <w:lang w:val="it-IT"/>
        </w:rPr>
        <w:t>ἐπιτηδε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ί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ων εἰς</w:t>
      </w:r>
      <w:r>
        <w:rPr>
          <w:rtl w:val="0"/>
          <w:lang w:val="it-IT"/>
        </w:rPr>
        <w:t xml:space="preserve">; l. 6 </w:t>
      </w:r>
      <w:r>
        <w:rPr>
          <w:rtl w:val="0"/>
          <w:lang w:val="it-IT"/>
        </w:rPr>
        <w:t>ἄλλ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ο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>σ̣υντ̣ε̣λεῖ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ν</w:t>
      </w:r>
      <w:r>
        <w:rPr>
          <w:rtl w:val="0"/>
          <w:lang w:val="it-IT"/>
        </w:rPr>
        <w:t>)</w:t>
      </w:r>
      <w:r>
        <w:rPr>
          <w:rStyle w:val="footnote reference"/>
        </w:rPr>
        <w:footnoteReference w:id="6"/>
      </w:r>
      <w:r>
        <w:rPr>
          <w:rtl w:val="0"/>
          <w:lang w:val="it-IT"/>
        </w:rPr>
        <w:t>. Sul contenuto la studiosa si limitava perci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a constatare che probabilmente la discussione vertesse sulla formazione dei corpi, osservando che mancavano elementi sufficienti per ricavare ulteriori dati e per chiarire se le posizioni riportate fossero epicuree oppure stoiche</w:t>
      </w:r>
      <w:r>
        <w:rPr>
          <w:rStyle w:val="footnote reference"/>
        </w:rPr>
        <w:footnoteReference w:id="7"/>
      </w:r>
      <w:r>
        <w:rPr>
          <w:rtl w:val="0"/>
          <w:lang w:val="it-IT"/>
        </w:rPr>
        <w:t>.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>La rinnovata analisi della colonna sul fondamento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autopsia del papiro, ma soprattutto delle immagini multispettrali, che consentono di leggere molto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di quanto non si riesca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originale col microscopio, mi ha permesso di recuperare per buona parte il testo superstite, la parte finale di un periodo (ll. 3-9) 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inizio di quello successivo (ll. 9 ss.)</w:t>
      </w:r>
      <w:r>
        <w:rPr>
          <w:rStyle w:val="footnote reference"/>
        </w:rPr>
        <w:footnoteReference w:id="8"/>
      </w:r>
      <w:r>
        <w:rPr>
          <w:rtl w:val="0"/>
          <w:lang w:val="it-IT"/>
        </w:rPr>
        <w:t xml:space="preserve">. Le nuove letture apportano un buon avanzamento nella comprensione del contenuto: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possibile non solo confermare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ipotesi di Ferrario sull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ambito generale, cio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costituzione dei corpi, ma anche andare un po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 xml:space="preserve">oltre e collegare il passo alla dottrina atomistica epicurea, individuando in particolare una discussione a proposito di </w:t>
      </w:r>
      <w:r>
        <w:rPr>
          <w:rtl w:val="0"/>
          <w:lang w:val="it-IT"/>
        </w:rPr>
        <w:t xml:space="preserve">στοιχεῖα </w:t>
      </w:r>
      <w:r>
        <w:rPr>
          <w:rtl w:val="0"/>
          <w:lang w:val="it-IT"/>
        </w:rPr>
        <w:t>eterni.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>Riporto di seguito il testo da me riletto, seguito dal commento, che metter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in luce la somiglianza del vocabolario qui adoperato con quello di altri testi epicurei di ambito fisico-cosmologico e richiamer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alcuni passi dalle opere teologiche di Filodemo che, a mio avviso, possono essere utili per interpretare il senso in cui il lessico occorre, soprattutto nelle ll. 8 s., in cui leggiamo un riferimento agli </w:t>
      </w:r>
      <w:r>
        <w:rPr>
          <w:rtl w:val="0"/>
          <w:lang w:val="it-IT"/>
        </w:rPr>
        <w:t xml:space="preserve">στοιχεῖα </w:t>
      </w:r>
      <w:r>
        <w:rPr>
          <w:rtl w:val="0"/>
          <w:lang w:val="it-IT"/>
        </w:rPr>
        <w:t xml:space="preserve">di cui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costituito il dio</w:t>
      </w:r>
      <w:r>
        <w:rPr>
          <w:rStyle w:val="footnote reference"/>
        </w:rPr>
        <w:footnoteReference w:id="9"/>
      </w:r>
      <w:r>
        <w:rPr>
          <w:rtl w:val="0"/>
          <w:lang w:val="it-IT"/>
        </w:rPr>
        <w:t>.</w:t>
      </w:r>
    </w:p>
    <w:p>
      <w:pPr>
        <w:pStyle w:val="Normal.0"/>
        <w:spacing w:line="276" w:lineRule="auto"/>
        <w:jc w:val="both"/>
      </w:pPr>
    </w:p>
    <w:p>
      <w:pPr>
        <w:pStyle w:val="Normal.0"/>
        <w:spacing w:line="276" w:lineRule="auto"/>
        <w:jc w:val="both"/>
        <w:rPr>
          <w:rStyle w:val="Rot"/>
        </w:rPr>
      </w:pPr>
      <w:r>
        <w:rPr>
          <w:rStyle w:val="Rot"/>
          <w:rtl w:val="0"/>
          <w:lang w:val="it-IT"/>
        </w:rPr>
        <w:t>#editionDCLP</w:t>
      </w:r>
    </w:p>
    <w:p>
      <w:pPr>
        <w:pStyle w:val="Normal.0"/>
        <w:spacing w:line="276" w:lineRule="auto"/>
        <w:jc w:val="both"/>
        <w:rPr>
          <w:rStyle w:val="Rot"/>
        </w:rPr>
      </w:pPr>
      <w:r>
        <w:rPr>
          <w:rStyle w:val="Rot"/>
          <w:rtl w:val="0"/>
          <w:lang w:val="it-IT"/>
        </w:rPr>
        <w:t>#</w:t>
      </w:r>
      <w:r>
        <w:rPr>
          <w:rStyle w:val="Rot"/>
          <w:rtl w:val="0"/>
          <w:lang w:val="de-DE"/>
        </w:rPr>
        <w:t>metadata</w:t>
      </w:r>
    </w:p>
    <w:p>
      <w:pPr>
        <w:pStyle w:val="Normal.0"/>
        <w:spacing w:line="276" w:lineRule="auto"/>
        <w:jc w:val="both"/>
        <w:rPr>
          <w:rStyle w:val="Rot"/>
        </w:rPr>
      </w:pP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806"/>
        <w:gridCol w:w="4806"/>
      </w:tblGrid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TM number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67452</w:t>
            </w:r>
          </w:p>
        </w:tc>
      </w:tr>
    </w:tbl>
    <w:p>
      <w:pPr>
        <w:pStyle w:val="Normal.0"/>
        <w:spacing w:line="276" w:lineRule="auto"/>
        <w:jc w:val="both"/>
        <w:rPr>
          <w:rStyle w:val="Rot"/>
        </w:rPr>
      </w:pPr>
    </w:p>
    <w:p>
      <w:pPr>
        <w:pStyle w:val="Normal.0"/>
        <w:spacing w:line="276" w:lineRule="auto"/>
        <w:jc w:val="both"/>
        <w:rPr>
          <w:rStyle w:val="Rot"/>
        </w:rPr>
      </w:pPr>
    </w:p>
    <w:p>
      <w:pPr>
        <w:pStyle w:val="Normal.0"/>
        <w:spacing w:line="276" w:lineRule="auto"/>
        <w:jc w:val="both"/>
      </w:pPr>
      <w:r>
        <w:rPr>
          <w:rStyle w:val="Rot"/>
          <w:rtl w:val="0"/>
          <w:lang w:val="it-IT"/>
        </w:rPr>
        <w:t>#</w:t>
      </w:r>
      <w:r>
        <w:rPr>
          <w:rStyle w:val="Rot"/>
          <w:rtl w:val="0"/>
          <w:lang w:val="de-DE"/>
        </w:rPr>
        <w:t>text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tl w:val="0"/>
        </w:rPr>
        <w:t>&lt;S=.grc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tl w:val="0"/>
        </w:rPr>
        <w:t xml:space="preserve">&lt;= 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tl w:val="0"/>
          <w:lang w:val="de-DE"/>
        </w:rPr>
        <w:t xml:space="preserve">    1. [ca.5].1 </w:t>
      </w:r>
      <w:r>
        <w:rPr>
          <w:rtl w:val="0"/>
        </w:rPr>
        <w:t>κα</w:t>
      </w:r>
      <w:r>
        <w:rPr>
          <w:rtl w:val="0"/>
          <w:lang w:val="pt-PT"/>
        </w:rPr>
        <w:t>[.1]</w:t>
      </w:r>
      <w:r>
        <w:rPr>
          <w:rtl w:val="0"/>
        </w:rPr>
        <w:t>ταβ</w:t>
      </w:r>
      <w:r>
        <w:rPr>
          <w:rtl w:val="0"/>
        </w:rPr>
        <w:t>.3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tl w:val="0"/>
          <w:lang w:val="de-DE"/>
        </w:rPr>
        <w:t xml:space="preserve">    2. [ca.5].5</w:t>
      </w:r>
      <w:r>
        <w:rPr>
          <w:rtl w:val="0"/>
        </w:rPr>
        <w:t>μ̣ε̣θα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tl w:val="0"/>
          <w:lang w:val="de-DE"/>
        </w:rPr>
        <w:t xml:space="preserve">    3. &lt;:[</w:t>
      </w:r>
      <w:r>
        <w:rPr>
          <w:rtl w:val="0"/>
        </w:rPr>
        <w:t>τ</w:t>
      </w:r>
      <w:r>
        <w:rPr>
          <w:rtl w:val="0"/>
          <w:lang w:val="pt-PT"/>
        </w:rPr>
        <w:t>]</w:t>
      </w:r>
      <w:r>
        <w:rPr>
          <w:rtl w:val="0"/>
        </w:rPr>
        <w:t>ῶ̣ν ἅ̣παντος ἁπλῶς</w:t>
      </w:r>
      <w:r>
        <w:rPr>
          <w:rtl w:val="0"/>
        </w:rPr>
        <w:t>||ed||[.?]</w:t>
      </w:r>
      <w:r>
        <w:rPr>
          <w:rtl w:val="0"/>
        </w:rPr>
        <w:t>ναμντεσαι</w:t>
      </w:r>
      <w:r>
        <w:rPr>
          <w:rtl w:val="0"/>
          <w:lang w:val="en-US"/>
        </w:rPr>
        <w:t>[.?]=N|[</w:t>
      </w:r>
      <w:r>
        <w:rPr>
          <w:rtl w:val="0"/>
        </w:rPr>
        <w:t>κινε</w:t>
      </w:r>
      <w:r>
        <w:rPr>
          <w:rtl w:val="0"/>
          <w:lang w:val="pt-PT"/>
        </w:rPr>
        <w:t>]</w:t>
      </w:r>
      <w:r>
        <w:rPr>
          <w:rtl w:val="0"/>
        </w:rPr>
        <w:t>ῖν ἅπαντος̣ ἁπλῶς</w:t>
      </w:r>
      <w:r>
        <w:rPr>
          <w:rtl w:val="0"/>
          <w:lang w:val="it-IT"/>
        </w:rPr>
        <w:t>=Ferrario:&gt;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tl w:val="0"/>
          <w:lang w:val="de-DE"/>
        </w:rPr>
        <w:t xml:space="preserve">    4. &lt;:[</w:t>
      </w:r>
      <w:r>
        <w:rPr>
          <w:rtl w:val="0"/>
        </w:rPr>
        <w:t>σ</w:t>
      </w:r>
      <w:r>
        <w:rPr>
          <w:rtl w:val="0"/>
          <w:lang w:val="pt-PT"/>
        </w:rPr>
        <w:t>]</w:t>
      </w:r>
      <w:r>
        <w:rPr>
          <w:rtl w:val="0"/>
        </w:rPr>
        <w:t>τ̣ο̣ι̣χε̣ίων καὶ τῶν ἄλ</w:t>
      </w:r>
      <w:r>
        <w:rPr>
          <w:rtl w:val="0"/>
        </w:rPr>
        <w:t>||ed||[.?]</w:t>
      </w:r>
      <w:r>
        <w:rPr>
          <w:rtl w:val="0"/>
        </w:rPr>
        <w:t>κδ</w:t>
      </w:r>
      <w:r>
        <w:rPr>
          <w:rtl w:val="0"/>
          <w:lang w:val="en-US"/>
        </w:rPr>
        <w:t>[.?]=N|[.?]</w:t>
      </w:r>
      <w:r>
        <w:rPr>
          <w:rtl w:val="0"/>
        </w:rPr>
        <w:t xml:space="preserve">ων καὶ τῶν </w:t>
      </w:r>
      <w:r>
        <w:rPr>
          <w:rtl w:val="0"/>
          <w:lang w:val="es-ES_tradnl"/>
        </w:rPr>
        <w:t>[.?]=Ferrario:&gt;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tl w:val="0"/>
          <w:lang w:val="de-DE"/>
        </w:rPr>
        <w:t xml:space="preserve">    5.- &lt;:</w:t>
      </w:r>
      <w:r>
        <w:rPr>
          <w:rtl w:val="0"/>
        </w:rPr>
        <w:t>λ̣ω̣</w:t>
      </w:r>
      <w:r>
        <w:rPr>
          <w:rtl w:val="0"/>
          <w:lang w:val="pt-PT"/>
        </w:rPr>
        <w:t>[</w:t>
      </w:r>
      <w:r>
        <w:rPr>
          <w:rtl w:val="0"/>
        </w:rPr>
        <w:t>ν</w:t>
      </w:r>
      <w:r>
        <w:rPr>
          <w:rtl w:val="0"/>
          <w:lang w:val="pt-PT"/>
        </w:rPr>
        <w:t xml:space="preserve">] </w:t>
      </w:r>
      <w:r>
        <w:rPr>
          <w:rtl w:val="0"/>
        </w:rPr>
        <w:t>ἐπιτηδεί̣ων εἰς</w:t>
      </w:r>
      <w:r>
        <w:rPr>
          <w:rtl w:val="0"/>
        </w:rPr>
        <w:t>||ed||[.?]</w:t>
      </w:r>
      <w:r>
        <w:rPr>
          <w:rtl w:val="0"/>
        </w:rPr>
        <w:t>επ</w:t>
      </w:r>
      <w:r>
        <w:rPr>
          <w:rtl w:val="0"/>
          <w:lang w:val="pt-PT"/>
        </w:rPr>
        <w:t>[.3-4]</w:t>
      </w:r>
      <w:r>
        <w:rPr>
          <w:rtl w:val="0"/>
        </w:rPr>
        <w:t>ηδεωνη̣ς</w:t>
      </w:r>
      <w:r>
        <w:rPr>
          <w:rtl w:val="0"/>
        </w:rPr>
        <w:t>=N|</w:t>
      </w:r>
      <w:r>
        <w:rPr>
          <w:rtl w:val="0"/>
        </w:rPr>
        <w:t>ἡδέων</w:t>
      </w:r>
      <w:r>
        <w:rPr>
          <w:rtl w:val="0"/>
          <w:lang w:val="en-US"/>
        </w:rPr>
        <w:t xml:space="preserve">=Bassi|[.?] </w:t>
      </w:r>
      <w:r>
        <w:rPr>
          <w:rtl w:val="0"/>
        </w:rPr>
        <w:t>ἐπιτηδε</w:t>
      </w:r>
      <w:r>
        <w:rPr>
          <w:rtl w:val="0"/>
          <w:lang w:val="pt-PT"/>
        </w:rPr>
        <w:t>[.?]</w:t>
      </w:r>
      <w:r>
        <w:rPr>
          <w:rtl w:val="0"/>
        </w:rPr>
        <w:t>ί</w:t>
      </w:r>
      <w:r>
        <w:rPr>
          <w:rtl w:val="0"/>
          <w:lang w:val="pt-PT"/>
        </w:rPr>
        <w:t>[.?]</w:t>
      </w:r>
      <w:r>
        <w:rPr>
          <w:rtl w:val="0"/>
        </w:rPr>
        <w:t xml:space="preserve">ων εἰς </w:t>
      </w:r>
      <w:r>
        <w:rPr>
          <w:rtl w:val="0"/>
          <w:lang w:val="es-ES_tradnl"/>
        </w:rPr>
        <w:t>[.?]=Ferrario:&gt;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tl w:val="0"/>
          <w:lang w:val="de-DE"/>
        </w:rPr>
        <w:t xml:space="preserve">    6. &lt;:[</w:t>
      </w:r>
      <w:r>
        <w:rPr>
          <w:rtl w:val="0"/>
        </w:rPr>
        <w:t>τὸ</w:t>
      </w:r>
      <w:r>
        <w:rPr>
          <w:rtl w:val="0"/>
          <w:lang w:val="pt-PT"/>
        </w:rPr>
        <w:t>].3</w:t>
      </w:r>
      <w:r>
        <w:rPr>
          <w:rtl w:val="0"/>
        </w:rPr>
        <w:t>λ̣</w:t>
      </w:r>
      <w:r>
        <w:rPr>
          <w:rtl w:val="0"/>
          <w:lang w:val="pt-PT"/>
        </w:rPr>
        <w:t xml:space="preserve">[.1].1[.1] </w:t>
      </w:r>
      <w:r>
        <w:rPr>
          <w:rtl w:val="0"/>
        </w:rPr>
        <w:t>συντελεῖ</w:t>
      </w:r>
      <w:r>
        <w:rPr>
          <w:rtl w:val="0"/>
        </w:rPr>
        <w:t>|ed|</w:t>
      </w:r>
      <w:r>
        <w:rPr>
          <w:rtl w:val="0"/>
        </w:rPr>
        <w:t>ἄλλ</w:t>
      </w:r>
      <w:r>
        <w:rPr>
          <w:rtl w:val="0"/>
          <w:lang w:val="pt-PT"/>
        </w:rPr>
        <w:t>[.?]</w:t>
      </w:r>
      <w:r>
        <w:rPr>
          <w:rtl w:val="0"/>
        </w:rPr>
        <w:t>ο</w:t>
      </w:r>
      <w:r>
        <w:rPr>
          <w:rtl w:val="0"/>
          <w:lang w:val="pt-PT"/>
        </w:rPr>
        <w:t xml:space="preserve">[.?] </w:t>
      </w:r>
      <w:r>
        <w:rPr>
          <w:rtl w:val="0"/>
        </w:rPr>
        <w:t>σ̣υντ̣ε̣λεῖ</w:t>
      </w:r>
      <w:r>
        <w:rPr>
          <w:rtl w:val="0"/>
          <w:lang w:val="pt-PT"/>
        </w:rPr>
        <w:t>[.?]</w:t>
      </w:r>
      <w:r>
        <w:rPr>
          <w:rtl w:val="0"/>
        </w:rPr>
        <w:t>ν</w:t>
      </w:r>
      <w:r>
        <w:rPr>
          <w:rtl w:val="0"/>
          <w:lang w:val="it-IT"/>
        </w:rPr>
        <w:t>=Ferrario:&gt;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tl w:val="0"/>
        </w:rPr>
        <w:t xml:space="preserve">    7.- &lt;:[</w:t>
      </w:r>
      <w:r>
        <w:rPr>
          <w:rtl w:val="0"/>
        </w:rPr>
        <w:t>σθαι</w:t>
      </w:r>
      <w:r>
        <w:rPr>
          <w:rtl w:val="0"/>
          <w:lang w:val="pt-PT"/>
        </w:rPr>
        <w:t xml:space="preserve">] </w:t>
      </w:r>
      <w:r>
        <w:rPr>
          <w:rtl w:val="0"/>
        </w:rPr>
        <w:t>δ̣ι̣αιων</w:t>
      </w:r>
      <w:r>
        <w:rPr>
          <w:rtl w:val="0"/>
          <w:lang w:val="pt-PT"/>
        </w:rPr>
        <w:t>[</w:t>
      </w:r>
      <w:r>
        <w:rPr>
          <w:rtl w:val="0"/>
        </w:rPr>
        <w:t>ίω</w:t>
      </w:r>
      <w:r>
        <w:rPr>
          <w:rtl w:val="0"/>
          <w:lang w:val="pt-PT"/>
        </w:rPr>
        <w:t>]</w:t>
      </w:r>
      <w:r>
        <w:rPr>
          <w:rtl w:val="0"/>
        </w:rPr>
        <w:t>ς ὄντων</w:t>
      </w:r>
      <w:r>
        <w:rPr>
          <w:rtl w:val="0"/>
        </w:rPr>
        <w:t>,|ed|[.?]</w:t>
      </w:r>
      <w:r>
        <w:rPr>
          <w:rtl w:val="0"/>
        </w:rPr>
        <w:t>μενσοντων</w:t>
      </w:r>
      <w:r>
        <w:rPr>
          <w:rtl w:val="0"/>
        </w:rPr>
        <w:t>=</w:t>
      </w:r>
      <w:r>
        <w:rPr>
          <w:rtl w:val="0"/>
        </w:rPr>
        <w:t>Ν</w:t>
      </w:r>
      <w:r>
        <w:rPr>
          <w:rtl w:val="0"/>
          <w:lang w:val="en-US"/>
        </w:rPr>
        <w:t>:&gt;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tl w:val="0"/>
          <w:lang w:val="de-DE"/>
        </w:rPr>
        <w:t xml:space="preserve">    8. &lt;:[</w:t>
      </w:r>
      <w:r>
        <w:rPr>
          <w:rtl w:val="0"/>
        </w:rPr>
        <w:t>ὥσ</w:t>
      </w:r>
      <w:r>
        <w:rPr>
          <w:rtl w:val="0"/>
          <w:lang w:val="pt-PT"/>
        </w:rPr>
        <w:t>]</w:t>
      </w:r>
      <w:r>
        <w:rPr>
          <w:rtl w:val="0"/>
        </w:rPr>
        <w:t xml:space="preserve">π̣ερ καὶ </w:t>
      </w:r>
      <w:r>
        <w:rPr>
          <w:rtl w:val="0"/>
          <w:lang w:val="pt-PT"/>
        </w:rPr>
        <w:t>[</w:t>
      </w:r>
      <w:r>
        <w:rPr>
          <w:rtl w:val="0"/>
        </w:rPr>
        <w:t>τῶ</w:t>
      </w:r>
      <w:r>
        <w:rPr>
          <w:rtl w:val="0"/>
          <w:lang w:val="pt-PT"/>
        </w:rPr>
        <w:t>]</w:t>
      </w:r>
      <w:r>
        <w:rPr>
          <w:rtl w:val="0"/>
        </w:rPr>
        <w:t>ν̣ τοῦ θε</w:t>
      </w:r>
      <w:r>
        <w:rPr>
          <w:rtl w:val="0"/>
        </w:rPr>
        <w:t>|ed|[.?]</w:t>
      </w:r>
      <w:r>
        <w:rPr>
          <w:rtl w:val="0"/>
        </w:rPr>
        <w:t>τουθ</w:t>
      </w:r>
      <w:r>
        <w:rPr>
          <w:rtl w:val="0"/>
          <w:lang w:val="en-US"/>
        </w:rPr>
        <w:t>[.?]=N:&gt;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tl w:val="0"/>
        </w:rPr>
        <w:t xml:space="preserve">    9.- &lt;:[</w:t>
      </w:r>
      <w:r>
        <w:rPr>
          <w:rtl w:val="0"/>
        </w:rPr>
        <w:t>οῦ</w:t>
      </w:r>
      <w:r>
        <w:rPr>
          <w:rtl w:val="0"/>
          <w:lang w:val="pt-PT"/>
        </w:rPr>
        <w:t xml:space="preserve">. v] </w:t>
      </w:r>
      <w:r>
        <w:rPr>
          <w:rtl w:val="0"/>
        </w:rPr>
        <w:t>προσέτ̣</w:t>
      </w:r>
      <w:r>
        <w:rPr>
          <w:rtl w:val="0"/>
          <w:lang w:val="pt-PT"/>
        </w:rPr>
        <w:t>[</w:t>
      </w:r>
      <w:r>
        <w:rPr>
          <w:rtl w:val="0"/>
        </w:rPr>
        <w:t>ι</w:t>
      </w:r>
      <w:r>
        <w:rPr>
          <w:rtl w:val="0"/>
          <w:lang w:val="pt-PT"/>
        </w:rPr>
        <w:t xml:space="preserve">] </w:t>
      </w:r>
      <w:r>
        <w:rPr>
          <w:rtl w:val="0"/>
        </w:rPr>
        <w:t>δ̣ὲ̣ τὸ νο</w:t>
      </w:r>
      <w:r>
        <w:rPr>
          <w:rtl w:val="0"/>
        </w:rPr>
        <w:t>|ed|[.?]</w:t>
      </w:r>
      <w:r>
        <w:rPr>
          <w:rtl w:val="0"/>
        </w:rPr>
        <w:t>πα</w:t>
      </w:r>
      <w:r>
        <w:rPr>
          <w:rtl w:val="0"/>
          <w:lang w:val="pt-PT"/>
        </w:rPr>
        <w:t>[.?].1-2[.?]</w:t>
      </w:r>
      <w:r>
        <w:rPr>
          <w:rtl w:val="0"/>
        </w:rPr>
        <w:t>σε</w:t>
      </w:r>
      <w:r>
        <w:rPr>
          <w:rtl w:val="0"/>
          <w:lang w:val="en-US"/>
        </w:rPr>
        <w:t>[.?]=N:&gt;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tl w:val="0"/>
          <w:lang w:val="de-DE"/>
        </w:rPr>
        <w:t xml:space="preserve">    10.- &lt;:[</w:t>
      </w:r>
      <w:r>
        <w:rPr>
          <w:rtl w:val="0"/>
        </w:rPr>
        <w:t>εῖν</w:t>
      </w:r>
      <w:r>
        <w:rPr>
          <w:rtl w:val="0"/>
          <w:lang w:val="pt-PT"/>
        </w:rPr>
        <w:t xml:space="preserve">] </w:t>
      </w:r>
      <w:r>
        <w:rPr>
          <w:rtl w:val="0"/>
        </w:rPr>
        <w:t>κ̣ινητὰ̣ σ̣τ̣ο̣ιχ̣εῖ̣α</w:t>
      </w:r>
      <w:r>
        <w:rPr>
          <w:rtl w:val="0"/>
        </w:rPr>
        <w:t>|ed|[.?]</w:t>
      </w:r>
      <w:r>
        <w:rPr>
          <w:rtl w:val="0"/>
        </w:rPr>
        <w:t>ν</w:t>
      </w:r>
      <w:r>
        <w:rPr>
          <w:rtl w:val="0"/>
          <w:lang w:val="pt-PT"/>
        </w:rPr>
        <w:t>[.?].1[.?]</w:t>
      </w:r>
      <w:r>
        <w:rPr>
          <w:rtl w:val="0"/>
        </w:rPr>
        <w:t>στ</w:t>
      </w:r>
      <w:r>
        <w:rPr>
          <w:rtl w:val="0"/>
          <w:lang w:val="pt-PT"/>
        </w:rPr>
        <w:t>[.?].1-2[.?]</w:t>
      </w:r>
      <w:r>
        <w:rPr>
          <w:rtl w:val="0"/>
        </w:rPr>
        <w:t>φ</w:t>
      </w:r>
      <w:r>
        <w:rPr>
          <w:rtl w:val="0"/>
          <w:lang w:val="en-US"/>
        </w:rPr>
        <w:t>[.?]=N:&gt;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tl w:val="0"/>
          <w:lang w:val="de-DE"/>
        </w:rPr>
        <w:t xml:space="preserve">    11. &lt;:[.2].1</w:t>
      </w:r>
      <w:r>
        <w:rPr>
          <w:rtl w:val="0"/>
        </w:rPr>
        <w:t>νῆσαι ποτ̣α</w:t>
      </w:r>
      <w:r>
        <w:rPr>
          <w:rtl w:val="0"/>
        </w:rPr>
        <w:t>.3|ed|[.?]</w:t>
      </w:r>
      <w:r>
        <w:rPr>
          <w:rtl w:val="0"/>
        </w:rPr>
        <w:t>ο</w:t>
      </w:r>
      <w:r>
        <w:rPr>
          <w:rtl w:val="0"/>
          <w:lang w:val="en-US"/>
        </w:rPr>
        <w:t>[.?]=N:&gt;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tl w:val="0"/>
          <w:lang w:val="de-DE"/>
        </w:rPr>
        <w:t xml:space="preserve">    12. [ca.5].1</w:t>
      </w:r>
      <w:r>
        <w:rPr>
          <w:rtl w:val="0"/>
        </w:rPr>
        <w:t>ενος η</w:t>
      </w:r>
      <w:r>
        <w:rPr>
          <w:rtl w:val="0"/>
          <w:lang w:val="pt-PT"/>
        </w:rPr>
        <w:t>.1[.2]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tl w:val="0"/>
          <w:lang w:val="de-DE"/>
        </w:rPr>
        <w:t xml:space="preserve">    12. lost.?lin 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tl w:val="0"/>
          <w:lang w:val="en-US"/>
        </w:rPr>
        <w:t>=&gt;</w:t>
      </w:r>
    </w:p>
    <w:p>
      <w:pPr>
        <w:pStyle w:val="Normal.0"/>
        <w:spacing w:line="276" w:lineRule="auto"/>
        <w:jc w:val="both"/>
      </w:pPr>
      <w:r>
        <w:rPr>
          <w:rStyle w:val="Rot"/>
          <w:rtl w:val="0"/>
          <w:lang w:val="it-IT"/>
        </w:rPr>
        <w:t>#</w:t>
      </w:r>
      <w:r>
        <w:rPr>
          <w:rStyle w:val="Rot"/>
          <w:rtl w:val="0"/>
          <w:lang w:val="de-DE"/>
        </w:rPr>
        <w:t>translation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 xml:space="preserve">         &lt;T=.it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 xml:space="preserve">            &lt;=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 xml:space="preserve">               ((1)) </w:t>
      </w:r>
      <w:r>
        <w:rPr>
          <w:rtl w:val="0"/>
          <w:lang w:val="it-IT"/>
        </w:rPr>
        <w:t xml:space="preserve">… </w:t>
      </w:r>
      <w:r>
        <w:rPr>
          <w:rtl w:val="0"/>
          <w:lang w:val="it-IT"/>
        </w:rPr>
        <w:t xml:space="preserve">degli elementi di ogni cosa in generale e degli altri (elementi) adatti a che si realizzi </w:t>
      </w:r>
      <w:r>
        <w:rPr>
          <w:rtl w:val="0"/>
          <w:lang w:val="it-IT"/>
        </w:rPr>
        <w:t xml:space="preserve">… </w:t>
      </w:r>
      <w:r>
        <w:rPr>
          <w:rtl w:val="0"/>
          <w:lang w:val="it-IT"/>
        </w:rPr>
        <w:t xml:space="preserve">, dal momento che sono in eterno, come anche quelli del dio. Inoltre il concepire che elementi mobili </w:t>
      </w:r>
      <w:r>
        <w:rPr>
          <w:rtl w:val="0"/>
          <w:lang w:val="it-IT"/>
        </w:rPr>
        <w:t>…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 xml:space="preserve">            =&gt;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 xml:space="preserve">         =T&gt;</w:t>
      </w:r>
    </w:p>
    <w:p>
      <w:pPr>
        <w:pStyle w:val="Normal.0"/>
        <w:spacing w:line="276" w:lineRule="auto"/>
        <w:jc w:val="both"/>
      </w:pPr>
      <w:r>
        <w:rPr>
          <w:rStyle w:val="Rot"/>
          <w:rtl w:val="0"/>
          <w:lang w:val="it-IT"/>
        </w:rPr>
        <w:t>#</w:t>
      </w:r>
      <w:r>
        <w:rPr>
          <w:rStyle w:val="Rot"/>
          <w:rtl w:val="0"/>
          <w:lang w:val="de-DE"/>
        </w:rPr>
        <w:t>commentary</w:t>
      </w:r>
    </w:p>
    <w:p>
      <w:pPr>
        <w:pStyle w:val="Normal.0"/>
        <w:tabs>
          <w:tab w:val="left" w:pos="426"/>
        </w:tabs>
        <w:spacing w:line="276" w:lineRule="auto"/>
        <w:jc w:val="both"/>
      </w:pPr>
      <w:r>
        <w:rPr>
          <w:rStyle w:val="page number"/>
          <w:rtl w:val="0"/>
          <w:lang w:val="it-IT"/>
        </w:rPr>
        <w:t xml:space="preserve">1. </w:t>
      </w:r>
      <w:r>
        <w:rPr>
          <w:rtl w:val="0"/>
          <w:lang w:val="it-IT"/>
        </w:rPr>
        <w:t xml:space="preserve">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chiaro se dopo la sequenza </w:t>
      </w:r>
      <w:r>
        <w:rPr>
          <w:rtl w:val="0"/>
          <w:lang w:val="it-IT"/>
        </w:rPr>
        <w:t xml:space="preserve">κα </w:t>
      </w:r>
      <w:r>
        <w:rPr>
          <w:rtl w:val="0"/>
          <w:lang w:val="it-IT"/>
        </w:rPr>
        <w:t>ci sia lacuna o se i due lembi di papiro debbano essere accostati in prossimit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della frattura. Nel primo caso,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ampiezza della lacuna permetterebbe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integrazione solo di </w:t>
      </w:r>
      <w:r>
        <w:rPr>
          <w:rtl w:val="0"/>
          <w:lang w:val="it-IT"/>
        </w:rPr>
        <w:t>κα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ί</w:t>
      </w:r>
      <w:r>
        <w:rPr>
          <w:rtl w:val="0"/>
          <w:lang w:val="it-IT"/>
        </w:rPr>
        <w:t xml:space="preserve">, mentre, nel secondo, dovremmo leggere </w:t>
      </w:r>
      <w:r>
        <w:rPr>
          <w:rtl w:val="0"/>
          <w:lang w:val="it-IT"/>
        </w:rPr>
        <w:t>κατα</w:t>
      </w:r>
      <w:r>
        <w:rPr>
          <w:rtl w:val="0"/>
          <w:lang w:val="it-IT"/>
        </w:rPr>
        <w:t>.</w:t>
      </w:r>
    </w:p>
    <w:p>
      <w:pPr>
        <w:pStyle w:val="Normal.0"/>
        <w:tabs>
          <w:tab w:val="left" w:pos="426"/>
        </w:tabs>
        <w:spacing w:line="276" w:lineRule="auto"/>
        <w:jc w:val="both"/>
      </w:pPr>
      <w:r>
        <w:rPr>
          <w:rStyle w:val="page number"/>
          <w:rtl w:val="0"/>
          <w:lang w:val="it-IT"/>
        </w:rPr>
        <w:t>2.</w:t>
      </w:r>
      <w:r>
        <w:rPr>
          <w:rtl w:val="0"/>
          <w:lang w:val="it-IT"/>
        </w:rPr>
        <w:t xml:space="preserve"> È </w:t>
      </w:r>
      <w:r>
        <w:rPr>
          <w:rtl w:val="0"/>
          <w:lang w:val="it-IT"/>
        </w:rPr>
        <w:t>possibile che alla fine della linea vi fosse un verbo alla prima persona plurale, che probabilmente introduceva il punto di vista epicureo esposto subito dopo.</w:t>
      </w:r>
    </w:p>
    <w:p>
      <w:pPr>
        <w:pStyle w:val="Normal.0"/>
        <w:tabs>
          <w:tab w:val="left" w:pos="426"/>
        </w:tabs>
        <w:spacing w:line="276" w:lineRule="auto"/>
        <w:jc w:val="both"/>
      </w:pPr>
      <w:r>
        <w:rPr>
          <w:rStyle w:val="page number"/>
          <w:rtl w:val="0"/>
          <w:lang w:val="it-IT"/>
        </w:rPr>
        <w:t xml:space="preserve">3. </w:t>
      </w: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integrazione </w:t>
      </w:r>
      <w:r>
        <w:rPr>
          <w:rtl w:val="0"/>
          <w:lang w:val="it-IT"/>
        </w:rPr>
        <w:t>κινε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 xml:space="preserve">ῖν </w:t>
      </w:r>
      <w:r>
        <w:rPr>
          <w:rtl w:val="0"/>
          <w:lang w:val="it-IT"/>
        </w:rPr>
        <w:t xml:space="preserve">di Ferrario a inizio linea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da escludere perch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, oltre a non essere compatibile con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ampiezza della lacuna,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immagine multispettrale la prima traccia visibile nella linea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chiaramente identificabile con la seconda ansa di un </w:t>
      </w:r>
      <w:r>
        <w:rPr>
          <w:rtl w:val="0"/>
          <w:lang w:val="it-IT"/>
        </w:rPr>
        <w:t>ω</w:t>
      </w:r>
      <w:r>
        <w:rPr>
          <w:rtl w:val="0"/>
          <w:lang w:val="it-IT"/>
        </w:rPr>
        <w:t>.</w:t>
      </w:r>
    </w:p>
    <w:p>
      <w:pPr>
        <w:pStyle w:val="Normal.0"/>
        <w:tabs>
          <w:tab w:val="left" w:pos="426"/>
        </w:tabs>
        <w:spacing w:line="276" w:lineRule="auto"/>
        <w:jc w:val="both"/>
      </w:pPr>
      <w:r>
        <w:rPr>
          <w:rtl w:val="0"/>
          <w:lang w:val="it-IT"/>
        </w:rPr>
        <w:t xml:space="preserve">Il nesso costituito da </w:t>
      </w:r>
      <w:r>
        <w:rPr>
          <w:rtl w:val="0"/>
          <w:lang w:val="it-IT"/>
        </w:rPr>
        <w:t xml:space="preserve">πᾶς </w:t>
      </w:r>
      <w:r>
        <w:rPr>
          <w:rtl w:val="0"/>
          <w:lang w:val="it-IT"/>
        </w:rPr>
        <w:t xml:space="preserve">o </w:t>
      </w:r>
      <w:r>
        <w:rPr>
          <w:rtl w:val="0"/>
          <w:lang w:val="it-IT"/>
        </w:rPr>
        <w:t xml:space="preserve">ἅπας </w:t>
      </w:r>
      <w:r>
        <w:rPr>
          <w:rtl w:val="0"/>
          <w:lang w:val="it-IT"/>
        </w:rPr>
        <w:t xml:space="preserve">e </w:t>
      </w:r>
      <w:r>
        <w:rPr>
          <w:rtl w:val="0"/>
          <w:lang w:val="it-IT"/>
        </w:rPr>
        <w:t xml:space="preserve">ἁπλῶς è </w:t>
      </w:r>
      <w:r>
        <w:rPr>
          <w:rtl w:val="0"/>
          <w:lang w:val="it-IT"/>
        </w:rPr>
        <w:t>ben attestato in Filodemo</w:t>
      </w:r>
      <w:r>
        <w:rPr>
          <w:rStyle w:val="footnote reference"/>
        </w:rPr>
        <w:footnoteReference w:id="10"/>
      </w:r>
      <w:r>
        <w:rPr>
          <w:rtl w:val="0"/>
          <w:lang w:val="it-IT"/>
        </w:rPr>
        <w:t xml:space="preserve">, di solito finalizzato a generalizzare un concetto, con </w:t>
      </w:r>
      <w:r>
        <w:rPr>
          <w:rtl w:val="0"/>
          <w:lang w:val="it-IT"/>
        </w:rPr>
        <w:t xml:space="preserve">ἁπλῶς </w:t>
      </w:r>
      <w:r>
        <w:rPr>
          <w:rtl w:val="0"/>
          <w:lang w:val="it-IT"/>
        </w:rPr>
        <w:t xml:space="preserve">nel senso di </w:t>
      </w:r>
      <w:r>
        <w:rPr>
          <w:rtl w:val="0"/>
          <w:lang w:val="it-IT"/>
        </w:rPr>
        <w:t>«</w:t>
      </w:r>
      <w:r>
        <w:rPr>
          <w:rtl w:val="0"/>
          <w:lang w:val="it-IT"/>
        </w:rPr>
        <w:t>in generale</w:t>
      </w:r>
      <w:r>
        <w:rPr>
          <w:rtl w:val="0"/>
          <w:lang w:val="it-IT"/>
        </w:rPr>
        <w:t>»</w:t>
      </w:r>
      <w:r>
        <w:rPr>
          <w:rStyle w:val="footnote reference"/>
        </w:rPr>
        <w:footnoteReference w:id="11"/>
      </w:r>
      <w:r>
        <w:rPr>
          <w:rtl w:val="0"/>
          <w:lang w:val="it-IT"/>
        </w:rPr>
        <w:t xml:space="preserve">. </w:t>
      </w:r>
    </w:p>
    <w:p>
      <w:pPr>
        <w:pStyle w:val="Normal.0"/>
        <w:tabs>
          <w:tab w:val="left" w:pos="426"/>
        </w:tabs>
        <w:spacing w:line="276" w:lineRule="auto"/>
        <w:jc w:val="both"/>
      </w:pPr>
      <w:r>
        <w:rPr>
          <w:rStyle w:val="page number"/>
          <w:rtl w:val="0"/>
          <w:lang w:val="it-IT"/>
        </w:rPr>
        <w:t xml:space="preserve">4. </w:t>
      </w:r>
      <w:r>
        <w:rPr>
          <w:rtl w:val="0"/>
          <w:lang w:val="it-IT"/>
        </w:rPr>
        <w:t>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inizio della linea il papiro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mal conservato. Delle prime due lettere visibili, </w:t>
      </w:r>
      <w:r>
        <w:rPr>
          <w:rtl w:val="0"/>
          <w:lang w:val="it-IT"/>
        </w:rPr>
        <w:t xml:space="preserve">τ </w:t>
      </w:r>
      <w:r>
        <w:rPr>
          <w:rtl w:val="0"/>
          <w:lang w:val="it-IT"/>
        </w:rPr>
        <w:t xml:space="preserve">e </w:t>
      </w:r>
      <w:r>
        <w:rPr>
          <w:rtl w:val="0"/>
          <w:lang w:val="it-IT"/>
        </w:rPr>
        <w:t>ο</w:t>
      </w:r>
      <w:r>
        <w:rPr>
          <w:rtl w:val="0"/>
          <w:lang w:val="it-IT"/>
        </w:rPr>
        <w:t>, restano soltanto tracce della met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superiore, mentre il resto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coperto da uno strato sovrapposto; del </w:t>
      </w:r>
      <w:r>
        <w:rPr>
          <w:rtl w:val="0"/>
          <w:lang w:val="it-IT"/>
        </w:rPr>
        <w:t xml:space="preserve">τ è </w:t>
      </w:r>
      <w:r>
        <w:rPr>
          <w:rtl w:val="0"/>
          <w:lang w:val="it-IT"/>
        </w:rPr>
        <w:t>visibile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estremit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destra della traversa e dell</w:t>
      </w:r>
      <w:r>
        <w:rPr>
          <w:rtl w:val="0"/>
          <w:lang w:val="it-IT"/>
        </w:rPr>
        <w:t xml:space="preserve">’ο </w:t>
      </w:r>
      <w:r>
        <w:rPr>
          <w:rtl w:val="0"/>
          <w:lang w:val="it-IT"/>
        </w:rPr>
        <w:t xml:space="preserve">una breve traccia curvilinea appartenente al tratto sinistro della lettera. Dello </w:t>
      </w:r>
      <w:r>
        <w:rPr>
          <w:rtl w:val="0"/>
          <w:lang w:val="it-IT"/>
        </w:rPr>
        <w:t xml:space="preserve">ι </w:t>
      </w:r>
      <w:r>
        <w:rPr>
          <w:rtl w:val="0"/>
          <w:lang w:val="it-IT"/>
        </w:rPr>
        <w:t>successivo si scorge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apice orizzontale che in questo rotolo ne adorna usualmente la base, a sinistra della verticale. Del </w:t>
      </w:r>
      <w:r>
        <w:rPr>
          <w:rtl w:val="0"/>
          <w:lang w:val="it-IT"/>
        </w:rPr>
        <w:t xml:space="preserve">χ </w:t>
      </w:r>
      <w:r>
        <w:rPr>
          <w:rtl w:val="0"/>
          <w:lang w:val="it-IT"/>
        </w:rPr>
        <w:t>si conservano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apice orizzontale alla base della prima obliqua ed entrambe le oblique fin quasi al punto di convergenza. Infine dell</w:t>
      </w:r>
      <w:r>
        <w:rPr>
          <w:rtl w:val="0"/>
          <w:lang w:val="it-IT"/>
        </w:rPr>
        <w:t xml:space="preserve">’ε </w:t>
      </w:r>
      <w:r>
        <w:rPr>
          <w:rtl w:val="0"/>
          <w:lang w:val="it-IT"/>
        </w:rPr>
        <w:t>rimangono soltanto tracce della met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inferiore del corpo centrale 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estremit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del tratto mediano.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 xml:space="preserve">La parola </w:t>
      </w:r>
      <w:r>
        <w:rPr>
          <w:rtl w:val="0"/>
          <w:lang w:val="it-IT"/>
        </w:rPr>
        <w:t>στοιχεῖον</w:t>
      </w:r>
      <w:r>
        <w:rPr>
          <w:rtl w:val="0"/>
          <w:lang w:val="it-IT"/>
        </w:rPr>
        <w:t>, in contesti di fisica e cosmologia, ha significati diversi a seconda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indirizzo filosofico a cui viene riferita; negli autori epicurei indica gli elementi costituenti della materia</w:t>
      </w:r>
      <w:r>
        <w:rPr>
          <w:rStyle w:val="footnote reference"/>
        </w:rPr>
        <w:footnoteReference w:id="12"/>
      </w:r>
      <w:r>
        <w:rPr>
          <w:rtl w:val="0"/>
          <w:lang w:val="it-IT"/>
        </w:rPr>
        <w:t xml:space="preserve">. </w:t>
      </w:r>
    </w:p>
    <w:p>
      <w:pPr>
        <w:pStyle w:val="Normal.0"/>
        <w:tabs>
          <w:tab w:val="left" w:pos="426"/>
        </w:tabs>
        <w:spacing w:line="276" w:lineRule="auto"/>
        <w:jc w:val="both"/>
      </w:pPr>
      <w:r>
        <w:rPr>
          <w:rStyle w:val="page number"/>
          <w:rtl w:val="0"/>
          <w:lang w:val="it-IT"/>
        </w:rPr>
        <w:t>5.</w:t>
      </w:r>
      <w:r>
        <w:rPr>
          <w:rtl w:val="0"/>
          <w:lang w:val="it-IT"/>
        </w:rPr>
        <w:t xml:space="preserve"> La presenza di </w:t>
      </w:r>
      <w:r>
        <w:rPr>
          <w:rtl w:val="0"/>
          <w:lang w:val="it-IT"/>
        </w:rPr>
        <w:t xml:space="preserve">ἐπιτήδειος </w:t>
      </w:r>
      <w:r>
        <w:rPr>
          <w:rtl w:val="0"/>
          <w:lang w:val="it-IT"/>
        </w:rPr>
        <w:t xml:space="preserve">con </w:t>
      </w:r>
      <w:r>
        <w:rPr>
          <w:rtl w:val="0"/>
          <w:lang w:val="it-IT"/>
        </w:rPr>
        <w:t xml:space="preserve">στοιχεῖα – </w:t>
      </w:r>
      <w:r>
        <w:rPr>
          <w:rtl w:val="0"/>
          <w:lang w:val="it-IT"/>
        </w:rPr>
        <w:t xml:space="preserve">evidentemente sottinteso in </w:t>
      </w:r>
      <w:r>
        <w:rPr>
          <w:rtl w:val="0"/>
          <w:lang w:val="it-IT"/>
        </w:rPr>
        <w:t>τῶν ἄλ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λ̣ω̣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ν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 xml:space="preserve">ἐπιτηδείων – </w:t>
      </w:r>
      <w:r>
        <w:rPr>
          <w:rtl w:val="0"/>
          <w:lang w:val="it-IT"/>
        </w:rPr>
        <w:t>sembra rientrare nell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uso tecnico che di quest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aggettivo viene fatto nei testi epicurei in cui si discute di teoria atomistica</w:t>
      </w:r>
      <w:r>
        <w:rPr>
          <w:rStyle w:val="footnote reference"/>
        </w:rPr>
        <w:footnoteReference w:id="13"/>
      </w:r>
      <w:r>
        <w:rPr>
          <w:rtl w:val="0"/>
          <w:lang w:val="it-IT"/>
        </w:rPr>
        <w:t>. Nell</w:t>
      </w:r>
      <w:r>
        <w:rPr>
          <w:rtl w:val="0"/>
          <w:lang w:val="it-IT"/>
        </w:rPr>
        <w:t>’</w:t>
      </w:r>
      <w:r>
        <w:rPr>
          <w:rStyle w:val="page number"/>
          <w:rtl w:val="0"/>
          <w:lang w:val="it-IT"/>
        </w:rPr>
        <w:t xml:space="preserve">Epistola a Pitocle </w:t>
      </w:r>
      <w:r>
        <w:rPr>
          <w:rtl w:val="0"/>
          <w:lang w:val="it-IT"/>
        </w:rPr>
        <w:t xml:space="preserve">ci sono diversi casi in cui </w:t>
      </w:r>
      <w:r>
        <w:rPr>
          <w:rtl w:val="0"/>
          <w:lang w:val="it-IT"/>
        </w:rPr>
        <w:t xml:space="preserve">ἐπιτήδειος è </w:t>
      </w:r>
      <w:r>
        <w:rPr>
          <w:rtl w:val="0"/>
          <w:lang w:val="it-IT"/>
        </w:rPr>
        <w:t xml:space="preserve">utilizzato con termini indicanti i costituenti di un corpo, come </w:t>
      </w:r>
      <w:r>
        <w:rPr>
          <w:rtl w:val="0"/>
          <w:lang w:val="it-IT"/>
        </w:rPr>
        <w:t>ἄθροισμα</w:t>
      </w:r>
      <w:r>
        <w:rPr>
          <w:rtl w:val="0"/>
          <w:lang w:val="it-IT"/>
        </w:rPr>
        <w:t xml:space="preserve">, </w:t>
      </w:r>
      <w:r>
        <w:rPr>
          <w:rtl w:val="0"/>
          <w:lang w:val="it-IT"/>
        </w:rPr>
        <w:t xml:space="preserve">ἄτομος </w:t>
      </w:r>
      <w:r>
        <w:rPr>
          <w:rtl w:val="0"/>
          <w:lang w:val="it-IT"/>
        </w:rPr>
        <w:t xml:space="preserve">e </w:t>
      </w:r>
      <w:r>
        <w:rPr>
          <w:rtl w:val="0"/>
          <w:lang w:val="it-IT"/>
        </w:rPr>
        <w:t>σπέρμα</w:t>
      </w:r>
      <w:r>
        <w:rPr>
          <w:rtl w:val="0"/>
          <w:lang w:val="it-IT"/>
        </w:rPr>
        <w:t>. In ciascuno di questi casi serve a denotare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adeguatezza dei costituenti per realizzare un determinato tipo di corpo: ad esempio, alcuni sono tali da essere adatti alla formazione delle piogge (</w:t>
      </w:r>
      <w:r>
        <w:rPr>
          <w:rtl w:val="0"/>
          <w:lang w:val="it-IT"/>
        </w:rPr>
        <w:t>ἀπό τινων ἀθροισμάτων ἐπιτηδείων εἰς τὰς τοιαύτας ἐπιπέμψεις</w:t>
      </w:r>
      <w:r>
        <w:rPr>
          <w:rtl w:val="0"/>
          <w:lang w:val="it-IT"/>
        </w:rPr>
        <w:t>)</w:t>
      </w:r>
      <w:r>
        <w:rPr>
          <w:rStyle w:val="footnote reference"/>
        </w:rPr>
        <w:footnoteReference w:id="14"/>
      </w:r>
      <w:r>
        <w:rPr>
          <w:rtl w:val="0"/>
          <w:lang w:val="it-IT"/>
        </w:rPr>
        <w:t xml:space="preserve">. </w:t>
      </w:r>
    </w:p>
    <w:p>
      <w:pPr>
        <w:pStyle w:val="Normal.0"/>
        <w:spacing w:line="276" w:lineRule="auto"/>
        <w:jc w:val="both"/>
      </w:pPr>
      <w:r>
        <w:rPr>
          <w:rStyle w:val="page number"/>
          <w:rtl w:val="0"/>
          <w:lang w:val="it-IT"/>
        </w:rPr>
        <w:t xml:space="preserve">6 s. </w:t>
      </w:r>
      <w:r>
        <w:rPr>
          <w:rtl w:val="0"/>
          <w:lang w:val="it-IT"/>
        </w:rPr>
        <w:t>Ho escluso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integrazione </w:t>
      </w:r>
      <w:r>
        <w:rPr>
          <w:rtl w:val="0"/>
          <w:lang w:val="it-IT"/>
        </w:rPr>
        <w:t>συντελεῖ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 xml:space="preserve">ν </w:t>
      </w:r>
      <w:r>
        <w:rPr>
          <w:rtl w:val="0"/>
          <w:lang w:val="it-IT"/>
        </w:rPr>
        <w:t xml:space="preserve">di Ferrario alla fine di l. 6 dal momento che qui il papiro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ben conservato e, come si vede chiaramente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immagine multispettrale, dopo </w:t>
      </w:r>
      <w:r>
        <w:rPr>
          <w:rtl w:val="0"/>
          <w:lang w:val="it-IT"/>
        </w:rPr>
        <w:t xml:space="preserve">ι </w:t>
      </w:r>
      <w:r>
        <w:rPr>
          <w:rtl w:val="0"/>
          <w:lang w:val="it-IT"/>
        </w:rPr>
        <w:t>inizia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intercolumnio e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possibile fare alcuna integrazione.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 xml:space="preserve">Per la costruzione di </w:t>
      </w:r>
      <w:r>
        <w:rPr>
          <w:rtl w:val="0"/>
          <w:lang w:val="it-IT"/>
        </w:rPr>
        <w:t xml:space="preserve">ἐπιτήδειος </w:t>
      </w:r>
      <w:r>
        <w:rPr>
          <w:rtl w:val="0"/>
          <w:lang w:val="it-IT"/>
        </w:rPr>
        <w:t xml:space="preserve">con </w:t>
      </w:r>
      <w:r>
        <w:rPr>
          <w:rtl w:val="0"/>
          <w:lang w:val="it-IT"/>
        </w:rPr>
        <w:t xml:space="preserve">εἰς </w:t>
      </w:r>
      <w:r>
        <w:rPr>
          <w:rtl w:val="0"/>
          <w:lang w:val="it-IT"/>
        </w:rPr>
        <w:t>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infinito sostantivato (ll. 6 s. </w:t>
      </w:r>
      <w:r>
        <w:rPr>
          <w:rtl w:val="0"/>
          <w:lang w:val="it-IT"/>
        </w:rPr>
        <w:t>τὸ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>… συντελεῖ</w:t>
      </w:r>
      <w:r>
        <w:rPr>
          <w:rtl w:val="0"/>
          <w:lang w:val="it-IT"/>
        </w:rPr>
        <w:t>|[</w:t>
      </w:r>
      <w:r>
        <w:rPr>
          <w:rtl w:val="0"/>
          <w:lang w:val="it-IT"/>
        </w:rPr>
        <w:t>σθαι</w:t>
      </w:r>
      <w:r>
        <w:rPr>
          <w:rtl w:val="0"/>
          <w:lang w:val="it-IT"/>
        </w:rPr>
        <w:t>), vale ancora il parallelo con l</w:t>
      </w:r>
      <w:r>
        <w:rPr>
          <w:rtl w:val="0"/>
          <w:lang w:val="it-IT"/>
        </w:rPr>
        <w:t>’</w:t>
      </w:r>
      <w:r>
        <w:rPr>
          <w:rStyle w:val="page number"/>
          <w:rtl w:val="0"/>
          <w:lang w:val="it-IT"/>
        </w:rPr>
        <w:t>Epistola a Pitocle</w:t>
      </w:r>
      <w:r>
        <w:rPr>
          <w:rtl w:val="0"/>
          <w:lang w:val="it-IT"/>
        </w:rPr>
        <w:t>,</w:t>
      </w:r>
      <w:r>
        <w:rPr>
          <w:rStyle w:val="page number"/>
          <w:rtl w:val="0"/>
          <w:lang w:val="it-IT"/>
        </w:rPr>
        <w:t xml:space="preserve"> </w:t>
      </w:r>
      <w:r>
        <w:rPr>
          <w:rtl w:val="0"/>
          <w:lang w:val="it-IT"/>
        </w:rPr>
        <w:t xml:space="preserve">dove in alcuni casi la preposizione regge appunto un infinito sostantivato, una volta in particolare </w:t>
      </w:r>
      <w:r>
        <w:rPr>
          <w:rtl w:val="0"/>
          <w:lang w:val="it-IT"/>
        </w:rPr>
        <w:t xml:space="preserve">τὸ τελέσαι </w:t>
      </w:r>
      <w:r>
        <w:rPr>
          <w:rtl w:val="0"/>
          <w:lang w:val="it-IT"/>
        </w:rPr>
        <w:t>(</w:t>
      </w:r>
      <w:r>
        <w:rPr>
          <w:rtl w:val="0"/>
          <w:lang w:val="it-IT"/>
        </w:rPr>
        <w:t>ἀτόμων καὶ ἐπιτηδείων εἰς τὸ τοῦτο τελέσαι</w:t>
      </w:r>
      <w:r>
        <w:rPr>
          <w:rtl w:val="0"/>
          <w:lang w:val="it-IT"/>
        </w:rPr>
        <w:t>)</w:t>
      </w:r>
      <w:r>
        <w:rPr>
          <w:rStyle w:val="footnote reference"/>
        </w:rPr>
        <w:footnoteReference w:id="15"/>
      </w:r>
      <w:r>
        <w:rPr>
          <w:rtl w:val="0"/>
          <w:lang w:val="it-IT"/>
        </w:rPr>
        <w:t xml:space="preserve">. Il verbo </w:t>
      </w:r>
      <w:r>
        <w:rPr>
          <w:rtl w:val="0"/>
          <w:lang w:val="it-IT"/>
        </w:rPr>
        <w:t xml:space="preserve">συντελέω </w:t>
      </w:r>
      <w:r>
        <w:rPr>
          <w:rtl w:val="0"/>
          <w:lang w:val="it-IT"/>
        </w:rPr>
        <w:t xml:space="preserve">al medio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specifico delle opere fisico-cosmologiche del Giardino per indicare la realizzazione fisica di un corpo</w:t>
      </w:r>
      <w:r>
        <w:rPr>
          <w:rStyle w:val="footnote reference"/>
        </w:rPr>
        <w:footnoteReference w:id="16"/>
      </w:r>
      <w:r>
        <w:rPr>
          <w:rtl w:val="0"/>
          <w:lang w:val="it-IT"/>
        </w:rPr>
        <w:t xml:space="preserve">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plausibile che nella nostra colonna il verbo sia utilizzato con un senso simile.  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difficile tentare 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identificazione delle lettere di l. 6 prima della sequenza </w:t>
      </w:r>
      <w:r>
        <w:rPr>
          <w:rtl w:val="0"/>
          <w:lang w:val="it-IT"/>
        </w:rPr>
        <w:t>συντελει</w:t>
      </w:r>
      <w:r>
        <w:rPr>
          <w:rtl w:val="0"/>
          <w:lang w:val="it-IT"/>
        </w:rPr>
        <w:t xml:space="preserve">. Ferrario leggeva </w:t>
      </w:r>
      <w:r>
        <w:rPr>
          <w:rtl w:val="0"/>
          <w:lang w:val="it-IT"/>
        </w:rPr>
        <w:t>ἄλλ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ο</w:t>
      </w:r>
      <w:r>
        <w:rPr>
          <w:rtl w:val="0"/>
          <w:lang w:val="it-IT"/>
        </w:rPr>
        <w:t>, che per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non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difeso sulla base dello stato attuale del papiro, mentre il disegno non riproduce questa linea.</w:t>
      </w:r>
    </w:p>
    <w:p>
      <w:pPr>
        <w:pStyle w:val="Normal.0"/>
        <w:spacing w:line="276" w:lineRule="auto"/>
        <w:jc w:val="both"/>
      </w:pPr>
      <w:r>
        <w:rPr>
          <w:rStyle w:val="page number"/>
          <w:rtl w:val="0"/>
          <w:lang w:val="it-IT"/>
        </w:rPr>
        <w:t>7.</w:t>
      </w:r>
      <w:r>
        <w:rPr>
          <w:rtl w:val="0"/>
          <w:lang w:val="it-IT"/>
        </w:rPr>
        <w:t xml:space="preserve"> La traccia della prima lettera visibile potrebbe essere compatibile con parte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obliqua sinistra di </w:t>
      </w:r>
      <w:r>
        <w:rPr>
          <w:rtl w:val="0"/>
          <w:lang w:val="it-IT"/>
        </w:rPr>
        <w:t>δ</w:t>
      </w:r>
      <w:r>
        <w:rPr>
          <w:rtl w:val="0"/>
          <w:lang w:val="it-IT"/>
        </w:rPr>
        <w:t xml:space="preserve">, anche se questo sembrerebbe comportare un </w:t>
      </w:r>
      <w:r>
        <w:rPr>
          <w:rtl w:val="0"/>
          <w:lang w:val="it-IT"/>
        </w:rPr>
        <w:t xml:space="preserve">δ </w:t>
      </w:r>
      <w:r>
        <w:rPr>
          <w:rtl w:val="0"/>
          <w:lang w:val="it-IT"/>
        </w:rPr>
        <w:t>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stretto rispetto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ampiezza media della lettera nel rotolo; va comunque detto che essa si presenta molto variabile. La traccia che segue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parte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estremit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superiore di una verticale. La lettura </w:t>
      </w:r>
      <w:r>
        <w:rPr>
          <w:rtl w:val="0"/>
          <w:lang w:val="it-IT"/>
        </w:rPr>
        <w:t xml:space="preserve">δ̣ι̣ </w:t>
      </w:r>
      <w:r>
        <w:rPr>
          <w:rtl w:val="0"/>
          <w:lang w:val="it-IT"/>
        </w:rPr>
        <w:t>porterebbe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interessante acquisizione di una forma di </w:t>
      </w:r>
      <w:r>
        <w:rPr>
          <w:rtl w:val="0"/>
          <w:lang w:val="it-IT"/>
        </w:rPr>
        <w:t xml:space="preserve">διαιών ο διαιώνιος </w:t>
      </w:r>
      <w:r>
        <w:rPr>
          <w:rtl w:val="0"/>
          <w:lang w:val="it-IT"/>
        </w:rPr>
        <w:t>in relazione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eternit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degli </w:t>
      </w:r>
      <w:r>
        <w:rPr>
          <w:rtl w:val="0"/>
          <w:lang w:val="it-IT"/>
        </w:rPr>
        <w:t>στοιχεῖα</w:t>
      </w:r>
      <w:r>
        <w:rPr>
          <w:rtl w:val="0"/>
          <w:lang w:val="it-IT"/>
        </w:rPr>
        <w:t>, che anticipa la menzione della divinit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nelle due linee successive, dal momento che nelle opere teologiche di Filodemo il campo semantico di </w:t>
      </w:r>
      <w:r>
        <w:rPr>
          <w:rtl w:val="0"/>
          <w:lang w:val="it-IT"/>
        </w:rPr>
        <w:t xml:space="preserve">αἰών è </w:t>
      </w:r>
      <w:r>
        <w:rPr>
          <w:rtl w:val="0"/>
          <w:lang w:val="it-IT"/>
        </w:rPr>
        <w:t>comunemente associato agli d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i</w:t>
      </w:r>
      <w:r>
        <w:rPr>
          <w:rStyle w:val="footnote reference"/>
        </w:rPr>
        <w:footnoteReference w:id="17"/>
      </w:r>
      <w:r>
        <w:rPr>
          <w:rtl w:val="0"/>
          <w:lang w:val="it-IT"/>
        </w:rPr>
        <w:t xml:space="preserve">. 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>Per ragioni di spazio ho ritenuto preferibile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integrazione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avverbio </w:t>
      </w:r>
      <w:r>
        <w:rPr>
          <w:rtl w:val="0"/>
          <w:lang w:val="it-IT"/>
        </w:rPr>
        <w:t>δ̣ι̣αιων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ίω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ς</w:t>
      </w:r>
      <w:r>
        <w:rPr>
          <w:rtl w:val="0"/>
          <w:lang w:val="it-IT"/>
        </w:rPr>
        <w:t xml:space="preserve">, per quanto non attestato in Filodemo, mentre si trovano </w:t>
      </w:r>
      <w:r>
        <w:rPr>
          <w:rtl w:val="0"/>
          <w:lang w:val="it-IT"/>
        </w:rPr>
        <w:t xml:space="preserve">δι’ αἰῶνος </w:t>
      </w:r>
      <w:r>
        <w:rPr>
          <w:rtl w:val="0"/>
          <w:lang w:val="it-IT"/>
        </w:rPr>
        <w:t>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avverbiale </w:t>
      </w:r>
      <w:r>
        <w:rPr>
          <w:rtl w:val="0"/>
          <w:lang w:val="it-IT"/>
        </w:rPr>
        <w:t xml:space="preserve">διαιώνιον </w:t>
      </w:r>
      <w:r>
        <w:rPr>
          <w:rtl w:val="0"/>
          <w:lang w:val="it-IT"/>
        </w:rPr>
        <w:t xml:space="preserve">con il verbo </w:t>
      </w:r>
      <w:r>
        <w:rPr>
          <w:rtl w:val="0"/>
          <w:lang w:val="it-IT"/>
        </w:rPr>
        <w:t>ὑπάρχω</w:t>
      </w:r>
      <w:r>
        <w:rPr>
          <w:rStyle w:val="footnote reference"/>
        </w:rPr>
        <w:footnoteReference w:id="18"/>
      </w:r>
      <w:r>
        <w:rPr>
          <w:rtl w:val="0"/>
          <w:lang w:val="it-IT"/>
        </w:rPr>
        <w:t>.</w:t>
      </w:r>
    </w:p>
    <w:p>
      <w:pPr>
        <w:pStyle w:val="Normal.0"/>
        <w:spacing w:line="276" w:lineRule="auto"/>
        <w:jc w:val="both"/>
      </w:pPr>
      <w:r>
        <w:rPr>
          <w:rStyle w:val="page number"/>
          <w:rtl w:val="0"/>
          <w:lang w:val="it-IT"/>
        </w:rPr>
        <w:t xml:space="preserve">8 s. </w:t>
      </w:r>
      <w:r>
        <w:rPr>
          <w:rtl w:val="0"/>
          <w:lang w:val="it-IT"/>
        </w:rPr>
        <w:t xml:space="preserve">Dopo </w:t>
      </w:r>
      <w:r>
        <w:rPr>
          <w:rtl w:val="0"/>
          <w:lang w:val="it-IT"/>
        </w:rPr>
        <w:t xml:space="preserve">τοῦ </w:t>
      </w:r>
      <w:r>
        <w:rPr>
          <w:rtl w:val="0"/>
          <w:lang w:val="it-IT"/>
        </w:rPr>
        <w:t>restano 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asta verticale e, poco di seguito, tracce del punto di convergenza, in basso nello spazio della linea, tra una diagonale discendente da sinistra a destra e un secondo tratto verticale, che rimandano al disegno di un </w:t>
      </w:r>
      <w:r>
        <w:rPr>
          <w:rtl w:val="0"/>
          <w:lang w:val="it-IT"/>
        </w:rPr>
        <w:t>ν</w:t>
      </w:r>
      <w:r>
        <w:rPr>
          <w:rtl w:val="0"/>
          <w:lang w:val="it-IT"/>
        </w:rPr>
        <w:t xml:space="preserve">. Le integrazioni </w:t>
      </w:r>
      <w:r>
        <w:rPr>
          <w:rtl w:val="0"/>
          <w:lang w:val="it-IT"/>
        </w:rPr>
        <w:t>ὥσ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 xml:space="preserve">π̣ερ </w:t>
      </w:r>
      <w:r>
        <w:rPr>
          <w:rtl w:val="0"/>
          <w:lang w:val="it-IT"/>
        </w:rPr>
        <w:t>e [</w:t>
      </w:r>
      <w:r>
        <w:rPr>
          <w:rtl w:val="0"/>
          <w:lang w:val="it-IT"/>
        </w:rPr>
        <w:t>τῶ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 xml:space="preserve">ν̣ </w:t>
      </w:r>
      <w:r>
        <w:rPr>
          <w:rtl w:val="0"/>
          <w:lang w:val="it-IT"/>
        </w:rPr>
        <w:t xml:space="preserve">sono piuttosto agevoli, per cui le due linee possono essere interpretate </w:t>
      </w:r>
      <w:r>
        <w:rPr>
          <w:rtl w:val="0"/>
          <w:lang w:val="it-IT"/>
        </w:rPr>
        <w:t>«</w:t>
      </w:r>
      <w:r>
        <w:rPr>
          <w:rtl w:val="0"/>
          <w:lang w:val="it-IT"/>
        </w:rPr>
        <w:t xml:space="preserve">come anche (sono in eterno) quelli (gli </w:t>
      </w:r>
      <w:r>
        <w:rPr>
          <w:rtl w:val="0"/>
          <w:lang w:val="it-IT"/>
        </w:rPr>
        <w:t>στοιχεῖα</w:t>
      </w:r>
      <w:r>
        <w:rPr>
          <w:rtl w:val="0"/>
          <w:lang w:val="it-IT"/>
        </w:rPr>
        <w:t>) del dio</w:t>
      </w:r>
      <w:r>
        <w:rPr>
          <w:rtl w:val="0"/>
          <w:lang w:val="it-IT"/>
        </w:rPr>
        <w:t>»</w:t>
      </w:r>
      <w:r>
        <w:rPr>
          <w:rtl w:val="0"/>
          <w:lang w:val="it-IT"/>
        </w:rPr>
        <w:t>, evidentemente in riferimento alla costituzione atomica della divinit</w:t>
      </w:r>
      <w:r>
        <w:rPr>
          <w:rtl w:val="0"/>
          <w:lang w:val="it-IT"/>
        </w:rPr>
        <w:t>à</w:t>
      </w:r>
      <w:r>
        <w:rPr>
          <w:rStyle w:val="footnote reference"/>
        </w:rPr>
        <w:footnoteReference w:id="19"/>
      </w:r>
      <w:r>
        <w:rPr>
          <w:rtl w:val="0"/>
          <w:lang w:val="it-IT"/>
        </w:rPr>
        <w:t>.</w:t>
      </w:r>
    </w:p>
    <w:p>
      <w:pPr>
        <w:pStyle w:val="Normal.0"/>
        <w:spacing w:line="276" w:lineRule="auto"/>
        <w:jc w:val="both"/>
      </w:pPr>
      <w:r>
        <w:rPr>
          <w:rStyle w:val="page number"/>
          <w:rtl w:val="0"/>
          <w:lang w:val="it-IT"/>
        </w:rPr>
        <w:t>9.</w:t>
      </w:r>
      <w:r>
        <w:rPr>
          <w:rtl w:val="0"/>
          <w:lang w:val="it-IT"/>
        </w:rPr>
        <w:t xml:space="preserve">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inizio di questa linea, dopo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integrazione della desinenza (</w:t>
      </w:r>
      <w:r>
        <w:rPr>
          <w:rtl w:val="0"/>
          <w:lang w:val="it-IT"/>
        </w:rPr>
        <w:t>θε</w:t>
      </w:r>
      <w:r>
        <w:rPr>
          <w:rtl w:val="0"/>
          <w:lang w:val="it-IT"/>
        </w:rPr>
        <w:t>|[</w:t>
      </w:r>
      <w:r>
        <w:rPr>
          <w:rtl w:val="0"/>
          <w:lang w:val="it-IT"/>
        </w:rPr>
        <w:t>οῦ</w:t>
      </w:r>
      <w:r>
        <w:rPr>
          <w:rtl w:val="0"/>
          <w:lang w:val="it-IT"/>
        </w:rPr>
        <w:t xml:space="preserve">), in lacuna resta ancora lo spazio per una lettera, plausibilmente occupato dal </w:t>
      </w:r>
      <w:r>
        <w:rPr>
          <w:rStyle w:val="page number"/>
          <w:rtl w:val="0"/>
          <w:lang w:val="it-IT"/>
        </w:rPr>
        <w:t>vacat</w:t>
      </w:r>
      <w:r>
        <w:rPr>
          <w:rtl w:val="0"/>
          <w:lang w:val="it-IT"/>
        </w:rPr>
        <w:t>,</w:t>
      </w:r>
      <w:r>
        <w:rPr>
          <w:rStyle w:val="page number"/>
          <w:rtl w:val="0"/>
          <w:lang w:val="it-IT"/>
        </w:rPr>
        <w:t xml:space="preserve"> </w:t>
      </w:r>
      <w:r>
        <w:rPr>
          <w:rtl w:val="0"/>
          <w:lang w:val="it-IT"/>
        </w:rPr>
        <w:t>usato sistematicamente in questo testo per segnalare la fine di un periodo.</w:t>
      </w:r>
    </w:p>
    <w:p>
      <w:pPr>
        <w:pStyle w:val="Normal.0"/>
        <w:spacing w:line="276" w:lineRule="auto"/>
        <w:jc w:val="both"/>
      </w:pPr>
      <w:r>
        <w:rPr>
          <w:rStyle w:val="page number"/>
          <w:rtl w:val="0"/>
          <w:lang w:val="it-IT"/>
        </w:rPr>
        <w:t>9-11</w:t>
      </w:r>
      <w:r>
        <w:rPr>
          <w:rtl w:val="0"/>
          <w:lang w:val="it-IT"/>
        </w:rPr>
        <w:t xml:space="preserve">. Il nesso </w:t>
      </w:r>
      <w:r>
        <w:rPr>
          <w:rtl w:val="0"/>
          <w:lang w:val="it-IT"/>
        </w:rPr>
        <w:t xml:space="preserve">προσέτι δέ </w:t>
      </w:r>
      <w:r>
        <w:rPr>
          <w:rtl w:val="0"/>
          <w:lang w:val="it-IT"/>
        </w:rPr>
        <w:t xml:space="preserve">in Filodemo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attestato nel </w:t>
      </w:r>
      <w:r>
        <w:rPr>
          <w:rStyle w:val="page number"/>
          <w:rtl w:val="0"/>
          <w:lang w:val="it-IT"/>
        </w:rPr>
        <w:t>De sensibus</w:t>
      </w:r>
      <w:r>
        <w:rPr>
          <w:rtl w:val="0"/>
          <w:lang w:val="it-IT"/>
        </w:rPr>
        <w:t xml:space="preserve"> e nel </w:t>
      </w:r>
      <w:r>
        <w:rPr>
          <w:rStyle w:val="page number"/>
          <w:rtl w:val="0"/>
          <w:lang w:val="it-IT"/>
        </w:rPr>
        <w:t>De oeconomia</w:t>
      </w:r>
      <w:r>
        <w:rPr>
          <w:rtl w:val="0"/>
          <w:lang w:val="it-IT"/>
        </w:rPr>
        <w:t>, in questo secondo caso a inizio di periodo</w:t>
      </w:r>
      <w:r>
        <w:rPr>
          <w:rStyle w:val="footnote reference"/>
        </w:rPr>
        <w:footnoteReference w:id="20"/>
      </w:r>
      <w:r>
        <w:rPr>
          <w:rtl w:val="0"/>
          <w:lang w:val="it-IT"/>
        </w:rPr>
        <w:t xml:space="preserve">. Se in queste linee seguiva una discussione sulla formazione dei corpi,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possibile che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inizio di l. 11 ci sia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infinito aoristo </w:t>
      </w:r>
      <w:r>
        <w:rPr>
          <w:rtl w:val="0"/>
          <w:lang w:val="it-IT"/>
        </w:rPr>
        <w:t>γε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ν̣νῆσαι</w:t>
      </w:r>
      <w:r>
        <w:rPr>
          <w:rtl w:val="0"/>
          <w:lang w:val="it-IT"/>
        </w:rPr>
        <w:t xml:space="preserve">, retto da </w:t>
      </w:r>
      <w:r>
        <w:rPr>
          <w:rtl w:val="0"/>
          <w:lang w:val="it-IT"/>
        </w:rPr>
        <w:t>τὸ νο</w:t>
      </w:r>
      <w:r>
        <w:rPr>
          <w:rtl w:val="0"/>
          <w:lang w:val="it-IT"/>
        </w:rPr>
        <w:t>|[</w:t>
      </w:r>
      <w:r>
        <w:rPr>
          <w:rtl w:val="0"/>
          <w:lang w:val="it-IT"/>
        </w:rPr>
        <w:t xml:space="preserve">εῖν </w:t>
      </w:r>
      <w:r>
        <w:rPr>
          <w:rtl w:val="0"/>
          <w:lang w:val="it-IT"/>
        </w:rPr>
        <w:t xml:space="preserve">che ho ritenuto opportuno integrare a ll. 9 s. La traduzione in tal caso sarebbe: </w:t>
      </w:r>
      <w:r>
        <w:rPr>
          <w:rtl w:val="0"/>
          <w:lang w:val="it-IT"/>
        </w:rPr>
        <w:t>«</w:t>
      </w:r>
      <w:r>
        <w:rPr>
          <w:rtl w:val="0"/>
          <w:lang w:val="it-IT"/>
        </w:rPr>
        <w:t xml:space="preserve">Inoltre il concepire che elementi mobili abbiano generato </w:t>
      </w:r>
      <w:r>
        <w:rPr>
          <w:rtl w:val="0"/>
          <w:lang w:val="it-IT"/>
        </w:rPr>
        <w:t>… »</w:t>
      </w:r>
      <w:r>
        <w:rPr>
          <w:rtl w:val="0"/>
          <w:lang w:val="it-IT"/>
        </w:rPr>
        <w:t>.</w:t>
      </w:r>
    </w:p>
    <w:p>
      <w:pPr>
        <w:pStyle w:val="Normal.0"/>
        <w:spacing w:line="276" w:lineRule="auto"/>
        <w:jc w:val="both"/>
      </w:pPr>
      <w:r>
        <w:rPr>
          <w:rStyle w:val="page number"/>
          <w:rtl w:val="0"/>
          <w:lang w:val="it-IT"/>
        </w:rPr>
        <w:t>12</w:t>
      </w:r>
      <w:r>
        <w:rPr>
          <w:rtl w:val="0"/>
          <w:lang w:val="it-IT"/>
        </w:rPr>
        <w:t>. Nello spazio sottostante all</w:t>
      </w:r>
      <w:r>
        <w:rPr>
          <w:rtl w:val="0"/>
          <w:lang w:val="it-IT"/>
        </w:rPr>
        <w:t>’η</w:t>
      </w:r>
      <w:r>
        <w:rPr>
          <w:rtl w:val="0"/>
          <w:lang w:val="it-IT"/>
        </w:rPr>
        <w:t xml:space="preserve">, si vedono tracce di un </w:t>
      </w:r>
      <w:r>
        <w:rPr>
          <w:rtl w:val="0"/>
          <w:lang w:val="it-IT"/>
        </w:rPr>
        <w:t xml:space="preserve">ε </w:t>
      </w:r>
      <w:r>
        <w:rPr>
          <w:rtl w:val="0"/>
          <w:lang w:val="it-IT"/>
        </w:rPr>
        <w:t xml:space="preserve">o di un </w:t>
      </w:r>
      <w:r>
        <w:rPr>
          <w:rtl w:val="0"/>
          <w:lang w:val="it-IT"/>
        </w:rPr>
        <w:t xml:space="preserve">θ </w:t>
      </w:r>
      <w:r>
        <w:rPr>
          <w:rtl w:val="0"/>
          <w:lang w:val="it-IT"/>
        </w:rPr>
        <w:t>e di una seconda lettera.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analisi autoptica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originale ha rivelato che non appartengono a questa colonna in quanto si trovano su uno strato sovrapposto.</w:t>
      </w:r>
    </w:p>
    <w:p>
      <w:pPr>
        <w:pStyle w:val="Normal.0"/>
        <w:spacing w:line="276" w:lineRule="auto"/>
        <w:jc w:val="both"/>
      </w:pP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>Grazie alle nuove letture, dunque, siamo in grado di leggere un testo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completo del fr. 27.2; inoltre, i paralleli lessicali con altre opere del Giardino permettono di riconoscere la matrice epicurea delle posizioni qui esposte. Non c</w:t>
      </w:r>
      <w:r>
        <w:rPr>
          <w:rtl w:val="0"/>
          <w:lang w:val="it-IT"/>
        </w:rPr>
        <w:t xml:space="preserve">’è </w:t>
      </w:r>
      <w:r>
        <w:rPr>
          <w:rtl w:val="0"/>
          <w:lang w:val="it-IT"/>
        </w:rPr>
        <w:t>dubbio che il testo rimandi a 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esposizione condotta nell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ambito della costituzione di corpi, con un interessante accenno a </w:t>
      </w:r>
      <w:r>
        <w:rPr>
          <w:rtl w:val="0"/>
          <w:lang w:val="it-IT"/>
        </w:rPr>
        <w:t xml:space="preserve">στοιχεῖα </w:t>
      </w:r>
      <w:r>
        <w:rPr>
          <w:rtl w:val="0"/>
          <w:lang w:val="it-IT"/>
        </w:rPr>
        <w:t>eterni. La brevit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del testo superstite, tuttavia, non permette di riconoscere in che modo proseguisse la discussione da l. 9, dove Filodemo parla di </w:t>
      </w:r>
      <w:r>
        <w:rPr>
          <w:rtl w:val="0"/>
          <w:lang w:val="it-IT"/>
        </w:rPr>
        <w:t>κινητικὰ στοιχεῖα</w:t>
      </w:r>
      <w:r>
        <w:rPr>
          <w:rtl w:val="0"/>
          <w:lang w:val="it-IT"/>
        </w:rPr>
        <w:t>, e di formulare in generale ipotesi sulla finalit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 quest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esposizione.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>Alla luce della centralit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del vocabolario atomistico, quanto Filodemo dice nella parentetica che ho letto a ll. 8 s. (</w:t>
      </w:r>
      <w:r>
        <w:rPr>
          <w:rtl w:val="0"/>
          <w:lang w:val="it-IT"/>
        </w:rPr>
        <w:t>ὥσ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 xml:space="preserve">π̣ερ καὶ 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τῶ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ν̣ τοῦ θε</w:t>
      </w:r>
      <w:r>
        <w:rPr>
          <w:rtl w:val="0"/>
          <w:lang w:val="it-IT"/>
        </w:rPr>
        <w:t>|[</w:t>
      </w:r>
      <w:r>
        <w:rPr>
          <w:rtl w:val="0"/>
          <w:lang w:val="it-IT"/>
        </w:rPr>
        <w:t>οῦ</w:t>
      </w:r>
      <w:r>
        <w:rPr>
          <w:rtl w:val="0"/>
          <w:lang w:val="it-IT"/>
        </w:rPr>
        <w:t xml:space="preserve">)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invece ascrivibile a un contesto preciso. Infatti,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affermazione secondo cui gli </w:t>
      </w:r>
      <w:r>
        <w:rPr>
          <w:rtl w:val="0"/>
          <w:lang w:val="it-IT"/>
        </w:rPr>
        <w:t xml:space="preserve">στοιχεῖα </w:t>
      </w:r>
      <w:r>
        <w:rPr>
          <w:rtl w:val="0"/>
          <w:lang w:val="it-IT"/>
        </w:rPr>
        <w:t>del dio sono in eterno (</w:t>
      </w:r>
      <w:r>
        <w:rPr>
          <w:rtl w:val="0"/>
          <w:lang w:val="it-IT"/>
        </w:rPr>
        <w:t>δ̣ι̣αιων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ίω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ς</w:t>
      </w:r>
      <w:r>
        <w:rPr>
          <w:rtl w:val="0"/>
          <w:lang w:val="it-IT"/>
        </w:rPr>
        <w:t>) costituisce evidentemente un richiamo alla concezione epicurea secondo cui la divinit</w:t>
      </w:r>
      <w:r>
        <w:rPr>
          <w:rtl w:val="0"/>
          <w:lang w:val="it-IT"/>
        </w:rPr>
        <w:t xml:space="preserve">à è </w:t>
      </w:r>
      <w:r>
        <w:rPr>
          <w:rtl w:val="0"/>
          <w:lang w:val="it-IT"/>
        </w:rPr>
        <w:t>costituita da aggregati atomici di eterna durata, di cui abbiamo testimonianza sia nelle opere della Scuola sia nelle testimonianze dossografiche</w:t>
      </w:r>
      <w:r>
        <w:rPr>
          <w:rStyle w:val="footnote reference"/>
        </w:rPr>
        <w:footnoteReference w:id="21"/>
      </w:r>
      <w:r>
        <w:rPr>
          <w:rtl w:val="0"/>
          <w:lang w:val="it-IT"/>
        </w:rPr>
        <w:t>. A questo proposito, il nostro testo presenta una notevole affinit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dal punto di vista lessicale con alcuni passi che si leggono nella sezione del </w:t>
      </w:r>
      <w:r>
        <w:rPr>
          <w:rStyle w:val="page number"/>
          <w:rtl w:val="0"/>
          <w:lang w:val="it-IT"/>
        </w:rPr>
        <w:t>De pietate</w:t>
      </w:r>
      <w:r>
        <w:rPr>
          <w:rtl w:val="0"/>
          <w:lang w:val="it-IT"/>
        </w:rPr>
        <w:t xml:space="preserve"> in cui Filodemo polemizza contro chi affermava che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possibile concepire una divinit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che sia contemporaneamente eterna e costituita di aggregati atomici (coll. 1-13). Tale affinit</w:t>
      </w:r>
      <w:r>
        <w:rPr>
          <w:rtl w:val="0"/>
          <w:lang w:val="it-IT"/>
        </w:rPr>
        <w:t xml:space="preserve">à è </w:t>
      </w:r>
      <w:r>
        <w:rPr>
          <w:rtl w:val="0"/>
          <w:lang w:val="it-IT"/>
        </w:rPr>
        <w:t>molto stretta con la col. 13, dove sembra che si debba leggere che gli d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i sono entit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(</w:t>
      </w:r>
      <w:r>
        <w:rPr>
          <w:rtl w:val="0"/>
          <w:lang w:val="it-IT"/>
        </w:rPr>
        <w:t>ἑνότητες</w:t>
      </w:r>
      <w:r>
        <w:rPr>
          <w:rtl w:val="0"/>
          <w:lang w:val="it-IT"/>
        </w:rPr>
        <w:t>) formate (</w:t>
      </w:r>
      <w:r>
        <w:rPr>
          <w:rtl w:val="0"/>
          <w:lang w:val="it-IT"/>
        </w:rPr>
        <w:t>ὑποτελεῖσθαι</w:t>
      </w:r>
      <w:r>
        <w:rPr>
          <w:rtl w:val="0"/>
          <w:lang w:val="it-IT"/>
        </w:rPr>
        <w:t xml:space="preserve">) da </w:t>
      </w:r>
      <w:r>
        <w:rPr>
          <w:rtl w:val="0"/>
          <w:lang w:val="it-IT"/>
        </w:rPr>
        <w:t xml:space="preserve">στοιχεῖα </w:t>
      </w:r>
      <w:r>
        <w:rPr>
          <w:rtl w:val="0"/>
          <w:lang w:val="it-IT"/>
        </w:rPr>
        <w:t>tra loro simili</w:t>
      </w:r>
      <w:r>
        <w:rPr>
          <w:rStyle w:val="footnote reference"/>
        </w:rPr>
        <w:footnoteReference w:id="22"/>
      </w:r>
      <w:r>
        <w:rPr>
          <w:rtl w:val="0"/>
          <w:lang w:val="it-IT"/>
        </w:rPr>
        <w:t xml:space="preserve">. Ancora con </w:t>
      </w:r>
      <w:r>
        <w:rPr>
          <w:rtl w:val="0"/>
          <w:lang w:val="it-IT"/>
        </w:rPr>
        <w:t xml:space="preserve">στοιχεῖα </w:t>
      </w:r>
      <w:r>
        <w:rPr>
          <w:rtl w:val="0"/>
          <w:lang w:val="it-IT"/>
        </w:rPr>
        <w:t xml:space="preserve">in ambito teologico un parallelo si trova nel libro incerto </w:t>
      </w:r>
      <w:r>
        <w:rPr>
          <w:rStyle w:val="page number"/>
          <w:rtl w:val="0"/>
          <w:lang w:val="it-IT"/>
        </w:rPr>
        <w:t xml:space="preserve">De dis </w:t>
      </w:r>
      <w:r>
        <w:rPr>
          <w:rtl w:val="0"/>
          <w:lang w:val="it-IT"/>
        </w:rPr>
        <w:t xml:space="preserve">conservato nel </w:t>
      </w:r>
      <w:r>
        <w:rPr>
          <w:rStyle w:val="page number"/>
          <w:rtl w:val="0"/>
          <w:lang w:val="it-IT"/>
        </w:rPr>
        <w:t>P.Herc</w:t>
      </w:r>
      <w:r>
        <w:rPr>
          <w:rtl w:val="0"/>
          <w:lang w:val="it-IT"/>
        </w:rPr>
        <w:t>. 152/157, dove, nella discussione sulle sedi in cui abitano gli d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 xml:space="preserve">i che si legge nella col. 11, si parla di un luogo che gli </w:t>
      </w:r>
      <w:r>
        <w:rPr>
          <w:rtl w:val="0"/>
          <w:lang w:val="it-IT"/>
        </w:rPr>
        <w:t xml:space="preserve">στοιχεῖα </w:t>
      </w:r>
      <w:r>
        <w:rPr>
          <w:rtl w:val="0"/>
          <w:lang w:val="it-IT"/>
        </w:rPr>
        <w:t>che compongono la divinit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non lasciano per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eternit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(</w:t>
      </w:r>
      <w:r>
        <w:rPr>
          <w:rtl w:val="0"/>
          <w:lang w:val="it-IT"/>
        </w:rPr>
        <w:t>τὸν αἰῶνα</w:t>
      </w:r>
      <w:r>
        <w:rPr>
          <w:rtl w:val="0"/>
          <w:lang w:val="it-IT"/>
        </w:rPr>
        <w:t>)</w:t>
      </w:r>
      <w:r>
        <w:rPr>
          <w:rStyle w:val="footnote reference"/>
        </w:rPr>
        <w:footnoteReference w:id="23"/>
      </w:r>
      <w:r>
        <w:rPr>
          <w:rtl w:val="0"/>
          <w:lang w:val="it-IT"/>
        </w:rPr>
        <w:t>.</w:t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IFAO-Grec Unicode">
    <w:charset w:val="00"/>
    <w:family w:val="roman"/>
    <w:pitch w:val="default"/>
  </w:font>
  <w:font w:name="Time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612"/>
        <w:tab w:val="clear" w:pos="9638"/>
      </w:tabs>
      <w:jc w:val="right"/>
    </w:pPr>
    <w:r>
      <w:rPr>
        <w:rStyle w:val="page number"/>
        <w:sz w:val="20"/>
        <w:szCs w:val="20"/>
        <w:rtl w:val="0"/>
      </w:rPr>
      <w:fldChar w:fldCharType="begin" w:fldLock="0"/>
    </w:r>
    <w:r>
      <w:rPr>
        <w:rStyle w:val="page number"/>
        <w:sz w:val="20"/>
        <w:szCs w:val="20"/>
        <w:rtl w:val="0"/>
      </w:rPr>
      <w:instrText xml:space="preserve"> PAGE </w:instrText>
    </w:r>
    <w:r>
      <w:rPr>
        <w:rStyle w:val="page number"/>
        <w:sz w:val="20"/>
        <w:szCs w:val="20"/>
        <w:rtl w:val="0"/>
      </w:rPr>
      <w:fldChar w:fldCharType="separate" w:fldLock="0"/>
    </w:r>
    <w:r>
      <w:rPr>
        <w:rStyle w:val="page number"/>
        <w:sz w:val="20"/>
        <w:szCs w:val="20"/>
        <w:rtl w:val="0"/>
      </w:rPr>
      <w:t>6</w:t>
    </w:r>
    <w:r>
      <w:rPr>
        <w:rStyle w:val="page number"/>
        <w:sz w:val="20"/>
        <w:szCs w:val="20"/>
        <w:rtl w:val="0"/>
      </w:rPr>
      <w:fldChar w:fldCharType="end" w:fldLock="0"/>
    </w: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La prima edizione del </w:t>
      </w:r>
      <w:r>
        <w:rPr>
          <w:rStyle w:val="page number"/>
          <w:rtl w:val="0"/>
          <w:lang w:val="it-IT"/>
        </w:rPr>
        <w:t>P.Herc</w:t>
      </w:r>
      <w:r>
        <w:rPr>
          <w:rtl w:val="0"/>
          <w:lang w:val="it-IT"/>
        </w:rPr>
        <w:t xml:space="preserve">. 1670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di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"https://papyri.info/biblio/83723"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 xml:space="preserve">Bassi, D. (1916) </w:t>
      </w:r>
      <w:r>
        <w:rPr>
          <w:rStyle w:val="Hyperlink.0"/>
          <w:rtl w:val="0"/>
          <w:lang w:val="it-IT"/>
        </w:rPr>
        <w:t>“</w:t>
      </w:r>
      <w:r>
        <w:rPr>
          <w:rStyle w:val="Hyperlink.0"/>
          <w:rtl w:val="0"/>
          <w:lang w:val="it-IT"/>
        </w:rPr>
        <w:t>Notizie di papiri ercolanesi inediti</w:t>
      </w:r>
      <w:r>
        <w:rPr>
          <w:rStyle w:val="Hyperlink.0"/>
          <w:rtl w:val="0"/>
          <w:lang w:val="it-IT"/>
        </w:rPr>
        <w:t>”</w:t>
      </w:r>
      <w:r>
        <w:rPr>
          <w:rStyle w:val="Hyperlink.0"/>
          <w:rtl w:val="0"/>
          <w:lang w:val="it-IT"/>
        </w:rPr>
        <w:t>, RFIC 44: 47-66</w:t>
      </w:r>
      <w:r>
        <w:rPr/>
        <w:fldChar w:fldCharType="end" w:fldLock="0"/>
      </w:r>
      <w:r>
        <w:rPr>
          <w:rtl w:val="0"/>
          <w:lang w:val="it-IT"/>
        </w:rPr>
        <w:t xml:space="preserve">. Il papiro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stato riedito parzialmente da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"https://papyri.info/biblio/83452"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 xml:space="preserve">Ferrario, M. (1972) </w:t>
      </w:r>
      <w:r>
        <w:rPr>
          <w:rStyle w:val="Hyperlink.0"/>
          <w:rtl w:val="0"/>
          <w:lang w:val="it-IT"/>
        </w:rPr>
        <w:t>“</w:t>
      </w:r>
      <w:r>
        <w:rPr>
          <w:rStyle w:val="Hyperlink.0"/>
          <w:rtl w:val="0"/>
          <w:lang w:val="it-IT"/>
        </w:rPr>
        <w:t xml:space="preserve">Filodemo </w:t>
      </w:r>
      <w:r>
        <w:rPr>
          <w:rStyle w:val="Hyperlink.0"/>
          <w:rtl w:val="0"/>
          <w:lang w:val="it-IT"/>
        </w:rPr>
        <w:t>«</w:t>
      </w:r>
      <w:r>
        <w:rPr>
          <w:rStyle w:val="Hyperlink.0"/>
          <w:rtl w:val="0"/>
          <w:lang w:val="it-IT"/>
        </w:rPr>
        <w:t>Sulla provvidenza</w:t>
      </w:r>
      <w:r>
        <w:rPr>
          <w:rStyle w:val="Hyperlink.0"/>
          <w:rtl w:val="0"/>
          <w:lang w:val="it-IT"/>
        </w:rPr>
        <w:t>»</w:t>
      </w:r>
      <w:r>
        <w:rPr>
          <w:rStyle w:val="Hyperlink.0"/>
          <w:rtl w:val="0"/>
          <w:lang w:val="it-IT"/>
        </w:rPr>
        <w:t>? (</w:t>
      </w:r>
      <w:r>
        <w:rPr>
          <w:rStyle w:val="Hyperlink.0"/>
          <w:rtl w:val="0"/>
          <w:lang w:val="it-IT"/>
        </w:rPr>
        <w:t xml:space="preserve">PHerc. </w:t>
      </w:r>
      <w:r>
        <w:rPr>
          <w:rStyle w:val="Hyperlink.0"/>
          <w:rtl w:val="0"/>
          <w:lang w:val="it-IT"/>
        </w:rPr>
        <w:t>1670)</w:t>
      </w:r>
      <w:r>
        <w:rPr>
          <w:rStyle w:val="Hyperlink.0"/>
          <w:rtl w:val="0"/>
          <w:lang w:val="it-IT"/>
        </w:rPr>
        <w:t>”</w:t>
      </w:r>
      <w:r>
        <w:rPr>
          <w:rStyle w:val="Hyperlink.0"/>
          <w:rtl w:val="0"/>
          <w:lang w:val="it-IT"/>
        </w:rPr>
        <w:t>, CErc 2: 67-94</w:t>
      </w:r>
      <w:r>
        <w:rPr/>
        <w:fldChar w:fldCharType="end" w:fldLock="0"/>
      </w:r>
      <w:r>
        <w:rPr>
          <w:rtl w:val="0"/>
          <w:lang w:val="it-IT"/>
        </w:rPr>
        <w:t xml:space="preserve">. </w:t>
      </w:r>
    </w:p>
  </w:footnote>
  <w:footnote w:id="2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Le parti iniziali sono conservate nelle scorze inventariate come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"http://papyri.info/dclp/62483"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>P.Herc</w:t>
      </w:r>
      <w:r>
        <w:rPr>
          <w:rStyle w:val="Hyperlink.0"/>
          <w:rtl w:val="0"/>
          <w:lang w:val="it-IT"/>
        </w:rPr>
        <w:t>. 1577/1579</w:t>
      </w:r>
      <w:r>
        <w:rPr/>
        <w:fldChar w:fldCharType="end" w:fldLock="0"/>
      </w:r>
      <w:r>
        <w:rPr>
          <w:rtl w:val="0"/>
          <w:lang w:val="it-IT"/>
        </w:rPr>
        <w:t xml:space="preserve"> 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"http://papyri.info/dclp/62457"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1100</w:t>
      </w:r>
      <w:r>
        <w:rPr/>
        <w:fldChar w:fldCharType="end" w:fldLock="0"/>
      </w:r>
      <w:r>
        <w:rPr>
          <w:rtl w:val="0"/>
          <w:lang w:val="it-IT"/>
        </w:rPr>
        <w:t xml:space="preserve">: vd. Vergara, C. (2020)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I papiri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opera </w:t>
      </w:r>
      <w:r>
        <w:rPr>
          <w:rStyle w:val="page number"/>
          <w:rtl w:val="0"/>
          <w:lang w:val="it-IT"/>
        </w:rPr>
        <w:t xml:space="preserve">De providentia </w:t>
      </w:r>
      <w:r>
        <w:rPr>
          <w:rtl w:val="0"/>
          <w:lang w:val="it-IT"/>
        </w:rPr>
        <w:t>di Filodemo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, CErc 50: 91-100.</w:t>
      </w:r>
    </w:p>
  </w:footnote>
  <w:footnote w:id="3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Le colonne registrate come frr. 25, 28, 29*, 30 e 30* in realt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non appartengono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opera </w:t>
      </w:r>
      <w:r>
        <w:rPr>
          <w:rStyle w:val="page number"/>
          <w:rtl w:val="0"/>
          <w:lang w:val="it-IT"/>
        </w:rPr>
        <w:t>De providentia</w:t>
      </w:r>
      <w:r>
        <w:rPr>
          <w:rtl w:val="0"/>
          <w:lang w:val="it-IT"/>
        </w:rPr>
        <w:t>: vd. Vergara op. cit., 93-94. Bassi indic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con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asterisco colonne non segnalate sul cartoncino del papiro.</w:t>
      </w:r>
    </w:p>
  </w:footnote>
  <w:footnote w:id="4">
    <w:p>
      <w:pPr>
        <w:pStyle w:val="footnote text"/>
      </w:pPr>
      <w:r>
        <w:rPr>
          <w:rStyle w:val="footnote reference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"https://papyri.info/biblio/83452"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Ferrario op. cit.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>, 82-88.</w:t>
      </w:r>
    </w:p>
  </w:footnote>
  <w:footnote w:id="5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Bassi registr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come frr. 27.1, 27.2 e 27.3 le tre diverse colonne che sul cartoncino del papiro sono tutte segnalate come fr. 27. La colonna si trova in cr 3 pz 5 (MSI 1670-CR03-09093 + 1670-CR03-10750).</w:t>
      </w:r>
    </w:p>
  </w:footnote>
  <w:footnote w:id="6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Le letture della studiosa non sono peraltro presenti nell</w:t>
      </w:r>
      <w:r>
        <w:rPr>
          <w:rtl w:val="0"/>
          <w:lang w:val="it-IT"/>
        </w:rPr>
        <w:t>’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"https://papyri.info/dclp/62498"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 xml:space="preserve">edizione digitale del </w:t>
      </w:r>
      <w:r>
        <w:rPr>
          <w:rStyle w:val="Hyperlink.1"/>
          <w:rtl w:val="0"/>
          <w:lang w:val="it-IT"/>
        </w:rPr>
        <w:t>P.Herc.</w:t>
      </w:r>
      <w:r>
        <w:rPr>
          <w:rStyle w:val="Hyperlink.0"/>
          <w:rtl w:val="0"/>
          <w:lang w:val="it-IT"/>
        </w:rPr>
        <w:t xml:space="preserve"> 1670 su papyri.info</w:t>
      </w:r>
      <w:r>
        <w:rPr/>
        <w:fldChar w:fldCharType="end" w:fldLock="0"/>
      </w:r>
      <w:r>
        <w:rPr>
          <w:rtl w:val="0"/>
          <w:lang w:val="it-IT"/>
        </w:rPr>
        <w:t>, dal momento che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edizione di riferimento del papiro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ancora quella curata da Bassi, per cui per il fr. 27.2, al 5 novembre 2021, risulta registrata sulla piattaforma soltanto la sua lettura </w:t>
      </w:r>
      <w:r>
        <w:rPr>
          <w:rtl w:val="0"/>
          <w:lang w:val="it-IT"/>
        </w:rPr>
        <w:t xml:space="preserve">ἡδέων </w:t>
      </w:r>
      <w:r>
        <w:rPr>
          <w:rtl w:val="0"/>
          <w:lang w:val="it-IT"/>
        </w:rPr>
        <w:t>a l. 5.</w:t>
      </w:r>
    </w:p>
  </w:footnote>
  <w:footnote w:id="7">
    <w:p>
      <w:pPr>
        <w:pStyle w:val="footnote text"/>
      </w:pPr>
      <w:r>
        <w:rPr>
          <w:rStyle w:val="footnote reference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"https://papyri.info/biblio/83452"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de-DE"/>
        </w:rPr>
        <w:t>Ferrario (1972)</w:t>
      </w:r>
      <w:r>
        <w:rPr/>
        <w:fldChar w:fldCharType="end" w:fldLock="0"/>
      </w:r>
      <w:r>
        <w:rPr>
          <w:rFonts w:cs="Arial Unicode MS" w:eastAsia="Arial Unicode MS"/>
          <w:rtl w:val="0"/>
        </w:rPr>
        <w:t>, 88.</w:t>
      </w:r>
    </w:p>
  </w:footnote>
  <w:footnote w:id="8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Mi riservo di fare comunque ulteriori verifiche in futuro sull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originale per i punti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dubbi della colonna (ll. 1, 2 e 6), che non ho potuto ricontrollare a causa della chiusura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Officina dei Papiri Ercolanesi.</w:t>
      </w:r>
    </w:p>
  </w:footnote>
  <w:footnote w:id="9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In apparato sono segnalate soltanto le letture nel disegno e nelle altre edizioni, non anche le mie nuove letture. Ecco le sigle utilizzate: </w:t>
      </w:r>
      <w:r>
        <w:rPr>
          <w:rStyle w:val="page number"/>
          <w:rtl w:val="0"/>
          <w:lang w:val="it-IT"/>
        </w:rPr>
        <w:t xml:space="preserve">N </w:t>
      </w:r>
      <w:r>
        <w:rPr>
          <w:rtl w:val="0"/>
          <w:lang w:val="it-IT"/>
        </w:rPr>
        <w:t xml:space="preserve">= apographum Neapolitanum descriptum a Mario Arman; Bassi =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"https://papyri.info/biblio/83723"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 xml:space="preserve">Id. </w:t>
      </w:r>
      <w:r>
        <w:rPr>
          <w:rStyle w:val="Hyperlink.0"/>
          <w:rtl w:val="0"/>
          <w:lang w:val="it-IT"/>
        </w:rPr>
        <w:t>op. cit.</w:t>
      </w:r>
      <w:r>
        <w:rPr/>
        <w:fldChar w:fldCharType="end" w:fldLock="0"/>
      </w:r>
      <w:r>
        <w:rPr>
          <w:rtl w:val="0"/>
          <w:lang w:val="it-IT"/>
        </w:rPr>
        <w:t xml:space="preserve">, 58, tantum l. 5; Ferrario =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"https://papyri.info/biblio/83452"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 xml:space="preserve">Ead. </w:t>
      </w:r>
      <w:r>
        <w:rPr>
          <w:rStyle w:val="Hyperlink.0"/>
          <w:rtl w:val="0"/>
          <w:lang w:val="it-IT"/>
        </w:rPr>
        <w:t>op. cit.</w:t>
      </w:r>
      <w:r>
        <w:rPr/>
        <w:fldChar w:fldCharType="end" w:fldLock="0"/>
      </w:r>
      <w:r>
        <w:rPr>
          <w:rtl w:val="0"/>
          <w:lang w:val="it-IT"/>
        </w:rPr>
        <w:t>, 88, ll. 3-6.</w:t>
      </w:r>
    </w:p>
  </w:footnote>
  <w:footnote w:id="10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Nel </w:t>
      </w:r>
      <w:r>
        <w:rPr>
          <w:rStyle w:val="page number"/>
          <w:rtl w:val="0"/>
          <w:lang w:val="it-IT"/>
        </w:rPr>
        <w:t xml:space="preserve">P.Herc. </w:t>
      </w:r>
      <w:r>
        <w:rPr>
          <w:rtl w:val="0"/>
          <w:lang w:val="it-IT"/>
        </w:rPr>
        <w:t xml:space="preserve">1670 cf. anche fr. 10, 8 s., dove si legge </w:t>
      </w:r>
      <w:r>
        <w:rPr>
          <w:rtl w:val="0"/>
          <w:lang w:val="it-IT"/>
        </w:rPr>
        <w:t>καὶ διότι πάν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 xml:space="preserve">θ’ ἁπλῶς </w:t>
      </w:r>
      <w:r>
        <w:rPr>
          <w:rStyle w:val="page number"/>
          <w:color w:val="000000"/>
          <w:u w:color="000000"/>
          <w:rtl w:val="0"/>
          <w:lang w:val="it-IT"/>
        </w:rPr>
        <w:t>ἅ</w:t>
      </w:r>
      <w:r>
        <w:rPr>
          <w:rtl w:val="0"/>
          <w:lang w:val="it-IT"/>
        </w:rPr>
        <w:t xml:space="preserve"> φαϲιν …</w:t>
      </w:r>
      <w:r>
        <w:rPr>
          <w:rtl w:val="0"/>
          <w:lang w:val="it-IT"/>
        </w:rPr>
        <w:t>. In totale ho contato altre 19 occorrenze del nesso nelle opere di Filodemo.</w:t>
      </w:r>
    </w:p>
  </w:footnote>
  <w:footnote w:id="11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LSJ, </w:t>
      </w:r>
      <w:r>
        <w:rPr>
          <w:rStyle w:val="page number"/>
          <w:rtl w:val="0"/>
          <w:lang w:val="it-IT"/>
        </w:rPr>
        <w:t xml:space="preserve">s.v. </w:t>
      </w:r>
      <w:r>
        <w:rPr>
          <w:rtl w:val="0"/>
          <w:lang w:val="it-IT"/>
        </w:rPr>
        <w:t>ἁπλῶς</w:t>
      </w:r>
      <w:r>
        <w:rPr>
          <w:rtl w:val="0"/>
          <w:lang w:val="it-IT"/>
        </w:rPr>
        <w:t>, A.II.2.</w:t>
      </w:r>
    </w:p>
  </w:footnote>
  <w:footnote w:id="12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page number"/>
          <w:rtl w:val="0"/>
          <w:lang w:val="it-IT"/>
        </w:rPr>
        <w:t xml:space="preserve"> Pi</w:t>
      </w:r>
      <w:r>
        <w:rPr>
          <w:rStyle w:val="page number"/>
          <w:rtl w:val="0"/>
          <w:lang w:val="it-IT"/>
        </w:rPr>
        <w:t xml:space="preserve">ù </w:t>
      </w:r>
      <w:r>
        <w:rPr>
          <w:rStyle w:val="page number"/>
          <w:rtl w:val="0"/>
          <w:lang w:val="it-IT"/>
        </w:rPr>
        <w:t xml:space="preserve">in particolare il termine sembra indicare un aggregato costituito da atomi abbastanza grandi da poter essere percepito: cf. Wigodsky, M. (2007) </w:t>
      </w:r>
      <w:r>
        <w:rPr>
          <w:rStyle w:val="page number"/>
          <w:rtl w:val="0"/>
          <w:lang w:val="it-IT"/>
        </w:rPr>
        <w:t>“</w:t>
      </w:r>
      <w:r>
        <w:rPr>
          <w:rStyle w:val="page number"/>
          <w:rtl w:val="0"/>
          <w:lang w:val="it-IT"/>
        </w:rPr>
        <w:t>Homoiotetes</w:t>
      </w:r>
      <w:r>
        <w:rPr>
          <w:rStyle w:val="page number"/>
          <w:rtl w:val="0"/>
          <w:lang w:val="it-IT"/>
        </w:rPr>
        <w:t xml:space="preserve">, </w:t>
      </w:r>
      <w:r>
        <w:rPr>
          <w:rStyle w:val="page number"/>
          <w:rtl w:val="0"/>
          <w:lang w:val="it-IT"/>
        </w:rPr>
        <w:t>Stoicheia</w:t>
      </w:r>
      <w:r>
        <w:rPr>
          <w:rStyle w:val="page number"/>
          <w:rtl w:val="0"/>
          <w:lang w:val="it-IT"/>
        </w:rPr>
        <w:t xml:space="preserve"> and </w:t>
      </w:r>
      <w:r>
        <w:rPr>
          <w:rStyle w:val="page number"/>
          <w:rtl w:val="0"/>
          <w:lang w:val="it-IT"/>
        </w:rPr>
        <w:t>Homoiomereiai</w:t>
      </w:r>
      <w:r>
        <w:rPr>
          <w:rStyle w:val="page number"/>
          <w:rtl w:val="0"/>
          <w:lang w:val="it-IT"/>
        </w:rPr>
        <w:t xml:space="preserve"> in Epicurus</w:t>
      </w:r>
      <w:r>
        <w:rPr>
          <w:rStyle w:val="page number"/>
          <w:rtl w:val="0"/>
          <w:lang w:val="it-IT"/>
        </w:rPr>
        <w:t>”</w:t>
      </w:r>
      <w:r>
        <w:rPr>
          <w:rStyle w:val="page number"/>
          <w:rtl w:val="0"/>
          <w:lang w:val="it-IT"/>
        </w:rPr>
        <w:t>, CQ 57.2: 521-542, in part. 523-536 e 533. Nell</w:t>
      </w:r>
      <w:r>
        <w:rPr>
          <w:rStyle w:val="page number"/>
          <w:rtl w:val="0"/>
          <w:lang w:val="it-IT"/>
        </w:rPr>
        <w:t>’</w:t>
      </w:r>
      <w:r>
        <w:rPr>
          <w:rStyle w:val="page number"/>
          <w:rtl w:val="0"/>
          <w:lang w:val="it-IT"/>
        </w:rPr>
        <w:t xml:space="preserve">ambito della teoria atomistica, in Epicuro si trova in </w:t>
      </w:r>
      <w:r>
        <w:rPr>
          <w:rStyle w:val="page number"/>
          <w:rtl w:val="0"/>
          <w:lang w:val="it-IT"/>
        </w:rPr>
        <w:t>Ep. Pyth</w:t>
      </w:r>
      <w:r>
        <w:rPr>
          <w:rStyle w:val="page number"/>
          <w:rtl w:val="0"/>
          <w:lang w:val="it-IT"/>
        </w:rPr>
        <w:t xml:space="preserve">. 86, 4 s. </w:t>
      </w:r>
      <w:r>
        <w:rPr>
          <w:rStyle w:val="page number"/>
          <w:rtl w:val="0"/>
          <w:lang w:val="it-IT"/>
        </w:rPr>
        <w:t>ὅτι ἄτομα στοιχεῖα</w:t>
      </w:r>
      <w:r>
        <w:rPr>
          <w:rStyle w:val="page number"/>
          <w:rtl w:val="0"/>
          <w:lang w:val="it-IT"/>
        </w:rPr>
        <w:t xml:space="preserve">, e in </w:t>
      </w:r>
      <w:r>
        <w:rPr>
          <w:rStyle w:val="Hyperlink.2"/>
          <w:lang w:val="it-IT"/>
        </w:rPr>
        <w:fldChar w:fldCharType="begin" w:fldLock="0"/>
      </w:r>
      <w:r>
        <w:rPr>
          <w:rStyle w:val="Hyperlink.2"/>
          <w:lang w:val="it-IT"/>
        </w:rPr>
        <w:instrText xml:space="preserve"> HYPERLINK "http://papyri.info/dclp/59754"</w:instrText>
      </w:r>
      <w:r>
        <w:rPr>
          <w:rStyle w:val="Hyperlink.2"/>
          <w:lang w:val="it-IT"/>
        </w:rPr>
        <w:fldChar w:fldCharType="separate" w:fldLock="0"/>
      </w:r>
      <w:r>
        <w:rPr>
          <w:rStyle w:val="Hyperlink.2"/>
          <w:rtl w:val="0"/>
          <w:lang w:val="it-IT"/>
        </w:rPr>
        <w:t>Nat.</w:t>
      </w:r>
      <w:r>
        <w:rPr>
          <w:rStyle w:val="Hyperlink.0"/>
          <w:rtl w:val="0"/>
          <w:lang w:val="it-IT"/>
        </w:rPr>
        <w:t xml:space="preserve"> XXV, </w:t>
      </w:r>
      <w:r>
        <w:rPr>
          <w:rStyle w:val="Hyperlink.2"/>
          <w:rtl w:val="0"/>
          <w:lang w:val="it-IT"/>
        </w:rPr>
        <w:t>P.Herc</w:t>
      </w:r>
      <w:r>
        <w:rPr>
          <w:rStyle w:val="Hyperlink.0"/>
          <w:rtl w:val="0"/>
          <w:lang w:val="it-IT"/>
        </w:rPr>
        <w:t>. 1420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, corn. 2 z. 2, 9-15 </w:t>
      </w:r>
      <w:r>
        <w:rPr>
          <w:rStyle w:val="Hyperlink.3"/>
          <w:lang w:val="it-IT"/>
        </w:rPr>
        <w:fldChar w:fldCharType="begin" w:fldLock="0"/>
      </w:r>
      <w:r>
        <w:rPr>
          <w:rStyle w:val="Hyperlink.3"/>
          <w:lang w:val="it-IT"/>
        </w:rPr>
        <w:instrText xml:space="preserve"> HYPERLINK "https://papyri.info/biblio/83501"</w:instrText>
      </w:r>
      <w:r>
        <w:rPr>
          <w:rStyle w:val="Hyperlink.3"/>
          <w:lang w:val="it-IT"/>
        </w:rPr>
        <w:fldChar w:fldCharType="separate" w:fldLock="0"/>
      </w:r>
      <w:r>
        <w:rPr>
          <w:rStyle w:val="Hyperlink.3"/>
          <w:rtl w:val="0"/>
          <w:lang w:val="it-IT"/>
        </w:rPr>
        <w:t>Laursen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en-US"/>
        </w:rPr>
        <w:t>ἐχ</w:t>
      </w:r>
      <w:r>
        <w:rPr>
          <w:rStyle w:val="page number"/>
          <w:rtl w:val="0"/>
          <w:lang w:val="it-IT"/>
        </w:rPr>
        <w:t>̣</w:t>
      </w:r>
      <w:r>
        <w:rPr>
          <w:rStyle w:val="page number"/>
          <w:rtl w:val="0"/>
          <w:lang w:val="en-US"/>
        </w:rPr>
        <w:t>ούσης</w:t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en-US"/>
        </w:rPr>
        <w:t>μὲν</w:t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en-US"/>
        </w:rPr>
        <w:t>καὶ</w:t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en-US"/>
        </w:rPr>
        <w:t>αὐ</w:t>
      </w:r>
      <w:r>
        <w:rPr>
          <w:rStyle w:val="page number"/>
          <w:rtl w:val="0"/>
          <w:lang w:val="it-IT"/>
        </w:rPr>
        <w:t>|</w:t>
      </w:r>
      <w:r>
        <w:rPr>
          <w:rStyle w:val="page number"/>
          <w:vertAlign w:val="superscript"/>
          <w:rtl w:val="0"/>
          <w:lang w:val="it-IT"/>
        </w:rPr>
        <w:t>10</w:t>
      </w:r>
      <w:r>
        <w:rPr>
          <w:rStyle w:val="page number"/>
          <w:rtl w:val="0"/>
          <w:lang w:val="en-US"/>
        </w:rPr>
        <w:t>τῆς</w:t>
      </w:r>
      <w:r>
        <w:rPr>
          <w:rStyle w:val="page number"/>
          <w:rtl w:val="0"/>
          <w:lang w:val="it-IT"/>
        </w:rPr>
        <w:t xml:space="preserve">̣ </w:t>
      </w:r>
      <w:r>
        <w:rPr>
          <w:rStyle w:val="page number"/>
          <w:rtl w:val="0"/>
          <w:lang w:val="en-US"/>
        </w:rPr>
        <w:t>τῆς</w:t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en-US"/>
        </w:rPr>
        <w:t>συστάσεως</w:t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en-US"/>
        </w:rPr>
        <w:t>τῆς</w:t>
      </w:r>
      <w:r>
        <w:rPr>
          <w:rStyle w:val="page number"/>
          <w:rtl w:val="0"/>
          <w:lang w:val="it-IT"/>
        </w:rPr>
        <w:t xml:space="preserve"> | </w:t>
      </w:r>
      <w:r>
        <w:rPr>
          <w:rStyle w:val="page number"/>
          <w:rtl w:val="0"/>
          <w:lang w:val="it-IT"/>
        </w:rPr>
        <w:t>διὰ τῶν στοιχείων αἰ</w:t>
      </w:r>
      <w:r>
        <w:rPr>
          <w:rStyle w:val="page number"/>
          <w:rtl w:val="0"/>
          <w:lang w:val="it-IT"/>
        </w:rPr>
        <w:t>|</w:t>
      </w:r>
      <w:r>
        <w:rPr>
          <w:rStyle w:val="page number"/>
          <w:rtl w:val="0"/>
          <w:lang w:val="it-IT"/>
        </w:rPr>
        <w:t xml:space="preserve">τίας παρὰ τὴν τῶν </w:t>
      </w:r>
      <w:r>
        <w:rPr>
          <w:rStyle w:val="page number"/>
          <w:rtl w:val="0"/>
          <w:lang w:val="it-IT"/>
        </w:rPr>
        <w:t xml:space="preserve">| </w:t>
      </w:r>
      <w:r>
        <w:rPr>
          <w:rStyle w:val="page number"/>
          <w:rtl w:val="0"/>
          <w:lang w:val="it-IT"/>
        </w:rPr>
        <w:t>ἀτ</w:t>
      </w:r>
      <w:r>
        <w:rPr>
          <w:rStyle w:val="page number"/>
          <w:rtl w:val="0"/>
          <w:lang w:val="it-IT"/>
        </w:rPr>
        <w:t>[</w:t>
      </w:r>
      <w:r>
        <w:rPr>
          <w:rStyle w:val="page number"/>
          <w:rtl w:val="0"/>
          <w:lang w:val="it-IT"/>
        </w:rPr>
        <w:t>ό</w:t>
      </w:r>
      <w:r>
        <w:rPr>
          <w:rStyle w:val="page number"/>
          <w:rtl w:val="0"/>
          <w:lang w:val="it-IT"/>
        </w:rPr>
        <w:t>]</w:t>
      </w:r>
      <w:r>
        <w:rPr>
          <w:rStyle w:val="page number"/>
          <w:rtl w:val="0"/>
          <w:lang w:val="it-IT"/>
        </w:rPr>
        <w:t xml:space="preserve">μων διαφορὰν </w:t>
      </w:r>
      <w:r>
        <w:rPr>
          <w:rStyle w:val="page number"/>
          <w:rtl w:val="0"/>
          <w:lang w:val="it-IT"/>
        </w:rPr>
        <w:t xml:space="preserve">| </w:t>
      </w:r>
      <w:r>
        <w:rPr>
          <w:rStyle w:val="page number"/>
          <w:rtl w:val="0"/>
          <w:lang w:val="it-IT"/>
        </w:rPr>
        <w:t>καὶ τῶν προυπαρχόν</w:t>
      </w:r>
      <w:r>
        <w:rPr>
          <w:rStyle w:val="page number"/>
          <w:rtl w:val="0"/>
          <w:lang w:val="it-IT"/>
        </w:rPr>
        <w:t>|</w:t>
      </w:r>
      <w:r>
        <w:rPr>
          <w:rStyle w:val="page number"/>
          <w:vertAlign w:val="superscript"/>
          <w:rtl w:val="0"/>
          <w:lang w:val="it-IT"/>
        </w:rPr>
        <w:t>15</w:t>
      </w:r>
      <w:r>
        <w:rPr>
          <w:rStyle w:val="page number"/>
          <w:rtl w:val="0"/>
          <w:lang w:val="en-US"/>
        </w:rPr>
        <w:t>των</w:t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en-US"/>
        </w:rPr>
        <w:t>πόρων</w:t>
      </w:r>
      <w:r>
        <w:rPr>
          <w:rStyle w:val="page number"/>
          <w:rtl w:val="0"/>
          <w:lang w:val="it-IT"/>
        </w:rPr>
        <w:t xml:space="preserve">; in </w:t>
      </w:r>
      <w:r>
        <w:rPr>
          <w:rStyle w:val="Hyperlink.2"/>
          <w:lang w:val="it-IT"/>
        </w:rPr>
        <w:fldChar w:fldCharType="begin" w:fldLock="0"/>
      </w:r>
      <w:r>
        <w:rPr>
          <w:rStyle w:val="Hyperlink.2"/>
          <w:lang w:val="it-IT"/>
        </w:rPr>
        <w:instrText xml:space="preserve"> HYPERLINK "http://papyri.info/dclp/59752"</w:instrText>
      </w:r>
      <w:r>
        <w:rPr>
          <w:rStyle w:val="Hyperlink.2"/>
          <w:lang w:val="it-IT"/>
        </w:rPr>
        <w:fldChar w:fldCharType="separate" w:fldLock="0"/>
      </w:r>
      <w:r>
        <w:rPr>
          <w:rStyle w:val="Hyperlink.2"/>
          <w:rtl w:val="0"/>
          <w:lang w:val="it-IT"/>
        </w:rPr>
        <w:t xml:space="preserve">Nat. </w:t>
      </w:r>
      <w:r>
        <w:rPr>
          <w:rStyle w:val="Hyperlink.3"/>
          <w:rtl w:val="0"/>
          <w:lang w:val="it-IT"/>
        </w:rPr>
        <w:t xml:space="preserve">XIV, </w:t>
      </w:r>
      <w:r>
        <w:rPr>
          <w:rStyle w:val="Hyperlink.2"/>
          <w:rtl w:val="0"/>
          <w:lang w:val="it-IT"/>
        </w:rPr>
        <w:t>P.Herc.</w:t>
      </w:r>
      <w:r>
        <w:rPr>
          <w:rStyle w:val="Hyperlink.3"/>
          <w:rtl w:val="0"/>
          <w:lang w:val="it-IT"/>
        </w:rPr>
        <w:t xml:space="preserve"> 1148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 (fr. 24, 2; coll. XXXVI 2; XXXIX 3 </w:t>
      </w:r>
      <w:r>
        <w:rPr>
          <w:rStyle w:val="Hyperlink.3"/>
          <w:lang w:val="it-IT"/>
        </w:rPr>
        <w:fldChar w:fldCharType="begin" w:fldLock="0"/>
      </w:r>
      <w:r>
        <w:rPr>
          <w:rStyle w:val="Hyperlink.3"/>
          <w:lang w:val="it-IT"/>
        </w:rPr>
        <w:instrText xml:space="preserve"> HYPERLINK "https://papyri.info/biblio/83504"</w:instrText>
      </w:r>
      <w:r>
        <w:rPr>
          <w:rStyle w:val="Hyperlink.3"/>
          <w:lang w:val="it-IT"/>
        </w:rPr>
        <w:fldChar w:fldCharType="separate" w:fldLock="0"/>
      </w:r>
      <w:r>
        <w:rPr>
          <w:rStyle w:val="Hyperlink.3"/>
          <w:rtl w:val="0"/>
          <w:lang w:val="it-IT"/>
        </w:rPr>
        <w:t>Leone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), </w:t>
      </w:r>
      <w:r>
        <w:rPr>
          <w:rStyle w:val="page number"/>
          <w:rtl w:val="0"/>
          <w:lang w:val="it-IT"/>
        </w:rPr>
        <w:t xml:space="preserve">στοιχεῖα </w:t>
      </w:r>
      <w:r>
        <w:rPr>
          <w:rStyle w:val="page number"/>
          <w:rtl w:val="0"/>
          <w:lang w:val="it-IT"/>
        </w:rPr>
        <w:t xml:space="preserve">fa invece riferimento ai quattro elementi naturali </w:t>
      </w:r>
      <w:r>
        <w:rPr>
          <w:rStyle w:val="page number"/>
          <w:rtl w:val="0"/>
          <w:lang w:val="it-IT"/>
        </w:rPr>
        <w:t xml:space="preserve">– </w:t>
      </w:r>
      <w:r>
        <w:rPr>
          <w:rStyle w:val="page number"/>
          <w:rtl w:val="0"/>
          <w:lang w:val="it-IT"/>
        </w:rPr>
        <w:t xml:space="preserve">acqua, aria, terra e fuoco </w:t>
      </w:r>
      <w:r>
        <w:rPr>
          <w:rStyle w:val="page number"/>
          <w:rtl w:val="0"/>
          <w:lang w:val="it-IT"/>
        </w:rPr>
        <w:t xml:space="preserve">– </w:t>
      </w:r>
      <w:r>
        <w:rPr>
          <w:rStyle w:val="page number"/>
          <w:rtl w:val="0"/>
          <w:lang w:val="it-IT"/>
        </w:rPr>
        <w:t xml:space="preserve">nel contesto di una polemica antiplatonica: cf. </w:t>
      </w:r>
      <w:r>
        <w:rPr>
          <w:rStyle w:val="Hyperlink.3"/>
          <w:lang w:val="it-IT"/>
        </w:rPr>
        <w:fldChar w:fldCharType="begin" w:fldLock="0"/>
      </w:r>
      <w:r>
        <w:rPr>
          <w:rStyle w:val="Hyperlink.3"/>
          <w:lang w:val="it-IT"/>
        </w:rPr>
        <w:instrText xml:space="preserve"> HYPERLINK "https://papyri.info/biblio/83504"</w:instrText>
      </w:r>
      <w:r>
        <w:rPr>
          <w:rStyle w:val="Hyperlink.3"/>
          <w:lang w:val="it-IT"/>
        </w:rPr>
        <w:fldChar w:fldCharType="separate" w:fldLock="0"/>
      </w:r>
      <w:r>
        <w:rPr>
          <w:rStyle w:val="Hyperlink.3"/>
          <w:rtl w:val="0"/>
          <w:lang w:val="it-IT"/>
        </w:rPr>
        <w:t xml:space="preserve">Leone, G. (1984) </w:t>
      </w:r>
      <w:r>
        <w:rPr>
          <w:rStyle w:val="Hyperlink.3"/>
          <w:rtl w:val="0"/>
          <w:lang w:val="it-IT"/>
        </w:rPr>
        <w:t>“</w:t>
      </w:r>
      <w:r>
        <w:rPr>
          <w:rStyle w:val="Hyperlink.3"/>
          <w:rtl w:val="0"/>
          <w:lang w:val="it-IT"/>
        </w:rPr>
        <w:t xml:space="preserve">Epicuro, </w:t>
      </w:r>
      <w:r>
        <w:rPr>
          <w:rStyle w:val="Hyperlink.2"/>
          <w:rtl w:val="0"/>
          <w:lang w:val="it-IT"/>
        </w:rPr>
        <w:t>Della natura</w:t>
      </w:r>
      <w:r>
        <w:rPr>
          <w:rStyle w:val="Hyperlink.3"/>
          <w:rtl w:val="0"/>
          <w:lang w:val="it-IT"/>
        </w:rPr>
        <w:t>, libro XIV</w:t>
      </w:r>
      <w:r>
        <w:rPr>
          <w:rStyle w:val="Hyperlink.3"/>
          <w:rtl w:val="0"/>
          <w:lang w:val="it-IT"/>
        </w:rPr>
        <w:t>”</w:t>
      </w:r>
      <w:r>
        <w:rPr>
          <w:rStyle w:val="Hyperlink.3"/>
          <w:rtl w:val="0"/>
          <w:lang w:val="it-IT"/>
        </w:rPr>
        <w:t>, CErc 14: 17-107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, in part. 86-89 e n. 563. In Filodemo cf. </w:t>
      </w:r>
      <w:r>
        <w:rPr>
          <w:rStyle w:val="Hyperlink.3"/>
          <w:lang w:val="it-IT"/>
        </w:rPr>
        <w:fldChar w:fldCharType="begin" w:fldLock="0"/>
      </w:r>
      <w:r>
        <w:rPr>
          <w:rStyle w:val="Hyperlink.3"/>
          <w:lang w:val="it-IT"/>
        </w:rPr>
        <w:instrText xml:space="preserve"> HYPERLINK "http://papyri.info/dclp/62445"</w:instrText>
      </w:r>
      <w:r>
        <w:rPr>
          <w:rStyle w:val="Hyperlink.3"/>
          <w:lang w:val="it-IT"/>
        </w:rPr>
        <w:fldChar w:fldCharType="separate" w:fldLock="0"/>
      </w:r>
      <w:r>
        <w:rPr>
          <w:rStyle w:val="Hyperlink.3"/>
          <w:rtl w:val="0"/>
          <w:lang w:val="it-IT"/>
        </w:rPr>
        <w:t>Sign., P.Herc. 1065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, col. XXXVII 4-6 </w:t>
      </w:r>
      <w:r>
        <w:rPr>
          <w:rStyle w:val="Hyperlink.3"/>
          <w:lang w:val="it-IT"/>
        </w:rPr>
        <w:fldChar w:fldCharType="begin" w:fldLock="0"/>
      </w:r>
      <w:r>
        <w:rPr>
          <w:rStyle w:val="Hyperlink.3"/>
          <w:lang w:val="it-IT"/>
        </w:rPr>
        <w:instrText xml:space="preserve"> HYPERLINK "https://papyri.info/biblio/83644"</w:instrText>
      </w:r>
      <w:r>
        <w:rPr>
          <w:rStyle w:val="Hyperlink.3"/>
          <w:lang w:val="it-IT"/>
        </w:rPr>
        <w:fldChar w:fldCharType="separate" w:fldLock="0"/>
      </w:r>
      <w:r>
        <w:rPr>
          <w:rStyle w:val="Hyperlink.3"/>
          <w:rtl w:val="0"/>
          <w:lang w:val="it-IT"/>
        </w:rPr>
        <w:t>De Lacy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 ἐπει</w:t>
      </w:r>
      <w:r>
        <w:rPr>
          <w:rStyle w:val="page number"/>
          <w:rtl w:val="0"/>
          <w:lang w:val="it-IT"/>
        </w:rPr>
        <w:t>|</w:t>
      </w:r>
      <w:r>
        <w:rPr>
          <w:rStyle w:val="page number"/>
          <w:vertAlign w:val="superscript"/>
          <w:rtl w:val="0"/>
          <w:lang w:val="it-IT"/>
        </w:rPr>
        <w:t>5</w:t>
      </w:r>
      <w:r>
        <w:rPr>
          <w:rStyle w:val="page number"/>
          <w:rtl w:val="0"/>
          <w:lang w:val="it-IT"/>
        </w:rPr>
        <w:t>δὴ γεννήματ’ ἐστὶ πάντα τῶν στοι</w:t>
      </w:r>
      <w:r>
        <w:rPr>
          <w:rStyle w:val="page number"/>
          <w:rtl w:val="0"/>
          <w:lang w:val="it-IT"/>
        </w:rPr>
        <w:t>|</w:t>
      </w:r>
      <w:r>
        <w:rPr>
          <w:rStyle w:val="page number"/>
          <w:rtl w:val="0"/>
          <w:lang w:val="it-IT"/>
        </w:rPr>
        <w:t>χείων</w:t>
      </w:r>
      <w:r>
        <w:rPr>
          <w:rStyle w:val="page number"/>
          <w:rtl w:val="0"/>
          <w:lang w:val="it-IT"/>
        </w:rPr>
        <w:t xml:space="preserve">; </w:t>
      </w:r>
      <w:r>
        <w:rPr>
          <w:rStyle w:val="Hyperlink.2"/>
          <w:lang w:val="it-IT"/>
        </w:rPr>
        <w:fldChar w:fldCharType="begin" w:fldLock="0"/>
      </w:r>
      <w:r>
        <w:rPr>
          <w:rStyle w:val="Hyperlink.2"/>
          <w:lang w:val="it-IT"/>
        </w:rPr>
        <w:instrText xml:space="preserve"> HYPERLINK "http://papyri.info/dclp/62386"</w:instrText>
      </w:r>
      <w:r>
        <w:rPr>
          <w:rStyle w:val="Hyperlink.2"/>
          <w:lang w:val="it-IT"/>
        </w:rPr>
        <w:fldChar w:fldCharType="separate" w:fldLock="0"/>
      </w:r>
      <w:r>
        <w:rPr>
          <w:rStyle w:val="Hyperlink.2"/>
          <w:rtl w:val="0"/>
          <w:lang w:val="it-IT"/>
        </w:rPr>
        <w:t xml:space="preserve">P.Herc. </w:t>
      </w:r>
      <w:r>
        <w:rPr>
          <w:rStyle w:val="Hyperlink.3"/>
          <w:rtl w:val="0"/>
          <w:lang w:val="it-IT"/>
        </w:rPr>
        <w:t>152/157</w:t>
      </w:r>
      <w:r>
        <w:rPr/>
        <w:fldChar w:fldCharType="end" w:fldLock="0"/>
      </w:r>
      <w:r>
        <w:rPr>
          <w:rStyle w:val="page number"/>
          <w:rtl w:val="0"/>
          <w:lang w:val="it-IT"/>
        </w:rPr>
        <w:t>, col. 11, 1 s. Essler</w:t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it-IT"/>
        </w:rPr>
        <w:t>τόπος̣</w:t>
      </w:r>
      <w:r>
        <w:rPr>
          <w:rStyle w:val="page number"/>
          <w:rtl w:val="0"/>
          <w:lang w:val="it-IT"/>
        </w:rPr>
        <w:t xml:space="preserve">, </w:t>
      </w:r>
      <w:r>
        <w:rPr>
          <w:rStyle w:val="page number"/>
          <w:rtl w:val="0"/>
          <w:lang w:val="it-IT"/>
        </w:rPr>
        <w:t xml:space="preserve">ὃν </w:t>
      </w:r>
      <w:r>
        <w:rPr>
          <w:rStyle w:val="page number"/>
          <w:rtl w:val="0"/>
          <w:lang w:val="it-IT"/>
        </w:rPr>
        <w:t xml:space="preserve">| </w:t>
      </w:r>
      <w:r>
        <w:rPr>
          <w:rStyle w:val="page number"/>
          <w:rtl w:val="0"/>
          <w:lang w:val="it-IT"/>
        </w:rPr>
        <w:t>οὐ⌈κ⌉ ἐκβαίνει τὸν αἰ̣ῶνα τὰ στοιχεῖα</w:t>
      </w:r>
      <w:r>
        <w:rPr>
          <w:rStyle w:val="page number"/>
          <w:rtl w:val="0"/>
          <w:lang w:val="it-IT"/>
        </w:rPr>
        <w:t xml:space="preserve">; </w:t>
      </w:r>
      <w:r>
        <w:rPr>
          <w:rStyle w:val="Hyperlink.2"/>
          <w:lang w:val="it-IT"/>
        </w:rPr>
        <w:fldChar w:fldCharType="begin" w:fldLock="0"/>
      </w:r>
      <w:r>
        <w:rPr>
          <w:rStyle w:val="Hyperlink.2"/>
          <w:lang w:val="it-IT"/>
        </w:rPr>
        <w:instrText xml:space="preserve"> HYPERLINK "http://papyri.info/dclp/62400"</w:instrText>
      </w:r>
      <w:r>
        <w:rPr>
          <w:rStyle w:val="Hyperlink.2"/>
          <w:lang w:val="it-IT"/>
        </w:rPr>
        <w:fldChar w:fldCharType="separate" w:fldLock="0"/>
      </w:r>
      <w:r>
        <w:rPr>
          <w:rStyle w:val="Hyperlink.2"/>
          <w:rtl w:val="0"/>
          <w:lang w:val="it-IT"/>
        </w:rPr>
        <w:t>Piet.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, col. 13, 357-359 </w:t>
      </w:r>
      <w:r>
        <w:rPr>
          <w:rStyle w:val="Hyperlink.3"/>
          <w:lang w:val="it-IT"/>
        </w:rPr>
        <w:fldChar w:fldCharType="begin" w:fldLock="0"/>
      </w:r>
      <w:r>
        <w:rPr>
          <w:rStyle w:val="Hyperlink.3"/>
          <w:lang w:val="it-IT"/>
        </w:rPr>
        <w:instrText xml:space="preserve"> HYPERLINK "https://papyri.info/biblio/83888"</w:instrText>
      </w:r>
      <w:r>
        <w:rPr>
          <w:rStyle w:val="Hyperlink.3"/>
          <w:lang w:val="it-IT"/>
        </w:rPr>
        <w:fldChar w:fldCharType="separate" w:fldLock="0"/>
      </w:r>
      <w:r>
        <w:rPr>
          <w:rStyle w:val="Hyperlink.3"/>
          <w:rtl w:val="0"/>
          <w:lang w:val="it-IT"/>
        </w:rPr>
        <w:t>Obbink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it-IT"/>
        </w:rPr>
        <w:t xml:space="preserve">ἐκ τῶν αὐτῶν </w:t>
      </w:r>
      <w:r>
        <w:rPr>
          <w:rStyle w:val="page number"/>
          <w:rtl w:val="0"/>
          <w:lang w:val="it-IT"/>
        </w:rPr>
        <w:t xml:space="preserve">| </w:t>
      </w:r>
      <w:r>
        <w:rPr>
          <w:rStyle w:val="page number"/>
          <w:rtl w:val="0"/>
          <w:lang w:val="it-IT"/>
        </w:rPr>
        <w:t>ἢ τῶν ὁμοίων στοι</w:t>
      </w:r>
      <w:r>
        <w:rPr>
          <w:rStyle w:val="page number"/>
          <w:rtl w:val="0"/>
          <w:lang w:val="it-IT"/>
        </w:rPr>
        <w:t>|</w:t>
      </w:r>
      <w:r>
        <w:rPr>
          <w:rStyle w:val="page number"/>
          <w:rtl w:val="0"/>
          <w:lang w:val="it-IT"/>
        </w:rPr>
        <w:t>χείων ἑνό̣τ̣ητες</w:t>
      </w:r>
      <w:r>
        <w:rPr>
          <w:rStyle w:val="page number"/>
          <w:rtl w:val="0"/>
          <w:lang w:val="it-IT"/>
        </w:rPr>
        <w:t>.</w:t>
      </w:r>
    </w:p>
  </w:footnote>
  <w:footnote w:id="13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"https://papyri.info/biblio/83833"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 xml:space="preserve">Leone, G. (2012) Epicuro, </w:t>
      </w:r>
      <w:r>
        <w:rPr>
          <w:rStyle w:val="Hyperlink.1"/>
          <w:rtl w:val="0"/>
          <w:lang w:val="it-IT"/>
        </w:rPr>
        <w:t>Sulla natura</w:t>
      </w:r>
      <w:r>
        <w:rPr>
          <w:rStyle w:val="Hyperlink.0"/>
          <w:rtl w:val="0"/>
          <w:lang w:val="it-IT"/>
        </w:rPr>
        <w:t>, libro II, Napoli</w:t>
      </w:r>
      <w:r>
        <w:rPr/>
        <w:fldChar w:fldCharType="end" w:fldLock="0"/>
      </w:r>
      <w:r>
        <w:rPr>
          <w:rtl w:val="0"/>
          <w:lang w:val="it-IT"/>
        </w:rPr>
        <w:t>: 674-675.</w:t>
      </w:r>
    </w:p>
  </w:footnote>
  <w:footnote w:id="14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100, 3 s. Per </w:t>
      </w:r>
      <w:r>
        <w:rPr>
          <w:rtl w:val="0"/>
          <w:lang w:val="it-IT"/>
        </w:rPr>
        <w:t xml:space="preserve">ἐπιτήδειος </w:t>
      </w:r>
      <w:r>
        <w:rPr>
          <w:rtl w:val="0"/>
          <w:lang w:val="it-IT"/>
        </w:rPr>
        <w:t xml:space="preserve">con </w:t>
      </w:r>
      <w:r>
        <w:rPr>
          <w:rtl w:val="0"/>
          <w:lang w:val="it-IT"/>
        </w:rPr>
        <w:t xml:space="preserve">ἄτομος </w:t>
      </w:r>
      <w:r>
        <w:rPr>
          <w:rtl w:val="0"/>
          <w:lang w:val="it-IT"/>
        </w:rPr>
        <w:t xml:space="preserve">e </w:t>
      </w:r>
      <w:r>
        <w:rPr>
          <w:rtl w:val="0"/>
          <w:lang w:val="it-IT"/>
        </w:rPr>
        <w:t xml:space="preserve">σπέρμα </w:t>
      </w:r>
      <w:r>
        <w:rPr>
          <w:rtl w:val="0"/>
          <w:lang w:val="it-IT"/>
        </w:rPr>
        <w:t xml:space="preserve">cf. rispettivamente 99, 4 s. </w:t>
      </w:r>
      <w:r>
        <w:rPr>
          <w:rtl w:val="0"/>
          <w:lang w:val="it-IT"/>
        </w:rPr>
        <w:t xml:space="preserve">παρὰ περιπλοκὰς ἀλληλούχων ἀτόμων καὶ ἐπιτηδείων εἰς τὸ τοῦτο τελέσαι </w:t>
      </w:r>
      <w:r>
        <w:rPr>
          <w:rtl w:val="0"/>
          <w:lang w:val="it-IT"/>
        </w:rPr>
        <w:t xml:space="preserve">e 89, 6 s. </w:t>
      </w:r>
      <w:r>
        <w:rPr>
          <w:rtl w:val="0"/>
          <w:lang w:val="it-IT"/>
        </w:rPr>
        <w:t>ἐπιτηδείων τινῶν σπερμάτων ῥυέντων ἀφ’ ἑνὸς κόσμου ἢ μετακοσμίου ἢ ἀπὸ πλειόνων</w:t>
      </w:r>
      <w:r>
        <w:rPr>
          <w:rtl w:val="0"/>
          <w:lang w:val="it-IT"/>
        </w:rPr>
        <w:t xml:space="preserve">. Cf. nella stessa </w:t>
      </w:r>
      <w:r>
        <w:rPr>
          <w:rStyle w:val="page number"/>
          <w:rtl w:val="0"/>
          <w:lang w:val="it-IT"/>
        </w:rPr>
        <w:t xml:space="preserve">Epistola </w:t>
      </w: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uso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aggettivo anche con </w:t>
      </w:r>
      <w:r>
        <w:rPr>
          <w:rtl w:val="0"/>
          <w:lang w:val="it-IT"/>
        </w:rPr>
        <w:t xml:space="preserve">πόρος </w:t>
      </w:r>
      <w:r>
        <w:rPr>
          <w:rtl w:val="0"/>
          <w:lang w:val="it-IT"/>
        </w:rPr>
        <w:t xml:space="preserve">e </w:t>
      </w:r>
      <w:r>
        <w:rPr>
          <w:rtl w:val="0"/>
          <w:lang w:val="it-IT"/>
        </w:rPr>
        <w:t>τόπος</w:t>
      </w:r>
      <w:r>
        <w:rPr>
          <w:rtl w:val="0"/>
          <w:lang w:val="it-IT"/>
        </w:rPr>
        <w:t xml:space="preserve">, rispettivamente in 111, 2 s. </w:t>
      </w:r>
      <w:r>
        <w:rPr>
          <w:rtl w:val="0"/>
          <w:lang w:val="it-IT"/>
        </w:rPr>
        <w:t xml:space="preserve">τῆς θερμασίας ἐπιτηδείων πόρων ἐπιλαμβανομένης εἰς τὸ τοῦτο ἀπεργάσασθαι </w:t>
      </w:r>
      <w:r>
        <w:rPr>
          <w:rtl w:val="0"/>
          <w:lang w:val="it-IT"/>
        </w:rPr>
        <w:t xml:space="preserve">e in 100, 1 s. </w:t>
      </w:r>
      <w:r>
        <w:rPr>
          <w:rtl w:val="0"/>
          <w:lang w:val="it-IT"/>
        </w:rPr>
        <w:t>κατὰ ἀποφορὰν ἀπὸ ἐπιτηδείων τόπων</w:t>
      </w:r>
      <w:r>
        <w:rPr>
          <w:rtl w:val="0"/>
          <w:lang w:val="it-IT"/>
        </w:rPr>
        <w:t xml:space="preserve">. Un utilizzo simile di </w:t>
      </w:r>
      <w:r>
        <w:rPr>
          <w:rtl w:val="0"/>
          <w:lang w:val="it-IT"/>
        </w:rPr>
        <w:t xml:space="preserve">ἐπιτήδειος è </w:t>
      </w:r>
      <w:r>
        <w:rPr>
          <w:rtl w:val="0"/>
          <w:lang w:val="it-IT"/>
        </w:rPr>
        <w:t xml:space="preserve">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"http://papyri.info/dclp/59758"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 xml:space="preserve">Nat. </w:t>
      </w:r>
      <w:r>
        <w:rPr>
          <w:rStyle w:val="Hyperlink.0"/>
          <w:rtl w:val="0"/>
          <w:lang w:val="it-IT"/>
        </w:rPr>
        <w:t>II</w:t>
      </w:r>
      <w:r>
        <w:rPr/>
        <w:fldChar w:fldCharType="end" w:fldLock="0"/>
      </w:r>
      <w:r>
        <w:rPr>
          <w:rtl w:val="0"/>
          <w:lang w:val="it-IT"/>
        </w:rPr>
        <w:t xml:space="preserve">, coll. XXIV 18-XXV 10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"https://papyri.info/biblio/83833"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Leone</w:t>
      </w:r>
      <w:r>
        <w:rPr/>
        <w:fldChar w:fldCharType="end" w:fldLock="0"/>
      </w:r>
      <w:r>
        <w:rPr>
          <w:rtl w:val="0"/>
          <w:lang w:val="it-IT"/>
        </w:rPr>
        <w:t xml:space="preserve"> ο̣ὐ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κ ἔσ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τι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>συμ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φυῆ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>τα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ῦτα</w:t>
      </w:r>
      <w:r>
        <w:rPr>
          <w:rtl w:val="0"/>
          <w:lang w:val="it-IT"/>
        </w:rPr>
        <w:t xml:space="preserve">] | </w:t>
      </w:r>
      <w:r>
        <w:rPr>
          <w:rtl w:val="0"/>
          <w:lang w:val="it-IT"/>
        </w:rPr>
        <w:t>δ̣ή</w:t>
      </w:r>
      <w:r>
        <w:rPr>
          <w:rtl w:val="0"/>
          <w:lang w:val="it-IT"/>
        </w:rPr>
        <w:t xml:space="preserve">, </w:t>
      </w:r>
      <w:r>
        <w:rPr>
          <w:rtl w:val="0"/>
          <w:lang w:val="it-IT"/>
        </w:rPr>
        <w:t>φημί</w:t>
      </w:r>
      <w:r>
        <w:rPr>
          <w:rtl w:val="0"/>
          <w:lang w:val="it-IT"/>
        </w:rPr>
        <w:t xml:space="preserve">, </w:t>
      </w:r>
      <w:r>
        <w:rPr>
          <w:rtl w:val="0"/>
          <w:lang w:val="it-IT"/>
        </w:rPr>
        <w:t>τού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του</w:t>
      </w:r>
      <w:r>
        <w:rPr>
          <w:rtl w:val="0"/>
          <w:lang w:val="it-IT"/>
        </w:rPr>
        <w:t xml:space="preserve">, | </w:t>
      </w:r>
      <w:r>
        <w:rPr>
          <w:rtl w:val="0"/>
          <w:lang w:val="it-IT"/>
        </w:rPr>
        <w:t>ἀ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 xml:space="preserve">λλὰ 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μόν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ον τ̣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 xml:space="preserve">ῶν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>ἐ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πιτ̣ηδ̣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ε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 xml:space="preserve">ίων μὴ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>ἐχόντων μορφο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ειδῆ σχηματισ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μὸν ἕνα τ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ι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νὰ φύ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σε̣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ι</w:t>
      </w:r>
      <w:r>
        <w:rPr>
          <w:rtl w:val="0"/>
          <w:lang w:val="it-IT"/>
        </w:rPr>
        <w:t xml:space="preserve">], </w:t>
      </w:r>
      <w:r>
        <w:rPr>
          <w:rtl w:val="0"/>
          <w:lang w:val="it-IT"/>
        </w:rPr>
        <w:t>ἀ̣λλὰ π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ολ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 xml:space="preserve">λ̣οὺς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 xml:space="preserve">κ̣αὶ̣ 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ἄλ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λο̣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υ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ς̣ ἄ̣λ̣λως̣</w:t>
      </w:r>
      <w:r>
        <w:rPr>
          <w:rtl w:val="0"/>
          <w:lang w:val="it-IT"/>
        </w:rPr>
        <w:t xml:space="preserve">, | </w:t>
      </w:r>
      <w:r>
        <w:rPr>
          <w:rtl w:val="0"/>
          <w:lang w:val="it-IT"/>
        </w:rPr>
        <w:t>λ̣έγω δ̣’ ο̣ἷ̣ον π̣υρὸ̣ς</w:t>
      </w:r>
      <w:r>
        <w:rPr>
          <w:rtl w:val="0"/>
          <w:lang w:val="it-IT"/>
        </w:rPr>
        <w:t xml:space="preserve">, | </w:t>
      </w:r>
      <w:r>
        <w:rPr>
          <w:rtl w:val="0"/>
          <w:lang w:val="it-IT"/>
        </w:rPr>
        <w:t xml:space="preserve">καὶ πνεύματος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>καὶ τῶν τοιουτο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τρόπων</w:t>
      </w:r>
      <w:r>
        <w:rPr>
          <w:rtl w:val="0"/>
          <w:lang w:val="it-IT"/>
        </w:rPr>
        <w:t>.</w:t>
      </w:r>
    </w:p>
  </w:footnote>
  <w:footnote w:id="15">
    <w:p>
      <w:pPr>
        <w:pStyle w:val="footnote text"/>
      </w:pPr>
      <w:r>
        <w:rPr>
          <w:rStyle w:val="footnote reference"/>
          <w:lang w:val="en-US"/>
        </w:rPr>
        <w:footnoteRef/>
      </w:r>
      <w:r>
        <w:rPr>
          <w:rStyle w:val="page number"/>
          <w:rtl w:val="0"/>
          <w:lang w:val="en-US"/>
        </w:rPr>
        <w:t xml:space="preserve"> 99, 4 s. </w:t>
      </w:r>
    </w:p>
  </w:footnote>
  <w:footnote w:id="16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page number"/>
          <w:rtl w:val="0"/>
          <w:lang w:val="en-US"/>
        </w:rPr>
        <w:t xml:space="preserve"> </w:t>
      </w:r>
      <w:r>
        <w:rPr>
          <w:rStyle w:val="Hyperlink.4"/>
          <w:lang w:val="en-US"/>
        </w:rPr>
        <w:fldChar w:fldCharType="begin" w:fldLock="0"/>
      </w:r>
      <w:r>
        <w:rPr>
          <w:rStyle w:val="Hyperlink.4"/>
          <w:lang w:val="en-US"/>
        </w:rPr>
        <w:instrText xml:space="preserve"> HYPERLINK "https://papyri.info/biblio/83888"</w:instrText>
      </w:r>
      <w:r>
        <w:rPr>
          <w:rStyle w:val="Hyperlink.4"/>
          <w:lang w:val="en-US"/>
        </w:rPr>
        <w:fldChar w:fldCharType="separate" w:fldLock="0"/>
      </w:r>
      <w:r>
        <w:rPr>
          <w:rStyle w:val="Hyperlink.4"/>
          <w:rtl w:val="0"/>
          <w:lang w:val="en-US"/>
        </w:rPr>
        <w:t xml:space="preserve">Obbink, D. (1996) Philodemus, </w:t>
      </w:r>
      <w:r>
        <w:rPr>
          <w:rStyle w:val="Hyperlink.0"/>
          <w:rtl w:val="0"/>
          <w:lang w:val="en-US"/>
        </w:rPr>
        <w:t>On piety</w:t>
      </w:r>
      <w:r>
        <w:rPr>
          <w:rStyle w:val="Hyperlink.4"/>
          <w:rtl w:val="0"/>
          <w:lang w:val="en-US"/>
        </w:rPr>
        <w:t>, Part 1, Oxford</w:t>
      </w:r>
      <w:r>
        <w:rPr/>
        <w:fldChar w:fldCharType="end" w:fldLock="0"/>
      </w:r>
      <w:r>
        <w:rPr>
          <w:rStyle w:val="page number"/>
          <w:rtl w:val="0"/>
          <w:lang w:val="en-US"/>
        </w:rPr>
        <w:t xml:space="preserve">: 302. Cf. ad es. </w:t>
      </w:r>
      <w:r>
        <w:rPr>
          <w:rStyle w:val="page number"/>
          <w:rtl w:val="0"/>
          <w:lang w:val="en-US"/>
        </w:rPr>
        <w:t>Ep. Pyth</w:t>
      </w:r>
      <w:r>
        <w:rPr>
          <w:rStyle w:val="page number"/>
          <w:rtl w:val="0"/>
          <w:lang w:val="en-US"/>
        </w:rPr>
        <w:t xml:space="preserve">. 99, 7-9 </w:t>
      </w:r>
      <w:r>
        <w:rPr>
          <w:rStyle w:val="page number"/>
          <w:rtl w:val="0"/>
          <w:lang w:val="it-IT"/>
        </w:rPr>
        <w:t>καὶ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κατ</w:t>
      </w:r>
      <w:r>
        <w:rPr>
          <w:rStyle w:val="page number"/>
          <w:rtl w:val="0"/>
          <w:lang w:val="en-US"/>
        </w:rPr>
        <w:t xml:space="preserve">’ </w:t>
      </w:r>
      <w:r>
        <w:rPr>
          <w:rStyle w:val="page number"/>
          <w:rtl w:val="0"/>
          <w:lang w:val="it-IT"/>
        </w:rPr>
        <w:t>ἄλλους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δὲ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τρόπους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πλείους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αἱ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τῶν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τοιούτων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συστάσεις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οὐκ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ἀδυνατοῦσι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συντελεῖσθαι</w:t>
      </w:r>
      <w:r>
        <w:rPr>
          <w:rStyle w:val="page number"/>
          <w:rtl w:val="0"/>
          <w:lang w:val="en-US"/>
        </w:rPr>
        <w:t xml:space="preserve">. </w:t>
      </w:r>
      <w:r>
        <w:rPr>
          <w:rStyle w:val="page number"/>
          <w:rtl w:val="0"/>
          <w:lang w:val="it-IT"/>
        </w:rPr>
        <w:t>ἤδη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δ</w:t>
      </w:r>
      <w:r>
        <w:rPr>
          <w:rStyle w:val="page number"/>
          <w:rtl w:val="0"/>
          <w:lang w:val="en-US"/>
        </w:rPr>
        <w:t xml:space="preserve">’ </w:t>
      </w:r>
      <w:r>
        <w:rPr>
          <w:rStyle w:val="page number"/>
          <w:rtl w:val="0"/>
          <w:lang w:val="it-IT"/>
        </w:rPr>
        <w:t>ἀπ</w:t>
      </w:r>
      <w:r>
        <w:rPr>
          <w:rStyle w:val="page number"/>
          <w:rtl w:val="0"/>
          <w:lang w:val="en-US"/>
        </w:rPr>
        <w:t xml:space="preserve">’ </w:t>
      </w:r>
      <w:r>
        <w:rPr>
          <w:rStyle w:val="page number"/>
          <w:rtl w:val="0"/>
          <w:lang w:val="it-IT"/>
        </w:rPr>
        <w:t>αὐτῶν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ᾗ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μὲν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θλιβομένων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ᾗ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δὲ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μεταβαλλόντων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ὕδατα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δύναται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συντελεῖσθαι</w:t>
      </w:r>
      <w:r>
        <w:rPr>
          <w:rStyle w:val="page number"/>
          <w:rtl w:val="0"/>
          <w:lang w:val="en-US"/>
        </w:rPr>
        <w:t>.</w:t>
      </w:r>
    </w:p>
  </w:footnote>
  <w:footnote w:id="17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In particolare per le forme in composizione con </w:t>
      </w:r>
      <w:r>
        <w:rPr>
          <w:rtl w:val="0"/>
          <w:lang w:val="it-IT"/>
        </w:rPr>
        <w:t xml:space="preserve">διά </w:t>
      </w:r>
      <w:r>
        <w:rPr>
          <w:rtl w:val="0"/>
          <w:lang w:val="it-IT"/>
        </w:rPr>
        <w:t xml:space="preserve">cf. ad es.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"http://papyri.info/dclp/62400"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>Piet.</w:t>
      </w:r>
      <w:r>
        <w:rPr/>
        <w:fldChar w:fldCharType="end" w:fldLock="0"/>
      </w:r>
      <w:r>
        <w:rPr>
          <w:rtl w:val="0"/>
          <w:lang w:val="it-IT"/>
        </w:rPr>
        <w:t>,</w:t>
      </w:r>
      <w:r>
        <w:rPr>
          <w:rStyle w:val="page number"/>
          <w:rtl w:val="0"/>
          <w:lang w:val="it-IT"/>
        </w:rPr>
        <w:t xml:space="preserve"> </w:t>
      </w:r>
      <w:r>
        <w:rPr>
          <w:rtl w:val="0"/>
          <w:lang w:val="it-IT"/>
        </w:rPr>
        <w:t xml:space="preserve">col. 24, 693 s.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"https://papyri.info/biblio/83888"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Obbink</w:t>
      </w:r>
      <w:r>
        <w:rPr/>
        <w:fldChar w:fldCharType="end" w:fldLock="0"/>
      </w:r>
      <w:r>
        <w:rPr>
          <w:rtl w:val="0"/>
          <w:lang w:val="it-IT"/>
        </w:rPr>
        <w:t xml:space="preserve"> ζῶια μ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ακάρια</w:t>
      </w:r>
      <w:r>
        <w:rPr>
          <w:rtl w:val="0"/>
          <w:lang w:val="it-IT"/>
        </w:rPr>
        <w:t xml:space="preserve">] | </w:t>
      </w:r>
      <w:r>
        <w:rPr>
          <w:rtl w:val="0"/>
          <w:lang w:val="it-IT"/>
        </w:rPr>
        <w:t>καὶ διαιώνια</w:t>
      </w:r>
      <w:r>
        <w:rPr>
          <w:rtl w:val="0"/>
          <w:lang w:val="it-IT"/>
        </w:rPr>
        <w:t xml:space="preserve">;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"http://papyri.info/dclp/62386"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>P.Herc</w:t>
      </w:r>
      <w:r>
        <w:rPr>
          <w:rStyle w:val="Hyperlink.0"/>
          <w:rtl w:val="0"/>
          <w:lang w:val="it-IT"/>
        </w:rPr>
        <w:t>. 152/157</w:t>
      </w:r>
      <w:r>
        <w:rPr/>
        <w:fldChar w:fldCharType="end" w:fldLock="0"/>
      </w:r>
      <w:r>
        <w:rPr>
          <w:rtl w:val="0"/>
          <w:lang w:val="it-IT"/>
        </w:rPr>
        <w:t xml:space="preserve">, col. XII 19 s.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"https://papyri.info/biblio/83346"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Diels</w:t>
      </w:r>
      <w:r>
        <w:rPr/>
        <w:fldChar w:fldCharType="end" w:fldLock="0"/>
      </w:r>
      <w:r>
        <w:rPr>
          <w:rtl w:val="0"/>
          <w:lang w:val="it-IT"/>
        </w:rPr>
        <w:t xml:space="preserve"> ἀλλὰ συνεχῶς ἐγρηγορέναι δι’ αἰῶνο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ς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>ο̣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ὐ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>δια</w:t>
      </w:r>
      <w:r>
        <w:rPr>
          <w:rtl w:val="0"/>
          <w:lang w:val="it-IT"/>
        </w:rPr>
        <w:t>|</w:t>
      </w:r>
      <w:r>
        <w:rPr>
          <w:rStyle w:val="footnote reference"/>
          <w:rtl w:val="0"/>
          <w:lang w:val="it-IT"/>
        </w:rPr>
        <w:t>20</w:t>
      </w:r>
      <w:r>
        <w:rPr>
          <w:rtl w:val="0"/>
          <w:lang w:val="it-IT"/>
        </w:rPr>
        <w:t>κ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λά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σ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ει μελῶ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ν χρώ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μεν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 xml:space="preserve">ον 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ἢ λύμαι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ς δειναῖς</w:t>
      </w:r>
      <w:r>
        <w:rPr>
          <w:rtl w:val="0"/>
          <w:lang w:val="it-IT"/>
        </w:rPr>
        <w:t>.</w:t>
      </w:r>
    </w:p>
  </w:footnote>
  <w:footnote w:id="18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"http://papyri.info/dclp/62386"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 xml:space="preserve">P.Herc. </w:t>
      </w:r>
      <w:r>
        <w:rPr>
          <w:rStyle w:val="Hyperlink.0"/>
          <w:rtl w:val="0"/>
          <w:lang w:val="it-IT"/>
        </w:rPr>
        <w:t>152/157</w:t>
      </w:r>
      <w:r>
        <w:rPr/>
        <w:fldChar w:fldCharType="end" w:fldLock="0"/>
      </w:r>
      <w:r>
        <w:rPr>
          <w:rtl w:val="0"/>
          <w:lang w:val="it-IT"/>
        </w:rPr>
        <w:t xml:space="preserve">, col. XI 39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"https://papyri.info/biblio/83346"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Diels</w:t>
      </w:r>
      <w:r>
        <w:rPr/>
        <w:fldChar w:fldCharType="end" w:fldLock="0"/>
      </w:r>
      <w:r>
        <w:rPr>
          <w:rtl w:val="0"/>
          <w:lang w:val="it-IT"/>
        </w:rPr>
        <w:t xml:space="preserve"> δι’ αἰῶνος ὑπάρχειν</w:t>
      </w:r>
      <w:r>
        <w:rPr>
          <w:rtl w:val="0"/>
          <w:lang w:val="it-IT"/>
        </w:rPr>
        <w:t xml:space="preserve">;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"http://papyri.info/dclp/62400"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>Piet.</w:t>
      </w:r>
      <w:r>
        <w:rPr/>
        <w:fldChar w:fldCharType="end" w:fldLock="0"/>
      </w:r>
      <w:r>
        <w:rPr>
          <w:rtl w:val="0"/>
          <w:lang w:val="it-IT"/>
        </w:rPr>
        <w:t xml:space="preserve">, col. 13, 350-354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"https://papyri.info/biblio/83888"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Obbink</w:t>
      </w:r>
      <w:r>
        <w:rPr/>
        <w:fldChar w:fldCharType="end" w:fldLock="0"/>
      </w:r>
      <w:r>
        <w:rPr>
          <w:rtl w:val="0"/>
          <w:lang w:val="it-IT"/>
        </w:rPr>
        <w:t xml:space="preserve"> δύναται γὰρ ἐκ τῆς </w:t>
      </w:r>
      <w:r>
        <w:rPr>
          <w:rtl w:val="0"/>
          <w:lang w:val="it-IT"/>
        </w:rPr>
        <w:t>|</w:t>
      </w:r>
      <w:r>
        <w:rPr>
          <w:rStyle w:val="footnote reference"/>
          <w:rtl w:val="0"/>
          <w:lang w:val="it-IT"/>
        </w:rPr>
        <w:t>5</w:t>
      </w:r>
      <w:r>
        <w:rPr>
          <w:rtl w:val="0"/>
          <w:lang w:val="it-IT"/>
        </w:rPr>
        <w:t xml:space="preserve"> ὁμοιότητος ὑπάρ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 xml:space="preserve">χουσι διαιώνιον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 xml:space="preserve">ἔχειν τὴν τελείαν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 xml:space="preserve">εὐδαιμονίαν </w:t>
      </w:r>
      <w:r>
        <w:rPr>
          <w:rtl w:val="0"/>
          <w:lang w:val="it-IT"/>
        </w:rPr>
        <w:t xml:space="preserve">(Obbink traduce da </w:t>
      </w:r>
      <w:r>
        <w:rPr>
          <w:rtl w:val="0"/>
          <w:lang w:val="it-IT"/>
        </w:rPr>
        <w:t xml:space="preserve">ἐκ </w:t>
      </w:r>
      <w:r>
        <w:rPr>
          <w:rtl w:val="0"/>
          <w:lang w:val="it-IT"/>
        </w:rPr>
        <w:t xml:space="preserve">a </w:t>
      </w:r>
      <w:r>
        <w:rPr>
          <w:rtl w:val="0"/>
          <w:lang w:val="it-IT"/>
        </w:rPr>
        <w:t>διαιώνιον «</w:t>
      </w:r>
      <w:r>
        <w:rPr>
          <w:rtl w:val="0"/>
          <w:lang w:val="it-IT"/>
        </w:rPr>
        <w:t>for beings constituted out of similarity for ever</w:t>
      </w:r>
      <w:r>
        <w:rPr>
          <w:rtl w:val="0"/>
          <w:lang w:val="it-IT"/>
        </w:rPr>
        <w:t>»</w:t>
      </w:r>
      <w:r>
        <w:rPr>
          <w:rtl w:val="0"/>
          <w:lang w:val="it-IT"/>
        </w:rPr>
        <w:t xml:space="preserve">, ma nel comm. </w:t>
      </w:r>
      <w:r>
        <w:rPr>
          <w:rStyle w:val="page number"/>
          <w:rtl w:val="0"/>
          <w:lang w:val="it-IT"/>
        </w:rPr>
        <w:t>ad locum</w:t>
      </w:r>
      <w:r>
        <w:rPr>
          <w:rtl w:val="0"/>
          <w:lang w:val="it-IT"/>
        </w:rPr>
        <w:t xml:space="preserve">, 322, specifica che </w:t>
      </w:r>
      <w:r>
        <w:rPr>
          <w:rtl w:val="0"/>
          <w:lang w:val="it-IT"/>
        </w:rPr>
        <w:t xml:space="preserve">διαιώνιον </w:t>
      </w:r>
      <w:r>
        <w:rPr>
          <w:rtl w:val="0"/>
          <w:lang w:val="it-IT"/>
        </w:rPr>
        <w:t xml:space="preserve">potrebbe anche essere riferito a </w:t>
      </w:r>
      <w:r>
        <w:rPr>
          <w:rtl w:val="0"/>
          <w:lang w:val="it-IT"/>
        </w:rPr>
        <w:t xml:space="preserve">ἔχειν </w:t>
      </w:r>
      <w:r>
        <w:rPr>
          <w:rtl w:val="0"/>
          <w:lang w:val="it-IT"/>
        </w:rPr>
        <w:t xml:space="preserve">e non a </w:t>
      </w:r>
      <w:r>
        <w:rPr>
          <w:rtl w:val="0"/>
          <w:lang w:val="it-IT"/>
        </w:rPr>
        <w:t>ὑπάρχουσι</w:t>
      </w:r>
      <w:r>
        <w:rPr>
          <w:rtl w:val="0"/>
          <w:lang w:val="it-IT"/>
        </w:rPr>
        <w:t xml:space="preserve">). </w:t>
      </w:r>
    </w:p>
  </w:footnote>
  <w:footnote w:id="19">
    <w:p>
      <w:pPr>
        <w:pStyle w:val="footnote text"/>
      </w:pPr>
      <w:r>
        <w:rPr>
          <w:rStyle w:val="footnote reference"/>
        </w:rPr>
        <w:footnoteRef/>
      </w:r>
      <w:r>
        <w:rPr>
          <w:rFonts w:cs="Arial Unicode MS" w:eastAsia="Arial Unicode MS"/>
          <w:rtl w:val="0"/>
        </w:rPr>
        <w:t xml:space="preserve"> Vd. </w:t>
      </w:r>
      <w:r>
        <w:rPr>
          <w:rStyle w:val="page number"/>
          <w:rFonts w:cs="Arial Unicode MS" w:eastAsia="Arial Unicode MS"/>
          <w:rtl w:val="0"/>
          <w:lang w:val="it-IT"/>
        </w:rPr>
        <w:t>infra</w:t>
      </w:r>
      <w:r>
        <w:rPr>
          <w:rFonts w:cs="Arial Unicode MS" w:eastAsia="Arial Unicode MS"/>
          <w:rtl w:val="0"/>
        </w:rPr>
        <w:t>.</w:t>
      </w:r>
    </w:p>
  </w:footnote>
  <w:footnote w:id="20">
    <w:p>
      <w:pPr>
        <w:pStyle w:val="footnote text"/>
      </w:pPr>
      <w:r>
        <w:rPr>
          <w:rStyle w:val="footnote reference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"http://papyri.info/dclp/62381"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Sens.</w:t>
      </w:r>
      <w:r>
        <w:rPr>
          <w:rStyle w:val="Hyperlink.0"/>
          <w:rFonts w:cs="Arial Unicode MS" w:eastAsia="Arial Unicode MS"/>
          <w:rtl w:val="0"/>
        </w:rPr>
        <w:t>,</w:t>
      </w:r>
      <w:r>
        <w:rPr>
          <w:rStyle w:val="Hyperlink.1"/>
          <w:rFonts w:cs="Arial Unicode MS" w:eastAsia="Arial Unicode MS"/>
          <w:rtl w:val="0"/>
        </w:rPr>
        <w:t xml:space="preserve"> P.Herc. </w:t>
      </w:r>
      <w:r>
        <w:rPr>
          <w:rStyle w:val="Hyperlink.0"/>
          <w:rFonts w:cs="Arial Unicode MS" w:eastAsia="Arial Unicode MS"/>
          <w:rtl w:val="0"/>
        </w:rPr>
        <w:t>19/698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, fr. 79, 12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"https://papyri.info/biblio/83541"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Monet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"http://papyri.info/dclp/62471"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Oec.</w:t>
      </w:r>
      <w:r>
        <w:rPr>
          <w:rStyle w:val="Hyperlink.0"/>
          <w:rFonts w:cs="Arial Unicode MS" w:eastAsia="Arial Unicode MS"/>
          <w:rtl w:val="0"/>
        </w:rPr>
        <w:t xml:space="preserve">, </w:t>
      </w:r>
      <w:r>
        <w:rPr>
          <w:rStyle w:val="Hyperlink.1"/>
          <w:rFonts w:cs="Arial Unicode MS" w:eastAsia="Arial Unicode MS"/>
          <w:rtl w:val="0"/>
        </w:rPr>
        <w:t>P.Herc</w:t>
      </w:r>
      <w:r>
        <w:rPr>
          <w:rStyle w:val="Hyperlink.0"/>
          <w:rFonts w:cs="Arial Unicode MS" w:eastAsia="Arial Unicode MS"/>
          <w:rtl w:val="0"/>
        </w:rPr>
        <w:t>. 1424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, col. VII 33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"https://papyri.info/biblio/83858"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Tsouna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>.</w:t>
      </w:r>
    </w:p>
  </w:footnote>
  <w:footnote w:id="21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page number"/>
          <w:rtl w:val="0"/>
          <w:lang w:val="it-IT"/>
        </w:rPr>
        <w:t xml:space="preserve"> Per le testimonianze nei testi epicurei, oltre a Filodemo (per cui vd.</w:t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it-IT"/>
        </w:rPr>
        <w:t>nn. 22 s.), cf. l</w:t>
      </w:r>
      <w:r>
        <w:rPr>
          <w:rStyle w:val="page number"/>
          <w:rtl w:val="0"/>
          <w:lang w:val="it-IT"/>
        </w:rPr>
        <w:t>’</w:t>
      </w:r>
      <w:r>
        <w:rPr>
          <w:rStyle w:val="page number"/>
          <w:rtl w:val="0"/>
          <w:lang w:val="it-IT"/>
        </w:rPr>
        <w:t xml:space="preserve">opera teologica attribuita a Demetrio Lacone conservata nel </w:t>
      </w:r>
      <w:r>
        <w:rPr>
          <w:rStyle w:val="Hyperlink.2"/>
          <w:lang w:val="it-IT"/>
        </w:rPr>
        <w:fldChar w:fldCharType="begin" w:fldLock="0"/>
      </w:r>
      <w:r>
        <w:rPr>
          <w:rStyle w:val="Hyperlink.2"/>
          <w:lang w:val="it-IT"/>
        </w:rPr>
        <w:instrText xml:space="preserve"> HYPERLINK "http://papyri.info/dclp/59505"</w:instrText>
      </w:r>
      <w:r>
        <w:rPr>
          <w:rStyle w:val="Hyperlink.2"/>
          <w:lang w:val="it-IT"/>
        </w:rPr>
        <w:fldChar w:fldCharType="separate" w:fldLock="0"/>
      </w:r>
      <w:r>
        <w:rPr>
          <w:rStyle w:val="Hyperlink.2"/>
          <w:rtl w:val="0"/>
          <w:lang w:val="it-IT"/>
        </w:rPr>
        <w:t>P.Herc.</w:t>
      </w:r>
      <w:r>
        <w:rPr>
          <w:rStyle w:val="Hyperlink.3"/>
          <w:rtl w:val="0"/>
          <w:lang w:val="it-IT"/>
        </w:rPr>
        <w:t xml:space="preserve"> 1055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 (coll. XXI s. </w:t>
      </w:r>
      <w:r>
        <w:rPr>
          <w:rStyle w:val="Hyperlink.3"/>
          <w:lang w:val="it-IT"/>
        </w:rPr>
        <w:fldChar w:fldCharType="begin" w:fldLock="0"/>
      </w:r>
      <w:r>
        <w:rPr>
          <w:rStyle w:val="Hyperlink.3"/>
          <w:lang w:val="it-IT"/>
        </w:rPr>
        <w:instrText xml:space="preserve"> HYPERLINK "https://papyri.info/biblio/83655"</w:instrText>
      </w:r>
      <w:r>
        <w:rPr>
          <w:rStyle w:val="Hyperlink.3"/>
          <w:lang w:val="it-IT"/>
        </w:rPr>
        <w:fldChar w:fldCharType="separate" w:fldLock="0"/>
      </w:r>
      <w:r>
        <w:rPr>
          <w:rStyle w:val="Hyperlink.3"/>
          <w:rtl w:val="0"/>
          <w:lang w:val="it-IT"/>
        </w:rPr>
        <w:t>Santoro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). Le testimonianze dossografiche si trovano menzionate in </w:t>
      </w:r>
      <w:r>
        <w:rPr>
          <w:rStyle w:val="Hyperlink.3"/>
          <w:lang w:val="it-IT"/>
        </w:rPr>
        <w:fldChar w:fldCharType="begin" w:fldLock="0"/>
      </w:r>
      <w:r>
        <w:rPr>
          <w:rStyle w:val="Hyperlink.3"/>
          <w:lang w:val="it-IT"/>
        </w:rPr>
        <w:instrText xml:space="preserve"> HYPERLINK "https://papyri.info/biblio/83807"</w:instrText>
      </w:r>
      <w:r>
        <w:rPr>
          <w:rStyle w:val="Hyperlink.3"/>
          <w:lang w:val="it-IT"/>
        </w:rPr>
        <w:fldChar w:fldCharType="separate" w:fldLock="0"/>
      </w:r>
      <w:r>
        <w:rPr>
          <w:rStyle w:val="Hyperlink.3"/>
          <w:rtl w:val="0"/>
          <w:lang w:val="it-IT"/>
        </w:rPr>
        <w:t>Essler, H. (2011) Glu</w:t>
      </w:r>
      <w:r>
        <w:rPr>
          <w:rStyle w:val="Hyperlink.3"/>
          <w:rtl w:val="0"/>
          <w:lang w:val="it-IT"/>
        </w:rPr>
        <w:t>̈</w:t>
      </w:r>
      <w:r>
        <w:rPr>
          <w:rStyle w:val="Hyperlink.3"/>
          <w:rtl w:val="0"/>
          <w:lang w:val="it-IT"/>
        </w:rPr>
        <w:t xml:space="preserve">ckselig und unsterblich. </w:t>
      </w:r>
      <w:r>
        <w:rPr>
          <w:rStyle w:val="Hyperlink.4"/>
          <w:rtl w:val="0"/>
          <w:lang w:val="en-US"/>
        </w:rPr>
        <w:t xml:space="preserve">Epikureische Theologie bei Cicero und Philodem, mit einer Edition von </w:t>
      </w:r>
      <w:r>
        <w:rPr>
          <w:rStyle w:val="Hyperlink.0"/>
          <w:rtl w:val="0"/>
          <w:lang w:val="en-US"/>
        </w:rPr>
        <w:t>PHerc</w:t>
      </w:r>
      <w:r>
        <w:rPr>
          <w:rStyle w:val="Hyperlink.4"/>
          <w:rtl w:val="0"/>
          <w:lang w:val="en-US"/>
        </w:rPr>
        <w:t xml:space="preserve">. </w:t>
      </w:r>
      <w:r>
        <w:rPr>
          <w:rStyle w:val="Hyperlink.3"/>
          <w:rtl w:val="0"/>
          <w:lang w:val="it-IT"/>
        </w:rPr>
        <w:t>152/157, Kol. 8-10, Basel</w:t>
      </w:r>
      <w:r>
        <w:rPr/>
        <w:fldChar w:fldCharType="end" w:fldLock="0"/>
      </w:r>
      <w:r>
        <w:rPr>
          <w:rStyle w:val="page number"/>
          <w:rtl w:val="0"/>
          <w:lang w:val="it-IT"/>
        </w:rPr>
        <w:t>: 212-234, 354-358, e in Piergiacomi, E. (2017), Storia delle antiche teologie atomiste, Roma: 122-128, ai quali rimando per una discussione sul dio come composto atomico, con ricca bibliografia citata.</w:t>
      </w:r>
    </w:p>
  </w:footnote>
  <w:footnote w:id="22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"http://papyri.info/dclp/62400"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>Piet.</w:t>
      </w:r>
      <w:r>
        <w:rPr/>
        <w:fldChar w:fldCharType="end" w:fldLock="0"/>
      </w:r>
      <w:r>
        <w:rPr>
          <w:rtl w:val="0"/>
          <w:lang w:val="it-IT"/>
        </w:rPr>
        <w:t>,</w:t>
      </w:r>
      <w:r>
        <w:rPr>
          <w:rStyle w:val="page number"/>
          <w:rtl w:val="0"/>
          <w:lang w:val="it-IT"/>
        </w:rPr>
        <w:t xml:space="preserve"> </w:t>
      </w:r>
      <w:r>
        <w:rPr>
          <w:rtl w:val="0"/>
          <w:lang w:val="it-IT"/>
        </w:rPr>
        <w:t>col. 13,</w:t>
      </w:r>
      <w:r>
        <w:rPr>
          <w:rStyle w:val="page number"/>
          <w:rtl w:val="0"/>
          <w:lang w:val="it-IT"/>
        </w:rPr>
        <w:t xml:space="preserve"> </w:t>
      </w:r>
      <w:r>
        <w:rPr>
          <w:rtl w:val="0"/>
          <w:lang w:val="it-IT"/>
        </w:rPr>
        <w:t xml:space="preserve">350-360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"https://papyri.info/biblio/83888"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Obbink</w:t>
      </w:r>
      <w:r>
        <w:rPr/>
        <w:fldChar w:fldCharType="end" w:fldLock="0"/>
      </w:r>
      <w:r>
        <w:rPr>
          <w:rtl w:val="0"/>
          <w:lang w:val="it-IT"/>
        </w:rPr>
        <w:t xml:space="preserve"> δύναται γὰρ ἐκ τῆς </w:t>
      </w:r>
      <w:r>
        <w:rPr>
          <w:rtl w:val="0"/>
          <w:lang w:val="it-IT"/>
        </w:rPr>
        <w:t>|</w:t>
      </w:r>
      <w:r>
        <w:rPr>
          <w:rStyle w:val="footnote reference"/>
          <w:rtl w:val="0"/>
          <w:lang w:val="it-IT"/>
        </w:rPr>
        <w:t>5</w:t>
      </w:r>
      <w:r>
        <w:rPr>
          <w:rtl w:val="0"/>
          <w:lang w:val="it-IT"/>
        </w:rPr>
        <w:t xml:space="preserve"> ὁμοιότητος ὑπάρ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 xml:space="preserve">χουσι διαιώνιον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 xml:space="preserve">ἔχειν τὴν τελείαν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>εὐδαιμονίαν</w:t>
      </w:r>
      <w:r>
        <w:rPr>
          <w:rtl w:val="0"/>
          <w:lang w:val="it-IT"/>
        </w:rPr>
        <w:t xml:space="preserve">, </w:t>
      </w:r>
      <w:r>
        <w:rPr>
          <w:rtl w:val="0"/>
          <w:lang w:val="it-IT"/>
        </w:rPr>
        <w:t>ἐ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πειδήπερ οὐχ ἧτ</w:t>
      </w:r>
      <w:r>
        <w:rPr>
          <w:rtl w:val="0"/>
          <w:lang w:val="it-IT"/>
        </w:rPr>
        <w:t>|</w:t>
      </w:r>
      <w:r>
        <w:rPr>
          <w:rStyle w:val="footnote reference"/>
          <w:rtl w:val="0"/>
          <w:lang w:val="it-IT"/>
        </w:rPr>
        <w:t>10</w:t>
      </w:r>
      <w:r>
        <w:rPr>
          <w:rtl w:val="0"/>
          <w:lang w:val="it-IT"/>
        </w:rPr>
        <w:t xml:space="preserve">τον ἐκ τῶν αὐτῶν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>ἢ τῶν ὁμοίων στοι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 xml:space="preserve">χείων ἑνό̣τ̣ητες </w:t>
      </w:r>
      <w:r>
        <w:rPr>
          <w:rtl w:val="0"/>
          <w:lang w:val="it-IT"/>
        </w:rPr>
        <w:t>{</w:t>
      </w:r>
      <w:r>
        <w:rPr>
          <w:rtl w:val="0"/>
          <w:lang w:val="it-IT"/>
        </w:rPr>
        <w:t>ι</w:t>
      </w:r>
      <w:r>
        <w:rPr>
          <w:rtl w:val="0"/>
          <w:lang w:val="it-IT"/>
        </w:rPr>
        <w:t xml:space="preserve">} | </w:t>
      </w:r>
      <w:r>
        <w:rPr>
          <w:rtl w:val="0"/>
          <w:lang w:val="it-IT"/>
        </w:rPr>
        <w:t>ὑποτελεῖσθαι δύ̣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ν̣ανται</w:t>
      </w:r>
      <w:r>
        <w:rPr>
          <w:rtl w:val="0"/>
          <w:lang w:val="it-IT"/>
        </w:rPr>
        <w:t>. Per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interpretazione di questo passo vd. il commento di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"https://papyri.info/biblio/83888"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Obbink op. cit.</w:t>
      </w:r>
      <w:r>
        <w:rPr/>
        <w:fldChar w:fldCharType="end" w:fldLock="0"/>
      </w:r>
      <w:r>
        <w:rPr>
          <w:rtl w:val="0"/>
          <w:lang w:val="it-IT"/>
        </w:rPr>
        <w:t>, 329-335, e Wigodsky op. cit., 535-536.</w:t>
      </w:r>
    </w:p>
  </w:footnote>
  <w:footnote w:id="23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"http://papyri.info/dclp/62386"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 xml:space="preserve">P.Herc. </w:t>
      </w:r>
      <w:r>
        <w:rPr>
          <w:rStyle w:val="Hyperlink.0"/>
          <w:rtl w:val="0"/>
          <w:lang w:val="it-IT"/>
        </w:rPr>
        <w:t>152/157</w:t>
      </w:r>
      <w:r>
        <w:rPr/>
        <w:fldChar w:fldCharType="end" w:fldLock="0"/>
      </w:r>
      <w:r>
        <w:rPr>
          <w:rtl w:val="0"/>
          <w:lang w:val="it-IT"/>
        </w:rPr>
        <w:t xml:space="preserve">, col. 11, 1-7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"https://papyri.info/biblio/83446"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Essler</w:t>
      </w:r>
      <w:r>
        <w:rPr/>
        <w:fldChar w:fldCharType="end" w:fldLock="0"/>
      </w:r>
      <w:r>
        <w:rPr>
          <w:rtl w:val="0"/>
          <w:lang w:val="it-IT"/>
        </w:rPr>
        <w:t xml:space="preserve"> ἔστιν μὲγ γάρ τις ὡρισμένος τόπος̣</w:t>
      </w:r>
      <w:r>
        <w:rPr>
          <w:rtl w:val="0"/>
          <w:lang w:val="it-IT"/>
        </w:rPr>
        <w:t xml:space="preserve">, </w:t>
      </w:r>
      <w:r>
        <w:rPr>
          <w:rtl w:val="0"/>
          <w:lang w:val="it-IT"/>
        </w:rPr>
        <w:t xml:space="preserve">ὃν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>οὐ⌈κ⌉ ἐκβαίνει τὸν αἰ̣ῶνα τὰ στοιχεῖα</w:t>
      </w:r>
      <w:r>
        <w:rPr>
          <w:rtl w:val="0"/>
          <w:lang w:val="it-IT"/>
        </w:rPr>
        <w:t xml:space="preserve">, </w:t>
      </w:r>
      <w:r>
        <w:rPr>
          <w:rtl w:val="0"/>
          <w:lang w:val="it-IT"/>
        </w:rPr>
        <w:t xml:space="preserve">τῶν δὲ κατὰ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 xml:space="preserve">μέρος̣ ⌈ἐ̣ν τ⌉ο̣ύτωι τόπων ἀνὰ μέρος ὁτὲ μὲν </w:t>
      </w:r>
      <w:r>
        <w:rPr>
          <w:rtl w:val="0"/>
          <w:lang w:val="it-IT"/>
        </w:rPr>
        <w:t>|</w:t>
      </w:r>
      <w:r>
        <w:rPr>
          <w:rStyle w:val="footnote reference"/>
          <w:rtl w:val="0"/>
          <w:lang w:val="it-IT"/>
        </w:rPr>
        <w:t>5</w:t>
      </w:r>
      <w:r>
        <w:rPr>
          <w:rtl w:val="0"/>
          <w:lang w:val="it-IT"/>
        </w:rPr>
        <w:t xml:space="preserve"> τούτ⌈ους π⌉έφυκεν μεταλαμβάνει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ν</w:t>
      </w:r>
      <w:r>
        <w:rPr>
          <w:rtl w:val="0"/>
          <w:lang w:val="it-IT"/>
        </w:rPr>
        <w:t xml:space="preserve">, </w:t>
      </w:r>
      <w:r>
        <w:rPr>
          <w:rtl w:val="0"/>
          <w:lang w:val="it-IT"/>
        </w:rPr>
        <w:t>ὁ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τὲ δὲ τού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τους</w:t>
      </w:r>
      <w:r>
        <w:rPr>
          <w:rtl w:val="0"/>
          <w:lang w:val="it-IT"/>
        </w:rPr>
        <w:t xml:space="preserve">, </w:t>
      </w:r>
      <w:r>
        <w:rPr>
          <w:rtl w:val="0"/>
          <w:lang w:val="it-IT"/>
        </w:rPr>
        <w:t xml:space="preserve">⌈ὥ⌉στε καὶ τὰς ἐξ αὐτῶν ἑνότητας εὐόδως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>νοεῖσθαι κινουμένα⌈ς⌉</w:t>
      </w:r>
      <w:r>
        <w:rPr>
          <w:rtl w:val="0"/>
          <w:lang w:val="it-IT"/>
        </w:rPr>
        <w:t xml:space="preserve">; cf. il commento di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"https://papyri.info/biblio/83446"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 xml:space="preserve">Essler, H. (2012) </w:t>
      </w:r>
      <w:r>
        <w:rPr>
          <w:rStyle w:val="Hyperlink.0"/>
          <w:rtl w:val="0"/>
          <w:lang w:val="it-IT"/>
        </w:rPr>
        <w:t>“</w:t>
      </w:r>
      <w:r>
        <w:rPr>
          <w:rStyle w:val="Hyperlink.0"/>
          <w:rtl w:val="0"/>
          <w:lang w:val="it-IT"/>
        </w:rPr>
        <w:t>Die G</w:t>
      </w:r>
      <w:r>
        <w:rPr>
          <w:rStyle w:val="Hyperlink.0"/>
          <w:rtl w:val="0"/>
          <w:lang w:val="it-IT"/>
        </w:rPr>
        <w:t>ö</w:t>
      </w:r>
      <w:r>
        <w:rPr>
          <w:rStyle w:val="Hyperlink.0"/>
          <w:rtl w:val="0"/>
          <w:lang w:val="it-IT"/>
        </w:rPr>
        <w:t xml:space="preserve">tterbewegung (Phld. </w:t>
      </w:r>
      <w:r>
        <w:rPr>
          <w:rStyle w:val="Hyperlink.1"/>
          <w:rtl w:val="0"/>
          <w:lang w:val="it-IT"/>
        </w:rPr>
        <w:t>Di</w:t>
      </w:r>
      <w:r>
        <w:rPr>
          <w:rStyle w:val="Hyperlink.0"/>
          <w:rtl w:val="0"/>
          <w:lang w:val="it-IT"/>
        </w:rPr>
        <w:t xml:space="preserve"> III, Kol. 10, 6-Kol. 11, 7)</w:t>
      </w:r>
      <w:r>
        <w:rPr>
          <w:rStyle w:val="Hyperlink.0"/>
          <w:rtl w:val="0"/>
          <w:lang w:val="it-IT"/>
        </w:rPr>
        <w:t>”</w:t>
      </w:r>
      <w:r>
        <w:rPr>
          <w:rStyle w:val="Hyperlink.0"/>
          <w:rtl w:val="0"/>
          <w:lang w:val="it-IT"/>
        </w:rPr>
        <w:t>, CErc 42: 259-275</w:t>
      </w:r>
      <w:r>
        <w:rPr/>
        <w:fldChar w:fldCharType="end" w:fldLock="0"/>
      </w:r>
      <w:r>
        <w:rPr>
          <w:rtl w:val="0"/>
          <w:lang w:val="it-IT"/>
        </w:rPr>
        <w:t>, in part. 271-272. Ancora sulla composizione atomica degli d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 xml:space="preserve">i nel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"http://papyri.info/dclp/62386"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 xml:space="preserve">P.Herc. </w:t>
      </w:r>
      <w:r>
        <w:rPr>
          <w:rStyle w:val="Hyperlink.0"/>
          <w:rtl w:val="0"/>
          <w:lang w:val="it-IT"/>
        </w:rPr>
        <w:t>152/157</w:t>
      </w:r>
      <w:r>
        <w:rPr/>
        <w:fldChar w:fldCharType="end" w:fldLock="0"/>
      </w:r>
      <w:r>
        <w:rPr>
          <w:rtl w:val="0"/>
          <w:lang w:val="it-IT"/>
        </w:rPr>
        <w:t xml:space="preserve">, ma senza riferimento agli </w:t>
      </w:r>
      <w:r>
        <w:rPr>
          <w:rtl w:val="0"/>
          <w:lang w:val="it-IT"/>
        </w:rPr>
        <w:t>στοιχεῖα</w:t>
      </w:r>
      <w:r>
        <w:rPr>
          <w:rtl w:val="0"/>
          <w:lang w:val="it-IT"/>
        </w:rPr>
        <w:t xml:space="preserve">, cf. fr. 39d, 5 s.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"https://papyri.info/biblio/83346"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Diels</w:t>
      </w:r>
      <w:r>
        <w:rPr/>
        <w:fldChar w:fldCharType="end" w:fldLock="0"/>
      </w:r>
      <w:r>
        <w:rPr>
          <w:rtl w:val="0"/>
          <w:lang w:val="it-IT"/>
        </w:rPr>
        <w:t>: la divinit</w:t>
      </w:r>
      <w:r>
        <w:rPr>
          <w:rtl w:val="0"/>
          <w:lang w:val="it-IT"/>
        </w:rPr>
        <w:t xml:space="preserve">à è </w:t>
      </w:r>
      <w:r>
        <w:rPr>
          <w:rtl w:val="0"/>
          <w:lang w:val="it-IT"/>
        </w:rPr>
        <w:t>incorruttibile come gli atomi (</w:t>
      </w:r>
      <w:r>
        <w:rPr>
          <w:rtl w:val="0"/>
          <w:lang w:val="it-IT"/>
        </w:rPr>
        <w:t>ἄφθαρτον οὕ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τως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>… ὡς τάς ἀτ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ό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μ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ου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ς</w:t>
      </w:r>
      <w:r>
        <w:rPr>
          <w:rtl w:val="0"/>
          <w:lang w:val="it-IT"/>
        </w:rPr>
        <w:t xml:space="preserve">); col. a = fr. 82, 4 s.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"https://papyri.info/biblio/83346"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Diels</w:t>
      </w:r>
      <w:r>
        <w:rPr/>
        <w:fldChar w:fldCharType="end" w:fldLock="0"/>
      </w:r>
      <w:r>
        <w:rPr>
          <w:rtl w:val="0"/>
          <w:lang w:val="it-IT"/>
        </w:rPr>
        <w:t xml:space="preserve">: il dio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composto eterno (</w:t>
      </w:r>
      <w:r>
        <w:rPr>
          <w:rtl w:val="0"/>
          <w:lang w:val="it-IT"/>
        </w:rPr>
        <w:t>ἡ περὶ τὸν θεὸν ἐ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ξ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>ἀ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ε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ιδίου σύστασις</w:t>
      </w:r>
      <w:r>
        <w:rPr>
          <w:rtl w:val="0"/>
          <w:lang w:val="it-IT"/>
        </w:rPr>
        <w:t xml:space="preserve">); col. 10, 17 s.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"https://papyri.info/biblio/83446"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Essler</w:t>
      </w:r>
      <w:r>
        <w:rPr/>
        <w:fldChar w:fldCharType="end" w:fldLock="0"/>
      </w:r>
      <w:r>
        <w:rPr>
          <w:rtl w:val="0"/>
          <w:lang w:val="it-IT"/>
        </w:rPr>
        <w:t>: la divinit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ha sempre la stessa costituzione (nell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interpretazione di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"https://papyri.info/biblio/83446"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 xml:space="preserve">Essler </w:t>
      </w:r>
      <w:r>
        <w:rPr>
          <w:rStyle w:val="Hyperlink.0"/>
          <w:rtl w:val="0"/>
          <w:lang w:val="it-IT"/>
        </w:rPr>
        <w:t>“</w:t>
      </w:r>
      <w:r>
        <w:rPr>
          <w:rStyle w:val="Hyperlink.0"/>
          <w:rtl w:val="0"/>
          <w:lang w:val="it-IT"/>
        </w:rPr>
        <w:t>Die G</w:t>
      </w:r>
      <w:r>
        <w:rPr>
          <w:rStyle w:val="Hyperlink.0"/>
          <w:rtl w:val="0"/>
          <w:lang w:val="it-IT"/>
        </w:rPr>
        <w:t>ö</w:t>
      </w:r>
      <w:r>
        <w:rPr>
          <w:rStyle w:val="Hyperlink.0"/>
          <w:rtl w:val="0"/>
          <w:lang w:val="it-IT"/>
        </w:rPr>
        <w:t xml:space="preserve">tterbewegung </w:t>
      </w:r>
      <w:r>
        <w:rPr>
          <w:rStyle w:val="Hyperlink.0"/>
          <w:rtl w:val="0"/>
          <w:lang w:val="it-IT"/>
        </w:rPr>
        <w:t xml:space="preserve">…” </w:t>
      </w:r>
      <w:r>
        <w:rPr>
          <w:rStyle w:val="Hyperlink.0"/>
          <w:rtl w:val="0"/>
          <w:lang w:val="it-IT"/>
        </w:rPr>
        <w:t>op. cit.</w:t>
      </w:r>
      <w:r>
        <w:rPr/>
        <w:fldChar w:fldCharType="end" w:fldLock="0"/>
      </w:r>
      <w:r>
        <w:rPr>
          <w:rtl w:val="0"/>
          <w:lang w:val="it-IT"/>
        </w:rPr>
        <w:t>,</w:t>
      </w:r>
      <w:r>
        <w:rPr>
          <w:rStyle w:val="page number"/>
          <w:rtl w:val="0"/>
          <w:lang w:val="it-IT"/>
        </w:rPr>
        <w:t xml:space="preserve"> </w:t>
      </w:r>
      <w:r>
        <w:rPr>
          <w:rtl w:val="0"/>
          <w:lang w:val="it-IT"/>
        </w:rPr>
        <w:t xml:space="preserve">265-266 per </w:t>
      </w:r>
      <w:r>
        <w:rPr>
          <w:rtl w:val="0"/>
          <w:lang w:val="it-IT"/>
        </w:rPr>
        <w:t>ἐκ̣ τῶν ὁ̣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μοίων </w:t>
      </w:r>
      <w:r>
        <w:rPr>
          <w:rStyle w:val="page number"/>
          <w:vertAlign w:val="subscript"/>
          <w:rtl w:val="0"/>
          <w:lang w:val="it-IT"/>
        </w:rPr>
        <w:t>(</w:t>
      </w:r>
      <w:r>
        <w:rPr>
          <w:rtl w:val="0"/>
          <w:lang w:val="it-IT"/>
        </w:rPr>
        <w:t></w:t>
      </w:r>
      <w:r>
        <w:rPr>
          <w:rStyle w:val="page number"/>
          <w:vertAlign w:val="subscript"/>
          <w:rtl w:val="0"/>
          <w:lang w:val="it-IT"/>
        </w:rPr>
        <w:t>)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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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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>ἀπ’ αἰῶνος̣ ὑπάρχ̣ο̣ν</w:t>
      </w:r>
      <w:r>
        <w:rPr>
          <w:rtl w:val="0"/>
          <w:lang w:val="it-IT"/>
        </w:rPr>
        <w:t>).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FAO-Grec Unicode" w:cs="Arial Unicode MS" w:hAnsi="IFAO-Grec Unicod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character" w:styleId="page number">
    <w:name w:val="page number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FAO-Grec Unicode" w:cs="Arial Unicode MS" w:hAnsi="IFAO-Grec Unicod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character" w:styleId="Rot">
    <w:name w:val="Rot"/>
    <w:rPr>
      <w:color w:val="c82505"/>
      <w:lang w:val="it-IT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character" w:styleId="footnote reference">
    <w:name w:val="footnote reference"/>
    <w:basedOn w:val="page number"/>
    <w:rPr>
      <w:vertAlign w:val="superscript"/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FAO-Grec Unicode" w:cs="IFAO-Grec Unicode" w:hAnsi="IFAO-Grec Unicode" w:eastAsia="IFAO-Grec Unicod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it-IT"/>
    </w:rPr>
  </w:style>
  <w:style w:type="character" w:styleId="Hyperlink.1">
    <w:name w:val="Hyperlink.1"/>
    <w:basedOn w:val="Hyperlink.0"/>
    <w:next w:val="Hyperlink.1"/>
    <w:rPr>
      <w:i w:val="1"/>
      <w:iCs w:val="1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2">
    <w:name w:val="Hyperlink.2"/>
    <w:basedOn w:val="Hyperlink.0"/>
    <w:next w:val="Hyperlink.2"/>
    <w:rPr>
      <w:i w:val="1"/>
      <w:iCs w:val="1"/>
      <w:lang w:val="it-IT"/>
    </w:rPr>
  </w:style>
  <w:style w:type="character" w:styleId="Hyperlink.3">
    <w:name w:val="Hyperlink.3"/>
    <w:basedOn w:val="Hyperlink.0"/>
    <w:next w:val="Hyperlink.3"/>
    <w:rPr>
      <w:lang w:val="it-IT"/>
    </w:rPr>
  </w:style>
  <w:style w:type="character" w:styleId="Hyperlink.4">
    <w:name w:val="Hyperlink.4"/>
    <w:basedOn w:val="Hyperlink.0"/>
    <w:next w:val="Hyperlink.4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