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Style w:val="supraline"/>
          <w:rFonts w:ascii="Times New Roman" w:cs="Times New Roman" w:hAnsi="Times New Roman" w:eastAsia="Times New Roman"/>
          <w:sz w:val="24"/>
          <w:szCs w:val="24"/>
        </w:rPr>
      </w:pPr>
      <w:r>
        <w:rPr>
          <w:rStyle w:val="supraline"/>
          <w:rFonts w:ascii="Times New Roman" w:hAnsi="Times New Roman"/>
          <w:sz w:val="24"/>
          <w:szCs w:val="24"/>
          <w:rtl w:val="0"/>
          <w:lang w:val="de-DE"/>
        </w:rPr>
        <w:t>#articleTitle</w:t>
      </w:r>
    </w:p>
    <w:p>
      <w:pPr>
        <w:pStyle w:val="Title"/>
        <w:rPr>
          <w:rStyle w:val="supraline"/>
          <w:rFonts w:ascii="Times New Roman" w:cs="Times New Roman" w:hAnsi="Times New Roman" w:eastAsia="Times New Roman"/>
          <w:sz w:val="24"/>
          <w:szCs w:val="24"/>
        </w:rPr>
      </w:pPr>
      <w:r>
        <w:rPr>
          <w:rStyle w:val="supraline"/>
          <w:rFonts w:ascii="Times New Roman" w:hAnsi="Times New Roman"/>
          <w:sz w:val="24"/>
          <w:szCs w:val="24"/>
          <w:rtl w:val="0"/>
          <w:lang w:val="en-US"/>
        </w:rPr>
        <w:t>P.Ross.Georg. 2 13 and Other Corrections to Published Papyri</w:t>
      </w:r>
    </w:p>
    <w:p>
      <w:pPr>
        <w:pStyle w:val="Body"/>
        <w:rPr>
          <w:rStyle w:val="supraline"/>
        </w:rPr>
      </w:pPr>
    </w:p>
    <w:p>
      <w:pPr>
        <w:pStyle w:val="footnote text"/>
        <w:spacing w:line="276" w:lineRule="auto"/>
        <w:rPr>
          <w:rStyle w:val="supraline"/>
          <w:rFonts w:ascii="IFAO-Grec Unicode" w:cs="IFAO-Grec Unicode" w:hAnsi="IFAO-Grec Unicode" w:eastAsia="IFAO-Grec Unicode"/>
          <w:sz w:val="24"/>
          <w:szCs w:val="24"/>
          <w:lang w:val="en-US"/>
        </w:rPr>
      </w:pPr>
      <w:r>
        <w:rPr>
          <w:rStyle w:val="supraline"/>
          <w:rFonts w:ascii="IFAO-Grec Unicode" w:hAnsi="IFAO-Grec Unicode"/>
          <w:sz w:val="24"/>
          <w:szCs w:val="24"/>
          <w:rtl w:val="0"/>
          <w:lang w:val="en-US"/>
        </w:rPr>
        <w:t>#author</w:t>
      </w:r>
    </w:p>
    <w:p>
      <w:pPr>
        <w:pStyle w:val="footnote text"/>
        <w:spacing w:line="276" w:lineRule="auto"/>
        <w:rPr>
          <w:rStyle w:val="supraline"/>
          <w:rFonts w:ascii="IFAO-Grec Unicode" w:cs="IFAO-Grec Unicode" w:hAnsi="IFAO-Grec Unicode" w:eastAsia="IFAO-Grec Unicode"/>
          <w:sz w:val="24"/>
          <w:szCs w:val="24"/>
          <w:lang w:val="en-US"/>
        </w:rPr>
      </w:pPr>
      <w:r>
        <w:rPr>
          <w:rStyle w:val="supraline"/>
          <w:rFonts w:ascii="IFAO-Grec Unicode" w:hAnsi="IFAO-Grec Unicode"/>
          <w:sz w:val="24"/>
          <w:szCs w:val="24"/>
          <w:rtl w:val="0"/>
          <w:lang w:val="de-DE"/>
        </w:rPr>
        <w:t>Ferretti</w:t>
      </w:r>
      <w:r>
        <w:rPr>
          <w:rStyle w:val="supraline"/>
          <w:rFonts w:ascii="IFAO-Grec Unicode" w:hAnsi="IFAO-Grec Unicode"/>
          <w:sz w:val="24"/>
          <w:szCs w:val="24"/>
          <w:rtl w:val="0"/>
          <w:lang w:val="en-US"/>
        </w:rPr>
        <w:t xml:space="preserve">, </w:t>
      </w:r>
      <w:r>
        <w:rPr>
          <w:rStyle w:val="supraline"/>
          <w:rFonts w:ascii="IFAO-Grec Unicode" w:hAnsi="IFAO-Grec Unicode"/>
          <w:sz w:val="24"/>
          <w:szCs w:val="24"/>
          <w:rtl w:val="0"/>
          <w:lang w:val="de-DE"/>
        </w:rPr>
        <w:t>Lavinia</w:t>
      </w:r>
    </w:p>
    <w:p>
      <w:pPr>
        <w:pStyle w:val="footnote text"/>
        <w:spacing w:line="276" w:lineRule="auto"/>
        <w:rPr>
          <w:rStyle w:val="supraline"/>
          <w:rFonts w:ascii="IFAO-Grec Unicode" w:cs="IFAO-Grec Unicode" w:hAnsi="IFAO-Grec Unicode" w:eastAsia="IFAO-Grec Unicode"/>
          <w:sz w:val="24"/>
          <w:szCs w:val="24"/>
          <w:lang w:val="en-US"/>
        </w:rPr>
      </w:pPr>
      <w:r>
        <w:rPr>
          <w:rStyle w:val="supraline"/>
          <w:rFonts w:ascii="IFAO-Grec Unicode" w:hAnsi="IFAO-Grec Unicode"/>
          <w:sz w:val="24"/>
          <w:szCs w:val="24"/>
          <w:rtl w:val="0"/>
          <w:lang w:val="en-US"/>
        </w:rPr>
        <w:t>#affiliation</w:t>
      </w:r>
    </w:p>
    <w:p>
      <w:pPr>
        <w:pStyle w:val="footnote text"/>
        <w:spacing w:line="276" w:lineRule="auto"/>
        <w:rPr>
          <w:rStyle w:val="supraline"/>
          <w:rFonts w:ascii="IFAO-Grec Unicode" w:cs="IFAO-Grec Unicode" w:hAnsi="IFAO-Grec Unicode" w:eastAsia="IFAO-Grec Unicode"/>
          <w:sz w:val="24"/>
          <w:szCs w:val="24"/>
          <w:lang w:val="en-US"/>
        </w:rPr>
      </w:pPr>
      <w:r>
        <w:rPr>
          <w:rStyle w:val="supraline"/>
          <w:rFonts w:ascii="IFAO-Grec Unicode" w:hAnsi="IFAO-Grec Unicode"/>
          <w:sz w:val="24"/>
          <w:szCs w:val="24"/>
          <w:rtl w:val="0"/>
          <w:lang w:val="en-US"/>
        </w:rPr>
        <w:t>Universit</w:t>
      </w:r>
      <w:r>
        <w:rPr>
          <w:rStyle w:val="supraline"/>
          <w:rFonts w:ascii="IFAO-Grec Unicode" w:hAnsi="IFAO-Grec Unicode" w:hint="default"/>
          <w:sz w:val="24"/>
          <w:szCs w:val="24"/>
          <w:rtl w:val="0"/>
          <w:lang w:val="en-US"/>
        </w:rPr>
        <w:t>ä</w:t>
      </w:r>
      <w:r>
        <w:rPr>
          <w:rStyle w:val="supraline"/>
          <w:rFonts w:ascii="IFAO-Grec Unicode" w:hAnsi="IFAO-Grec Unicode"/>
          <w:sz w:val="24"/>
          <w:szCs w:val="24"/>
          <w:rtl w:val="0"/>
          <w:lang w:val="en-US"/>
        </w:rPr>
        <w:t xml:space="preserve">t </w:t>
      </w:r>
      <w:r>
        <w:rPr>
          <w:rStyle w:val="supraline"/>
          <w:rFonts w:ascii="IFAO-Grec Unicode" w:hAnsi="IFAO-Grec Unicode"/>
          <w:sz w:val="24"/>
          <w:szCs w:val="24"/>
          <w:rtl w:val="0"/>
          <w:lang w:val="de-DE"/>
        </w:rPr>
        <w:t>Basel</w:t>
      </w:r>
    </w:p>
    <w:p>
      <w:pPr>
        <w:pStyle w:val="footnote text"/>
        <w:spacing w:line="276" w:lineRule="auto"/>
        <w:rPr>
          <w:rStyle w:val="supraline"/>
          <w:rFonts w:ascii="IFAO-Grec Unicode" w:cs="IFAO-Grec Unicode" w:hAnsi="IFAO-Grec Unicode" w:eastAsia="IFAO-Grec Unicode"/>
          <w:sz w:val="24"/>
          <w:szCs w:val="24"/>
          <w:lang w:val="en-US"/>
        </w:rPr>
      </w:pPr>
      <w:r>
        <w:rPr>
          <w:rStyle w:val="supraline"/>
          <w:rFonts w:ascii="IFAO-Grec Unicode" w:hAnsi="IFAO-Grec Unicode"/>
          <w:sz w:val="24"/>
          <w:szCs w:val="24"/>
          <w:rtl w:val="0"/>
          <w:lang w:val="en-US"/>
        </w:rPr>
        <w:t>#email</w:t>
      </w:r>
    </w:p>
    <w:p>
      <w:pPr>
        <w:pStyle w:val="footnote text"/>
        <w:spacing w:line="276" w:lineRule="auto"/>
        <w:rPr>
          <w:rStyle w:val="supraline"/>
          <w:rFonts w:ascii="IFAO-Grec Unicode" w:cs="IFAO-Grec Unicode" w:hAnsi="IFAO-Grec Unicode" w:eastAsia="IFAO-Grec Unicode"/>
          <w:sz w:val="24"/>
          <w:szCs w:val="24"/>
          <w:lang w:val="en-US"/>
        </w:rPr>
      </w:pPr>
      <w:r>
        <w:rPr>
          <w:rStyle w:val="supraline"/>
          <w:rFonts w:ascii="IFAO-Grec Unicode" w:hAnsi="IFAO-Grec Unicode"/>
          <w:sz w:val="24"/>
          <w:szCs w:val="24"/>
          <w:rtl w:val="0"/>
          <w:lang w:val="en-US"/>
        </w:rPr>
        <w:t>lavinia.ferretti@unibas.ch</w:t>
      </w:r>
    </w:p>
    <w:p>
      <w:pPr>
        <w:pStyle w:val="Body"/>
        <w:rPr>
          <w:rStyle w:val="supraline"/>
        </w:rPr>
      </w:pPr>
    </w:p>
    <w:p>
      <w:pPr>
        <w:pStyle w:val="Title"/>
        <w:rPr>
          <w:rFonts w:ascii="Times New Roman" w:cs="Times New Roman" w:hAnsi="Times New Roman" w:eastAsia="Times New Roman"/>
          <w:sz w:val="24"/>
          <w:szCs w:val="24"/>
        </w:rPr>
      </w:pPr>
      <w:r>
        <w:rPr>
          <w:rStyle w:val="supraline"/>
          <w:rFonts w:ascii="Times New Roman" w:hAnsi="Times New Roman"/>
          <w:sz w:val="24"/>
          <w:szCs w:val="24"/>
          <w:rtl w:val="0"/>
          <w:lang w:val="de-DE"/>
        </w:rPr>
        <w:t>#acknowledgement</w:t>
      </w:r>
    </w:p>
    <w:p>
      <w:pPr>
        <w:pStyle w:val="Body"/>
        <w:rPr>
          <w:spacing w:val="-4"/>
        </w:rPr>
      </w:pPr>
      <w:r>
        <w:rPr>
          <w:rStyle w:val="supraline"/>
          <w:rtl w:val="0"/>
          <w:lang w:val="en-US"/>
        </w:rPr>
        <w:t>This article is the result of work done in relation to two SNSF projects: Grammateus (SNSF n</w:t>
      </w:r>
      <w:r>
        <w:rPr>
          <w:rStyle w:val="supraline"/>
          <w:rtl w:val="0"/>
          <w:lang w:val="de-DE"/>
        </w:rPr>
        <w:t>o</w:t>
      </w:r>
      <w:r>
        <w:rPr>
          <w:rStyle w:val="supraline"/>
          <w:rtl w:val="0"/>
        </w:rPr>
        <w:t xml:space="preserve"> 182205, PI</w:t>
      </w:r>
      <w:r>
        <w:rPr>
          <w:rStyle w:val="supraline"/>
          <w:rtl w:val="0"/>
        </w:rPr>
        <w:t> </w:t>
      </w:r>
      <w:r>
        <w:rPr>
          <w:rStyle w:val="supraline"/>
          <w:rtl w:val="0"/>
          <w:lang w:val="en-US"/>
        </w:rPr>
        <w:t>Paul Schubert) and EGRAPSA (SNSF n</w:t>
      </w:r>
      <w:r>
        <w:rPr>
          <w:rStyle w:val="supraline"/>
          <w:rtl w:val="0"/>
          <w:lang w:val="de-DE"/>
        </w:rPr>
        <w:t>o</w:t>
      </w:r>
      <w:r>
        <w:rPr>
          <w:rStyle w:val="supraline"/>
          <w:rtl w:val="0"/>
        </w:rPr>
        <w:t xml:space="preserve"> 211682, PI</w:t>
      </w:r>
      <w:r>
        <w:rPr>
          <w:rStyle w:val="supraline"/>
          <w:rtl w:val="0"/>
        </w:rPr>
        <w:t> </w:t>
      </w:r>
      <w:r>
        <w:rPr>
          <w:rStyle w:val="supraline"/>
          <w:rtl w:val="0"/>
          <w:lang w:val="en-US"/>
        </w:rPr>
        <w:t>Isabelle Marthot-Santaniello). Thanks to Susan Fogarty, Isabelle Marthot-Santaniello, Paul Schubert and Pylon</w:t>
      </w:r>
      <w:r>
        <w:rPr>
          <w:rStyle w:val="supraline"/>
          <w:rtl w:val="1"/>
        </w:rPr>
        <w:t>’</w:t>
      </w:r>
      <w:r>
        <w:rPr>
          <w:rStyle w:val="supraline"/>
          <w:rtl w:val="0"/>
          <w:lang w:val="en-US"/>
        </w:rPr>
        <w:t xml:space="preserve">s anonymous reviewers for their comments. The corrections to P.Ross.Georg. 2 13 were first presented at the </w:t>
      </w:r>
      <w:r>
        <w:rPr>
          <w:rStyle w:val="supraline"/>
          <w:rtl w:val="1"/>
          <w:lang w:val="ar-SA" w:bidi="ar-SA"/>
        </w:rPr>
        <w:t>“</w:t>
      </w:r>
      <w:r>
        <w:rPr>
          <w:rStyle w:val="supraline"/>
          <w:rtl w:val="0"/>
          <w:lang w:val="de-DE"/>
        </w:rPr>
        <w:t>109. Papyrologisch-epigraphische Werkstatt</w:t>
      </w:r>
      <w:r>
        <w:rPr>
          <w:rStyle w:val="supraline"/>
          <w:rtl w:val="0"/>
        </w:rPr>
        <w:t xml:space="preserve">” </w:t>
      </w:r>
      <w:r>
        <w:rPr>
          <w:rStyle w:val="supraline"/>
          <w:rtl w:val="0"/>
          <w:lang w:val="en-US"/>
        </w:rPr>
        <w:t xml:space="preserve">at the University of Vienna; in addition to the audience, I wish to thank Sophie Kovarik for inviting me and Amin Benaissa for his helpful suggestions. </w:t>
      </w:r>
      <w:r>
        <w:rPr>
          <w:spacing w:val="-4"/>
          <w:rtl w:val="0"/>
          <w:lang w:val="en-US"/>
        </w:rPr>
        <w:t>My thanks also go to the Korneli Kekelidze Georgian National Centre of Manuscripts for the image of P.Ross.Georg. 2 13 and to Kovarik for helping me contact them.</w:t>
      </w:r>
    </w:p>
    <w:p>
      <w:pPr>
        <w:pStyle w:val="Title"/>
        <w:rPr>
          <w:rFonts w:ascii="Times New Roman" w:cs="Times New Roman" w:hAnsi="Times New Roman" w:eastAsia="Times New Roman"/>
          <w:spacing w:val="-4"/>
          <w:sz w:val="24"/>
          <w:szCs w:val="24"/>
        </w:rPr>
      </w:pPr>
      <w:r>
        <w:rPr>
          <w:rFonts w:ascii="Times New Roman" w:hAnsi="Times New Roman"/>
          <w:spacing w:val="-4"/>
          <w:sz w:val="24"/>
          <w:szCs w:val="24"/>
          <w:rtl w:val="0"/>
          <w:lang w:val="de-DE"/>
        </w:rPr>
        <w:t>#articleHeader</w:t>
      </w:r>
    </w:p>
    <w:p>
      <w:pPr>
        <w:pStyle w:val="Title"/>
        <w:rPr>
          <w:rFonts w:ascii="Times New Roman" w:cs="Times New Roman" w:hAnsi="Times New Roman" w:eastAsia="Times New Roman"/>
          <w:sz w:val="24"/>
          <w:szCs w:val="24"/>
        </w:rPr>
      </w:pPr>
      <w:r>
        <w:rPr>
          <w:rFonts w:ascii="Times New Roman" w:hAnsi="Times New Roman"/>
          <w:sz w:val="24"/>
          <w:szCs w:val="24"/>
          <w:rtl w:val="0"/>
          <w:lang w:val="en-US"/>
        </w:rPr>
        <w:t>The Subscription to P.Ross.Georg. 2 13: a New Reading</w:t>
      </w:r>
    </w:p>
    <w:p>
      <w:pPr>
        <w:pStyle w:val="Body"/>
      </w:pPr>
    </w:p>
    <w:p>
      <w:pPr>
        <w:pStyle w:val="Body"/>
        <w:rPr>
          <w:rStyle w:val="supraline"/>
        </w:rPr>
      </w:pPr>
      <w:r>
        <w:rPr>
          <w:rStyle w:val="supraline"/>
          <w:rtl w:val="0"/>
          <w:lang w:val="en-US"/>
        </w:rPr>
        <w:t xml:space="preserve">The editor of </w:t>
      </w:r>
      <w:r>
        <w:rPr>
          <w:rStyle w:val="Hyperlink.0"/>
        </w:rPr>
        <w:fldChar w:fldCharType="begin" w:fldLock="0"/>
      </w:r>
      <w:r>
        <w:rPr>
          <w:rStyle w:val="Hyperlink.0"/>
        </w:rPr>
        <w:instrText xml:space="preserve"> HYPERLINK "https://papyri.info/ddbdp/p.ross.georg%3B2%3B13"</w:instrText>
      </w:r>
      <w:r>
        <w:rPr>
          <w:rStyle w:val="Hyperlink.0"/>
        </w:rPr>
        <w:fldChar w:fldCharType="separate" w:fldLock="0"/>
      </w:r>
      <w:r>
        <w:rPr>
          <w:rStyle w:val="Hyperlink.0"/>
          <w:rtl w:val="0"/>
        </w:rPr>
        <w:t>P.Ross.Georg. 2 13</w:t>
      </w:r>
      <w:r>
        <w:rPr/>
        <w:fldChar w:fldCharType="end" w:fldLock="0"/>
      </w:r>
      <w:r>
        <w:rPr>
          <w:rStyle w:val="supraline"/>
          <w:rtl w:val="0"/>
          <w:lang w:val="en-US"/>
        </w:rPr>
        <w:t xml:space="preserve"> (small livestock declaration, Oxyrhynchite nome, reign of Nero) mentioned in his commentary that the reading of the second-hand subscription was surely wrong</w:t>
      </w:r>
      <w:r>
        <w:rPr>
          <w:rStyle w:val="footnote reference"/>
          <w:rFonts w:ascii="Times New Roman" w:cs="Times New Roman" w:hAnsi="Times New Roman" w:eastAsia="Times New Roman"/>
          <w:b w:val="0"/>
          <w:bCs w:val="0"/>
          <w:i w:val="0"/>
          <w:iCs w:val="0"/>
        </w:rPr>
        <w:footnoteReference w:id="1"/>
      </w:r>
      <w:r>
        <w:rPr>
          <w:rStyle w:val="supraline"/>
          <w:rtl w:val="0"/>
          <w:lang w:val="en-US"/>
        </w:rPr>
        <w:t>. The text as published is indeed hard to understand and has no parallel; I reproduce it here:</w:t>
      </w:r>
    </w:p>
    <w:p>
      <w:pPr>
        <w:pStyle w:val="Body"/>
      </w:pPr>
      <w:r>
        <w:rPr>
          <w:rStyle w:val="supraline"/>
          <w:rtl w:val="0"/>
          <w:lang w:val="de-DE"/>
        </w:rPr>
        <w:t>#blockQuote</w:t>
      </w:r>
    </w:p>
    <w:p>
      <w:pPr>
        <w:pStyle w:val="List Paragraph"/>
        <w:jc w:val="left"/>
        <w:rPr>
          <w:rFonts w:ascii="IFAO-Grec Unicode" w:cs="IFAO-Grec Unicode" w:hAnsi="IFAO-Grec Unicode" w:eastAsia="IFAO-Grec Unicode"/>
        </w:rPr>
      </w:pPr>
      <w:r>
        <w:rPr>
          <w:rFonts w:ascii="IFAO-Grec Unicode" w:hAnsi="IFAO-Grec Unicode"/>
          <w:b w:val="1"/>
          <w:bCs w:val="1"/>
          <w:rtl w:val="0"/>
          <w:lang w:val="en-US"/>
        </w:rPr>
        <w:t>(hand 2)</w:t>
      </w:r>
      <w:r>
        <w:rPr>
          <w:rFonts w:ascii="IFAO-Grec Unicode" w:hAnsi="IFAO-Grec Unicode" w:hint="default"/>
          <w:rtl w:val="0"/>
          <w:lang w:val="en-US"/>
        </w:rPr>
        <w:t xml:space="preserve"> Πλουτίων̣ </w:t>
      </w:r>
      <w:r>
        <w:rPr>
          <w:rFonts w:ascii="IFAO-Grec Unicode" w:hAnsi="IFAO-Grec Unicode"/>
          <w:rtl w:val="0"/>
          <w:lang w:val="en-US"/>
        </w:rPr>
        <w:t>[</w:t>
      </w:r>
      <w:r>
        <w:rPr>
          <w:rFonts w:ascii="IFAO-Grec Unicode" w:hAnsi="IFAO-Grec Unicode" w:hint="default"/>
          <w:rtl w:val="0"/>
          <w:lang w:val="en-US"/>
        </w:rPr>
        <w:t>Π</w:t>
      </w:r>
      <w:r>
        <w:rPr>
          <w:rFonts w:ascii="IFAO-Grec Unicode" w:hAnsi="IFAO-Grec Unicode"/>
          <w:rtl w:val="0"/>
          <w:lang w:val="en-US"/>
        </w:rPr>
        <w:t>]</w:t>
      </w:r>
      <w:r>
        <w:rPr>
          <w:rFonts w:ascii="IFAO-Grec Unicode" w:hAnsi="IFAO-Grec Unicode" w:hint="default"/>
          <w:rtl w:val="0"/>
          <w:lang w:val="en-US"/>
        </w:rPr>
        <w:t>λουτίωνος ὄμνυ</w:t>
      </w:r>
      <w:r>
        <w:rPr>
          <w:rFonts w:ascii="IFAO-Grec Unicode" w:hAnsi="IFAO-Grec Unicode"/>
          <w:rtl w:val="0"/>
          <w:lang w:val="en-US"/>
        </w:rPr>
        <w:t>(</w:t>
      </w:r>
      <w:r>
        <w:rPr>
          <w:rFonts w:ascii="IFAO-Grec Unicode" w:hAnsi="IFAO-Grec Unicode" w:hint="default"/>
          <w:rtl w:val="0"/>
          <w:lang w:val="en-US"/>
        </w:rPr>
        <w:t>μί</w:t>
      </w:r>
      <w:r>
        <w:rPr>
          <w:rFonts w:ascii="IFAO-Grec Unicode" w:hAnsi="IFAO-Grec Unicode"/>
          <w:rtl w:val="0"/>
          <w:lang w:val="en-US"/>
        </w:rPr>
        <w:t>)</w:t>
      </w:r>
      <w:r>
        <w:rPr>
          <w:rStyle w:val="supraline"/>
        </w:rPr>
        <w:br w:type="textWrapping"/>
      </w:r>
      <w:r>
        <w:rPr>
          <w:rFonts w:ascii="IFAO-Grec Unicode" w:cs="IFAO-Grec Unicode" w:hAnsi="IFAO-Grec Unicode" w:eastAsia="IFAO-Grec Unicode"/>
          <w:rtl w:val="0"/>
        </w:rPr>
        <w:tab/>
        <w:t>με καταχωρῶ̣ν̣ Ἡρακλᾶς αρ̣α̣</w:t>
      </w:r>
      <w:r>
        <w:rPr>
          <w:rStyle w:val="supraline"/>
        </w:rPr>
        <w:br w:type="textWrapping"/>
      </w:r>
      <w:r>
        <w:rPr>
          <w:rFonts w:ascii="IFAO-Grec Unicode" w:hAnsi="IFAO-Grec Unicode"/>
          <w:rtl w:val="0"/>
          <w:lang w:val="en-US"/>
        </w:rPr>
        <w:t>15</w:t>
        <w:tab/>
      </w:r>
      <w:r>
        <w:rPr>
          <w:rFonts w:ascii="IFAO-Grec Unicode" w:hAnsi="IFAO-Grec Unicode" w:hint="default"/>
          <w:rtl w:val="0"/>
          <w:lang w:val="en-US"/>
        </w:rPr>
        <w:t>ευδαιμον κ̣</w:t>
      </w:r>
      <w:r>
        <w:rPr>
          <w:rFonts w:ascii="IFAO-Grec Unicode" w:hAnsi="IFAO-Grec Unicode"/>
          <w:rtl w:val="0"/>
          <w:lang w:val="en-US"/>
        </w:rPr>
        <w:t>[</w:t>
      </w:r>
      <w:r>
        <w:rPr>
          <w:rFonts w:ascii="IFAO-Grec Unicode" w:hAnsi="IFAO-Grec Unicode" w:hint="default"/>
          <w:rtl w:val="0"/>
          <w:lang w:val="en-US"/>
        </w:rPr>
        <w:t>αὶ</w:t>
      </w:r>
      <w:r>
        <w:rPr>
          <w:rFonts w:ascii="IFAO-Grec Unicode" w:hAnsi="IFAO-Grec Unicode"/>
          <w:rtl w:val="0"/>
          <w:lang w:val="en-US"/>
        </w:rPr>
        <w:t xml:space="preserve">] </w:t>
      </w:r>
      <w:r>
        <w:rPr>
          <w:rFonts w:ascii="IFAO-Grec Unicode" w:hAnsi="IFAO-Grec Unicode" w:hint="default"/>
          <w:rtl w:val="0"/>
          <w:lang w:val="en-US"/>
        </w:rPr>
        <w:t>ἔγραψεν ὑπὲρ αὐτοῦ </w:t>
      </w:r>
      <w:r>
        <w:rPr>
          <w:rStyle w:val="supraline"/>
        </w:rPr>
        <w:br w:type="textWrapping"/>
      </w:r>
      <w:r>
        <w:rPr>
          <w:rFonts w:ascii="IFAO-Grec Unicode" w:cs="IFAO-Grec Unicode" w:hAnsi="IFAO-Grec Unicode" w:eastAsia="IFAO-Grec Unicode"/>
        </w:rPr>
        <w:tab/>
      </w:r>
      <w:r>
        <w:rPr>
          <w:rFonts w:ascii="IFAO-Grec Unicode" w:hAnsi="IFAO-Grec Unicode" w:hint="default"/>
          <w:rtl w:val="0"/>
          <w:lang w:val="de-DE"/>
        </w:rPr>
        <w:t>———————————</w:t>
      </w:r>
    </w:p>
    <w:p>
      <w:pPr>
        <w:pStyle w:val="Body"/>
        <w:rPr>
          <w:rFonts w:ascii="IFAO-Grec Unicode" w:cs="IFAO-Grec Unicode" w:hAnsi="IFAO-Grec Unicode" w:eastAsia="IFAO-Grec Unicode"/>
        </w:rPr>
      </w:pPr>
      <w:r>
        <w:rPr>
          <w:rFonts w:ascii="IFAO-Grec Unicode" w:hAnsi="IFAO-Grec Unicode"/>
          <w:rtl w:val="0"/>
          <w:lang w:val="de-DE"/>
        </w:rPr>
        <w:t>#endBlockQuote</w:t>
      </w:r>
    </w:p>
    <w:p>
      <w:pPr>
        <w:pStyle w:val="Body"/>
        <w:rPr>
          <w:rStyle w:val="supraline"/>
        </w:rPr>
      </w:pPr>
      <w:r>
        <w:rPr>
          <w:rStyle w:val="supraline"/>
          <w:rtl w:val="0"/>
          <w:lang w:val="en-US"/>
        </w:rPr>
        <w:t xml:space="preserve">Thanks to a digital image of the piece (Fig. 1), I could verify and revise the reading; the final lines are not as exceptional as they seemed and preserve a standard subscription for livestock declarations, for which </w:t>
      </w:r>
      <w:r>
        <w:rPr>
          <w:rStyle w:val="Hyperlink.0"/>
        </w:rPr>
        <w:fldChar w:fldCharType="begin" w:fldLock="0"/>
      </w:r>
      <w:r>
        <w:rPr>
          <w:rStyle w:val="Hyperlink.0"/>
        </w:rPr>
        <w:instrText xml:space="preserve"> HYPERLINK "https://papyri.info/ddbdp/p.oxy%3B71%3B4824"</w:instrText>
      </w:r>
      <w:r>
        <w:rPr>
          <w:rStyle w:val="Hyperlink.0"/>
        </w:rPr>
        <w:fldChar w:fldCharType="separate" w:fldLock="0"/>
      </w:r>
      <w:r>
        <w:rPr>
          <w:rStyle w:val="Hyperlink.0"/>
          <w:rtl w:val="0"/>
        </w:rPr>
        <w:t>P.Oxy. 71 4824</w:t>
      </w:r>
      <w:r>
        <w:rPr/>
        <w:fldChar w:fldCharType="end" w:fldLock="0"/>
      </w:r>
      <w:r>
        <w:rPr>
          <w:rStyle w:val="supraline"/>
          <w:rtl w:val="0"/>
        </w:rPr>
        <w:t xml:space="preserve">.20-26, </w:t>
      </w:r>
      <w:r>
        <w:rPr>
          <w:rStyle w:val="Hyperlink.0"/>
        </w:rPr>
        <w:fldChar w:fldCharType="begin" w:fldLock="0"/>
      </w:r>
      <w:r>
        <w:rPr>
          <w:rStyle w:val="Hyperlink.0"/>
        </w:rPr>
        <w:instrText xml:space="preserve"> HYPERLINK "https://papyri.info/ddbdp/p.oxy%3B84%3B5441"</w:instrText>
      </w:r>
      <w:r>
        <w:rPr>
          <w:rStyle w:val="Hyperlink.0"/>
        </w:rPr>
        <w:fldChar w:fldCharType="separate" w:fldLock="0"/>
      </w:r>
      <w:r>
        <w:rPr>
          <w:rStyle w:val="Hyperlink.0"/>
          <w:rtl w:val="0"/>
        </w:rPr>
        <w:t>P.Oxy.</w:t>
      </w:r>
      <w:r>
        <w:rPr>
          <w:rStyle w:val="Hyperlink.0"/>
          <w:rtl w:val="0"/>
        </w:rPr>
        <w:t> </w:t>
      </w:r>
      <w:r>
        <w:rPr>
          <w:rStyle w:val="Hyperlink.0"/>
          <w:rtl w:val="0"/>
        </w:rPr>
        <w:t>84 5441</w:t>
      </w:r>
      <w:r>
        <w:rPr/>
        <w:fldChar w:fldCharType="end" w:fldLock="0"/>
      </w:r>
      <w:r>
        <w:rPr>
          <w:rStyle w:val="supraline"/>
          <w:rtl w:val="0"/>
          <w:lang w:val="en-US"/>
        </w:rPr>
        <w:t xml:space="preserve">.22-27 and </w:t>
      </w:r>
      <w:r>
        <w:rPr>
          <w:rStyle w:val="Hyperlink.0"/>
        </w:rPr>
        <w:fldChar w:fldCharType="begin" w:fldLock="0"/>
      </w:r>
      <w:r>
        <w:rPr>
          <w:rStyle w:val="Hyperlink.0"/>
        </w:rPr>
        <w:instrText xml:space="preserve"> HYPERLINK "https://papyri.info/ddbdp/p.oxy%3B84%3B5445"</w:instrText>
      </w:r>
      <w:r>
        <w:rPr>
          <w:rStyle w:val="Hyperlink.0"/>
        </w:rPr>
        <w:fldChar w:fldCharType="separate" w:fldLock="0"/>
      </w:r>
      <w:r>
        <w:rPr>
          <w:rStyle w:val="Hyperlink.0"/>
          <w:rtl w:val="0"/>
        </w:rPr>
        <w:t>P.Oxy. 84 5445</w:t>
      </w:r>
      <w:r>
        <w:rPr/>
        <w:fldChar w:fldCharType="end" w:fldLock="0"/>
      </w:r>
      <w:r>
        <w:rPr>
          <w:rStyle w:val="supraline"/>
          <w:rtl w:val="0"/>
          <w:lang w:val="en-US"/>
        </w:rPr>
        <w:t>.14-17 are contemporary parallels. Here is the revised text:</w:t>
      </w:r>
    </w:p>
    <w:p>
      <w:pPr>
        <w:pStyle w:val="Body"/>
        <w:rPr>
          <w:rStyle w:val="supraline"/>
        </w:rPr>
      </w:pPr>
      <w:r>
        <w:rPr>
          <w:rStyle w:val="supraline"/>
          <w:rtl w:val="0"/>
          <w:lang w:val="de-DE"/>
        </w:rPr>
        <w:t>#editionDDB</w:t>
      </w:r>
    </w:p>
    <w:p>
      <w:pPr>
        <w:pStyle w:val="Body"/>
        <w:rPr>
          <w:rStyle w:val="supraline"/>
        </w:rPr>
      </w:pPr>
      <w:r>
        <w:rPr>
          <w:rStyle w:val="supraline"/>
          <w:rtl w:val="0"/>
          <w:lang w:val="de-DE"/>
        </w:rPr>
        <w:t>#text</w:t>
      </w:r>
    </w:p>
    <w:p>
      <w:pPr>
        <w:pStyle w:val="Body"/>
        <w:rPr>
          <w:rStyle w:val="supraline"/>
        </w:rPr>
      </w:pPr>
      <w:r>
        <w:rPr>
          <w:rStyle w:val="supraline"/>
          <w:rtl w:val="0"/>
        </w:rPr>
        <w:t>&lt;S=.grc</w:t>
      </w:r>
    </w:p>
    <w:p>
      <w:pPr>
        <w:pStyle w:val="Body"/>
        <w:rPr>
          <w:rStyle w:val="supraline"/>
        </w:rPr>
      </w:pPr>
      <w:r>
        <w:rPr>
          <w:rStyle w:val="supraline"/>
          <w:rtl w:val="0"/>
        </w:rPr>
        <w:t>&lt;=</w:t>
      </w:r>
    </w:p>
    <w:p>
      <w:pPr>
        <w:pStyle w:val="Body"/>
        <w:rPr>
          <w:rStyle w:val="supraline"/>
        </w:rPr>
      </w:pPr>
      <w:r>
        <w:rPr>
          <w:rStyle w:val="supraline"/>
          <w:rtl w:val="0"/>
        </w:rPr>
        <w:t xml:space="preserve">13. </w:t>
      </w:r>
      <w:r>
        <w:rPr>
          <w:rStyle w:val="supraline"/>
          <w:rtl w:val="0"/>
        </w:rPr>
        <w:t xml:space="preserve">Πλουτίων </w:t>
      </w:r>
      <w:r>
        <w:rPr>
          <w:rStyle w:val="supraline"/>
          <w:rtl w:val="0"/>
          <w:lang w:val="pt-PT"/>
        </w:rPr>
        <w:t>[</w:t>
      </w:r>
      <w:r>
        <w:rPr>
          <w:rStyle w:val="supraline"/>
          <w:rtl w:val="0"/>
        </w:rPr>
        <w:t>Π</w:t>
      </w:r>
      <w:r>
        <w:rPr>
          <w:rStyle w:val="supraline"/>
          <w:rtl w:val="0"/>
          <w:lang w:val="pt-PT"/>
        </w:rPr>
        <w:t>]</w:t>
      </w:r>
      <w:r>
        <w:rPr>
          <w:rStyle w:val="supraline"/>
          <w:rtl w:val="0"/>
        </w:rPr>
        <w:t xml:space="preserve">λουτίωνος </w:t>
      </w:r>
      <w:r>
        <w:rPr>
          <w:rStyle w:val="supraline"/>
          <w:rtl w:val="0"/>
        </w:rPr>
        <w:t>&lt;:</w:t>
      </w:r>
      <w:r>
        <w:rPr>
          <w:rStyle w:val="supraline"/>
          <w:rtl w:val="0"/>
        </w:rPr>
        <w:t>ὀμώ</w:t>
      </w:r>
      <w:r>
        <w:rPr>
          <w:rStyle w:val="supraline"/>
          <w:rtl w:val="0"/>
        </w:rPr>
        <w:t xml:space="preserve">14.- </w:t>
      </w:r>
      <w:r>
        <w:rPr>
          <w:rStyle w:val="supraline"/>
          <w:rtl w:val="0"/>
        </w:rPr>
        <w:t>μοκα</w:t>
      </w:r>
      <w:r>
        <w:rPr>
          <w:rStyle w:val="supraline"/>
          <w:rtl w:val="0"/>
        </w:rPr>
        <w:t>|reg|</w:t>
      </w:r>
      <w:r>
        <w:rPr>
          <w:rStyle w:val="supraline"/>
          <w:rtl w:val="0"/>
        </w:rPr>
        <w:t>ὀμώ̣</w:t>
      </w:r>
    </w:p>
    <w:p>
      <w:pPr>
        <w:pStyle w:val="Body"/>
        <w:rPr>
          <w:rStyle w:val="supraline"/>
        </w:rPr>
      </w:pPr>
      <w:r>
        <w:rPr>
          <w:rStyle w:val="supraline"/>
          <w:rtl w:val="0"/>
        </w:rPr>
        <w:t xml:space="preserve">14.- </w:t>
      </w:r>
      <w:r>
        <w:rPr>
          <w:rStyle w:val="supraline"/>
          <w:rtl w:val="0"/>
        </w:rPr>
        <w:t>μεκα</w:t>
      </w:r>
      <w:r>
        <w:rPr>
          <w:rStyle w:val="supraline"/>
          <w:rtl w:val="0"/>
          <w:lang w:val="en-US"/>
        </w:rPr>
        <w:t xml:space="preserve">:&gt; </w:t>
      </w:r>
      <w:r>
        <w:rPr>
          <w:rStyle w:val="supraline"/>
          <w:rtl w:val="0"/>
        </w:rPr>
        <w:t>τὸν ὅρκ̣ο̣ν</w:t>
      </w:r>
      <w:r>
        <w:rPr>
          <w:rStyle w:val="supraline"/>
          <w:rtl w:val="0"/>
        </w:rPr>
        <w:t xml:space="preserve">. </w:t>
      </w:r>
      <w:r>
        <w:rPr>
          <w:rStyle w:val="supraline"/>
          <w:rtl w:val="0"/>
        </w:rPr>
        <w:t>Ἡρακλᾶς α</w:t>
      </w:r>
      <w:r>
        <w:rPr>
          <w:rStyle w:val="supraline"/>
          <w:rtl w:val="0"/>
        </w:rPr>
        <w:t>.11</w:t>
      </w:r>
    </w:p>
    <w:p>
      <w:pPr>
        <w:pStyle w:val="Body"/>
        <w:rPr>
          <w:rStyle w:val="supraline"/>
        </w:rPr>
      </w:pPr>
      <w:r>
        <w:rPr>
          <w:rStyle w:val="supraline"/>
          <w:rtl w:val="0"/>
        </w:rPr>
        <w:t xml:space="preserve">15. </w:t>
      </w:r>
      <w:r>
        <w:rPr>
          <w:rStyle w:val="supraline"/>
          <w:rtl w:val="0"/>
        </w:rPr>
        <w:t>Εὐδαιμονί̣δ̣</w:t>
      </w:r>
      <w:r>
        <w:rPr>
          <w:rStyle w:val="supraline"/>
          <w:rtl w:val="0"/>
          <w:lang w:val="pt-PT"/>
        </w:rPr>
        <w:t>[</w:t>
      </w:r>
      <w:r>
        <w:rPr>
          <w:rStyle w:val="supraline"/>
          <w:rtl w:val="0"/>
        </w:rPr>
        <w:t>ο</w:t>
      </w:r>
      <w:r>
        <w:rPr>
          <w:rStyle w:val="supraline"/>
          <w:rtl w:val="0"/>
          <w:lang w:val="pt-PT"/>
        </w:rPr>
        <w:t>]</w:t>
      </w:r>
      <w:r>
        <w:rPr>
          <w:rStyle w:val="supraline"/>
          <w:rtl w:val="0"/>
        </w:rPr>
        <w:t>ς̣ ἔγραψα ὑ̣π̣ὲ̣ρ̣ α̣ὐ̣τ̣ο̣ῦ̣</w:t>
      </w:r>
    </w:p>
    <w:p>
      <w:pPr>
        <w:pStyle w:val="Body"/>
        <w:rPr>
          <w:rStyle w:val="supraline"/>
        </w:rPr>
      </w:pPr>
      <w:r>
        <w:rPr>
          <w:rStyle w:val="supraline"/>
          <w:rtl w:val="0"/>
        </w:rPr>
        <w:t xml:space="preserve">16. vestig  </w:t>
      </w:r>
    </w:p>
    <w:p>
      <w:pPr>
        <w:pStyle w:val="Body"/>
        <w:rPr>
          <w:rStyle w:val="supraline"/>
        </w:rPr>
      </w:pPr>
      <w:r>
        <w:rPr>
          <w:rStyle w:val="supraline"/>
          <w:rtl w:val="0"/>
          <w:lang w:val="en-US"/>
        </w:rPr>
        <w:t xml:space="preserve">16. lost.?lin </w:t>
      </w:r>
    </w:p>
    <w:p>
      <w:pPr>
        <w:pStyle w:val="Body"/>
        <w:rPr>
          <w:rStyle w:val="supraline"/>
        </w:rPr>
      </w:pPr>
      <w:r>
        <w:rPr>
          <w:rStyle w:val="supraline"/>
          <w:rtl w:val="0"/>
          <w:lang w:val="de-DE"/>
        </w:rPr>
        <w:t>=&gt;</w:t>
      </w:r>
    </w:p>
    <w:p>
      <w:pPr>
        <w:pStyle w:val="Body"/>
        <w:rPr>
          <w:rStyle w:val="supraline"/>
        </w:rPr>
      </w:pPr>
      <w:r>
        <w:rPr>
          <w:rStyle w:val="supraline"/>
          <w:rtl w:val="0"/>
          <w:lang w:val="de-DE"/>
        </w:rPr>
        <w:t>#commentary</w:t>
      </w:r>
    </w:p>
    <w:p>
      <w:pPr>
        <w:pStyle w:val="Body"/>
        <w:rPr>
          <w:rStyle w:val="supraline"/>
        </w:rPr>
      </w:pPr>
      <w:r>
        <w:rPr>
          <w:rStyle w:val="supraline"/>
          <w:rtl w:val="0"/>
          <w:lang w:val="en-US"/>
        </w:rPr>
        <w:t xml:space="preserve">13: a diagonal stroke below the initial </w:t>
      </w:r>
      <w:r>
        <w:rPr>
          <w:rStyle w:val="supraline"/>
          <w:rtl w:val="0"/>
        </w:rPr>
        <w:t xml:space="preserve">γ </w:t>
      </w:r>
      <w:r>
        <w:rPr>
          <w:rStyle w:val="supraline"/>
          <w:rtl w:val="0"/>
          <w:lang w:val="en-US"/>
        </w:rPr>
        <w:t>of l. 12 divides the main text from the subscription.</w:t>
      </w:r>
    </w:p>
    <w:p>
      <w:pPr>
        <w:pStyle w:val="Body"/>
        <w:rPr>
          <w:rStyle w:val="supraline"/>
        </w:rPr>
      </w:pPr>
      <w:r>
        <w:rPr>
          <w:rStyle w:val="supraline"/>
          <w:rtl w:val="0"/>
          <w:lang w:val="en-US"/>
        </w:rPr>
        <w:t xml:space="preserve">13-14: on the spelling </w:t>
      </w:r>
      <w:r>
        <w:rPr>
          <w:rFonts w:ascii="IFAO-Grec Unicode" w:hAnsi="IFAO-Grec Unicode" w:hint="default"/>
          <w:rtl w:val="0"/>
        </w:rPr>
        <w:t>ὀμώμεκα</w:t>
      </w:r>
      <w:r>
        <w:rPr>
          <w:rStyle w:val="supraline"/>
          <w:rtl w:val="0"/>
        </w:rPr>
        <w:t>, cf.</w:t>
      </w:r>
      <w:r>
        <w:rPr>
          <w:rStyle w:val="supraline"/>
          <w:rtl w:val="0"/>
        </w:rPr>
        <w:t> </w:t>
      </w:r>
      <w:r>
        <w:rPr>
          <w:rStyle w:val="supraline"/>
          <w:rtl w:val="0"/>
          <w:lang w:val="en-US"/>
        </w:rPr>
        <w:t xml:space="preserve">the commentary to P.Oxy. 84 5445.15 (Gonis et al. 2019: 144); it appears to be characteristic of the Oxyrhynchite nome. The </w:t>
      </w:r>
      <w:r>
        <w:rPr>
          <w:rFonts w:ascii="IFAO-Grec Unicode" w:hAnsi="IFAO-Grec Unicode" w:hint="default"/>
          <w:rtl w:val="0"/>
        </w:rPr>
        <w:t>ω</w:t>
      </w:r>
      <w:r>
        <w:rPr>
          <w:rStyle w:val="supraline"/>
          <w:rtl w:val="0"/>
          <w:lang w:val="en-US"/>
        </w:rPr>
        <w:t xml:space="preserve"> at the end of l.</w:t>
      </w:r>
      <w:r>
        <w:rPr>
          <w:rStyle w:val="supraline"/>
          <w:rtl w:val="0"/>
        </w:rPr>
        <w:t> </w:t>
      </w:r>
      <w:r>
        <w:rPr>
          <w:rStyle w:val="supraline"/>
          <w:rtl w:val="0"/>
          <w:lang w:val="en-US"/>
        </w:rPr>
        <w:t xml:space="preserve">13 has a strange shape and ends in a horizontal stroke above the </w:t>
      </w:r>
      <w:r>
        <w:rPr>
          <w:rFonts w:ascii="IFAO-Grec Unicode" w:hAnsi="IFAO-Grec Unicode" w:hint="default"/>
          <w:rtl w:val="0"/>
        </w:rPr>
        <w:t>μ</w:t>
      </w:r>
      <w:r>
        <w:rPr>
          <w:rFonts w:ascii="IFAO-Grec Unicode" w:hAnsi="IFAO-Grec Unicode"/>
          <w:rtl w:val="0"/>
          <w:lang w:val="en-US"/>
        </w:rPr>
        <w:t>. It looks like an abbreviation stroke (although the word is not abbreviated) or a horizontal ruler dividing the main text from the subscription</w:t>
      </w:r>
      <w:r>
        <w:rPr>
          <w:rStyle w:val="supraline"/>
          <w:rtl w:val="0"/>
        </w:rPr>
        <w:t>.</w:t>
      </w:r>
    </w:p>
    <w:p>
      <w:pPr>
        <w:pStyle w:val="Body"/>
        <w:rPr>
          <w:rStyle w:val="supraline"/>
        </w:rPr>
      </w:pPr>
      <w:r>
        <w:rPr>
          <w:rStyle w:val="supraline"/>
          <w:rtl w:val="0"/>
          <w:lang w:val="en-US"/>
        </w:rPr>
        <w:t>14-15: the text must contain the identification of the person who wrote on behalf of Ploution, a certain Heraklas.</w:t>
      </w:r>
    </w:p>
    <w:p>
      <w:pPr>
        <w:pStyle w:val="Body"/>
        <w:rPr>
          <w:rFonts w:ascii="IFAO-Grec Unicode" w:cs="IFAO-Grec Unicode" w:hAnsi="IFAO-Grec Unicode" w:eastAsia="IFAO-Grec Unicode"/>
        </w:rPr>
      </w:pPr>
      <w:r>
        <w:rPr>
          <w:rStyle w:val="supraline"/>
          <w:rtl w:val="0"/>
          <w:lang w:val="en-US"/>
        </w:rPr>
        <w:t>14: the traces at the end of the line, almost a Verschleifung, are difficult to read. They could contain either the name of Heraklas</w:t>
      </w:r>
      <w:r>
        <w:rPr>
          <w:rStyle w:val="supraline"/>
          <w:rtl w:val="1"/>
        </w:rPr>
        <w:t xml:space="preserve">’ </w:t>
      </w:r>
      <w:r>
        <w:rPr>
          <w:rStyle w:val="supraline"/>
          <w:rtl w:val="0"/>
          <w:lang w:val="en-US"/>
        </w:rPr>
        <w:t xml:space="preserve">father or, as Amin Benaissa suggested to me, the indication </w:t>
      </w:r>
      <w:r>
        <w:rPr>
          <w:rFonts w:ascii="IFAO-Grec Unicode" w:hAnsi="IFAO-Grec Unicode" w:hint="default"/>
          <w:rtl w:val="0"/>
        </w:rPr>
        <w:t>ἀπελεύθερος</w:t>
      </w:r>
      <w:r>
        <w:rPr>
          <w:rStyle w:val="supraline"/>
          <w:rtl w:val="0"/>
          <w:lang w:val="en-US"/>
        </w:rPr>
        <w:t>, freedman. The latter suits the presence of the ensuing feminine name better. For a parallel for a freedman signing for someone else, cf.</w:t>
      </w:r>
      <w:r>
        <w:rPr>
          <w:rStyle w:val="supraline"/>
          <w:rtl w:val="0"/>
        </w:rPr>
        <w:t> </w:t>
      </w:r>
      <w:r>
        <w:rPr>
          <w:rStyle w:val="Hyperlink.0"/>
        </w:rPr>
        <w:fldChar w:fldCharType="begin" w:fldLock="0"/>
      </w:r>
      <w:r>
        <w:rPr>
          <w:rStyle w:val="Hyperlink.0"/>
        </w:rPr>
        <w:instrText xml:space="preserve"> HYPERLINK "https://papyri.info/ddbdp/p.oxy%3B46%3B3275"</w:instrText>
      </w:r>
      <w:r>
        <w:rPr>
          <w:rStyle w:val="Hyperlink.0"/>
        </w:rPr>
        <w:fldChar w:fldCharType="separate" w:fldLock="0"/>
      </w:r>
      <w:r>
        <w:rPr>
          <w:rStyle w:val="Hyperlink.0"/>
          <w:rtl w:val="0"/>
        </w:rPr>
        <w:t>P.Oxy.</w:t>
      </w:r>
      <w:r>
        <w:rPr>
          <w:rStyle w:val="Hyperlink.0"/>
          <w:rtl w:val="0"/>
        </w:rPr>
        <w:t> </w:t>
      </w:r>
      <w:r>
        <w:rPr>
          <w:rStyle w:val="Hyperlink.0"/>
          <w:rtl w:val="0"/>
        </w:rPr>
        <w:t>46 3275</w:t>
      </w:r>
      <w:r>
        <w:rPr/>
        <w:fldChar w:fldCharType="end" w:fldLock="0"/>
      </w:r>
      <w:r>
        <w:rPr>
          <w:rStyle w:val="supraline"/>
          <w:rtl w:val="0"/>
          <w:lang w:val="en-US"/>
        </w:rPr>
        <w:t xml:space="preserve">.44-49 (ca. 103-111 CE, Oxyrhynchos). An alternative reading that suits the traces is </w:t>
      </w:r>
      <w:r>
        <w:rPr>
          <w:rFonts w:ascii="IFAO-Grec Unicode" w:hAnsi="IFAO-Grec Unicode" w:hint="default"/>
          <w:rtl w:val="0"/>
        </w:rPr>
        <w:t>Ἡρακλοῦς ἀπελευθέρα</w:t>
      </w:r>
      <w:r>
        <w:rPr>
          <w:rFonts w:ascii="IFAO-Grec Unicode" w:hAnsi="IFAO-Grec Unicode"/>
          <w:rtl w:val="0"/>
          <w:lang w:val="en-US"/>
        </w:rPr>
        <w:t>; however, women did not sign on behalf of men, so having a freedwoman signing for Ploution seems hardly probable</w:t>
      </w:r>
      <w:r>
        <w:rPr>
          <w:rFonts w:ascii="IFAO-Grec Unicode" w:cs="IFAO-Grec Unicode" w:hAnsi="IFAO-Grec Unicode" w:eastAsia="IFAO-Grec Unicode"/>
          <w:vertAlign w:val="superscript"/>
        </w:rPr>
        <w:footnoteReference w:id="2"/>
      </w:r>
      <w:r>
        <w:rPr>
          <w:rFonts w:ascii="IFAO-Grec Unicode" w:hAnsi="IFAO-Grec Unicode"/>
          <w:rtl w:val="0"/>
        </w:rPr>
        <w:t>.</w:t>
      </w:r>
    </w:p>
    <w:p>
      <w:pPr>
        <w:pStyle w:val="Body"/>
        <w:rPr>
          <w:rStyle w:val="supraline"/>
        </w:rPr>
      </w:pPr>
      <w:r>
        <w:rPr>
          <w:rStyle w:val="supraline"/>
          <w:rtl w:val="0"/>
          <w:lang w:val="en-US"/>
        </w:rPr>
        <w:t>15: as the first editor noticed, the traces at l.</w:t>
      </w:r>
      <w:r>
        <w:rPr>
          <w:rStyle w:val="supraline"/>
          <w:rtl w:val="0"/>
        </w:rPr>
        <w:t> </w:t>
      </w:r>
      <w:r>
        <w:rPr>
          <w:rStyle w:val="supraline"/>
          <w:rtl w:val="0"/>
          <w:lang w:val="en-US"/>
        </w:rPr>
        <w:t xml:space="preserve">15 read either </w:t>
      </w:r>
      <w:r>
        <w:rPr>
          <w:rFonts w:ascii="IFAO-Grec Unicode" w:hAnsi="IFAO-Grec Unicode" w:hint="default"/>
          <w:rtl w:val="0"/>
        </w:rPr>
        <w:t>ευδαιμονιδ</w:t>
      </w:r>
      <w:r>
        <w:rPr>
          <w:rStyle w:val="supraline"/>
          <w:rtl w:val="0"/>
          <w:lang w:val="en-US"/>
        </w:rPr>
        <w:t xml:space="preserve">- or </w:t>
      </w:r>
      <w:r>
        <w:rPr>
          <w:rFonts w:ascii="IFAO-Grec Unicode" w:hAnsi="IFAO-Grec Unicode" w:hint="default"/>
          <w:rtl w:val="0"/>
        </w:rPr>
        <w:t>ευδαιμονκ</w:t>
      </w:r>
      <w:r>
        <w:rPr>
          <w:rStyle w:val="supraline"/>
          <w:rtl w:val="0"/>
          <w:lang w:val="en-US"/>
        </w:rPr>
        <w:t xml:space="preserve">; the former seems preferable. A feminine name </w:t>
      </w:r>
      <w:r>
        <w:rPr>
          <w:rFonts w:ascii="IFAO-Grec Unicode" w:hAnsi="IFAO-Grec Unicode" w:hint="default"/>
          <w:rtl w:val="0"/>
        </w:rPr>
        <w:t xml:space="preserve">Εὐδαιμονίς </w:t>
      </w:r>
      <w:r>
        <w:rPr>
          <w:rStyle w:val="supraline"/>
          <w:rtl w:val="0"/>
          <w:lang w:val="en-US"/>
        </w:rPr>
        <w:t>is well attested in Roman Egypt</w:t>
      </w:r>
      <w:r>
        <w:rPr>
          <w:rStyle w:val="footnote reference"/>
          <w:rFonts w:ascii="Times New Roman" w:cs="Times New Roman" w:hAnsi="Times New Roman" w:eastAsia="Times New Roman"/>
          <w:b w:val="0"/>
          <w:bCs w:val="0"/>
          <w:i w:val="0"/>
          <w:iCs w:val="0"/>
        </w:rPr>
        <w:footnoteReference w:id="3"/>
      </w:r>
      <w:r>
        <w:rPr>
          <w:rStyle w:val="supraline"/>
          <w:rtl w:val="0"/>
          <w:lang w:val="en-US"/>
        </w:rPr>
        <w:t>; this would be its earliest attestation in first-century CE Oxyrhynchos</w:t>
      </w:r>
      <w:r>
        <w:rPr>
          <w:rStyle w:val="footnote reference"/>
          <w:rFonts w:ascii="Times New Roman" w:cs="Times New Roman" w:hAnsi="Times New Roman" w:eastAsia="Times New Roman"/>
          <w:b w:val="0"/>
          <w:bCs w:val="0"/>
          <w:i w:val="0"/>
          <w:iCs w:val="0"/>
        </w:rPr>
        <w:footnoteReference w:id="4"/>
      </w:r>
      <w:r>
        <w:rPr>
          <w:rStyle w:val="supraline"/>
          <w:rtl w:val="0"/>
          <w:lang w:val="en-US"/>
        </w:rPr>
        <w:t>. Eudaimonis can be either the mother or the former owner of Heraklas, depending on the reading of the traces at the end of l.</w:t>
      </w:r>
      <w:r>
        <w:rPr>
          <w:rStyle w:val="supraline"/>
          <w:rtl w:val="0"/>
        </w:rPr>
        <w:t> </w:t>
      </w:r>
      <w:r>
        <w:rPr>
          <w:rStyle w:val="supraline"/>
          <w:rtl w:val="0"/>
          <w:lang w:val="en-US"/>
        </w:rPr>
        <w:t>14. The hypothesis of the mother is less probable: the end of l.</w:t>
      </w:r>
      <w:r>
        <w:rPr>
          <w:rStyle w:val="supraline"/>
          <w:rtl w:val="0"/>
        </w:rPr>
        <w:t> </w:t>
      </w:r>
      <w:r>
        <w:rPr>
          <w:rStyle w:val="supraline"/>
          <w:rtl w:val="0"/>
          <w:lang w:val="en-US"/>
        </w:rPr>
        <w:t xml:space="preserve">14 does not resemble the abbreviation for </w:t>
      </w:r>
      <w:r>
        <w:rPr>
          <w:rFonts w:ascii="IFAO-Grec Unicode" w:hAnsi="IFAO-Grec Unicode"/>
          <w:rtl w:val="0"/>
        </w:rPr>
        <w:t>(</w:t>
      </w:r>
      <w:r>
        <w:rPr>
          <w:rFonts w:ascii="IFAO-Grec Unicode" w:hAnsi="IFAO-Grec Unicode" w:hint="default"/>
          <w:rtl w:val="0"/>
        </w:rPr>
        <w:t>μητρός</w:t>
      </w:r>
      <w:r>
        <w:rPr>
          <w:rFonts w:ascii="IFAO-Grec Unicode" w:hAnsi="IFAO-Grec Unicode"/>
          <w:rtl w:val="0"/>
        </w:rPr>
        <w:t>)</w:t>
      </w:r>
      <w:r>
        <w:rPr>
          <w:rStyle w:val="supraline"/>
          <w:rtl w:val="0"/>
          <w:lang w:val="en-US"/>
        </w:rPr>
        <w:t xml:space="preserve">, and these widespread illiterate signatures usually lack the matronymic. Only three first-century CE exceptions exist to this tendency: </w:t>
      </w:r>
      <w:r>
        <w:rPr>
          <w:rStyle w:val="Hyperlink.0"/>
        </w:rPr>
        <w:fldChar w:fldCharType="begin" w:fldLock="0"/>
      </w:r>
      <w:r>
        <w:rPr>
          <w:rStyle w:val="Hyperlink.0"/>
        </w:rPr>
        <w:instrText xml:space="preserve"> HYPERLINK "https://papyri.info/ddbdp/p.oxy%3B2%3B275"</w:instrText>
      </w:r>
      <w:r>
        <w:rPr>
          <w:rStyle w:val="Hyperlink.0"/>
        </w:rPr>
        <w:fldChar w:fldCharType="separate" w:fldLock="0"/>
      </w:r>
      <w:r>
        <w:rPr>
          <w:rStyle w:val="Hyperlink.0"/>
          <w:rtl w:val="0"/>
        </w:rPr>
        <w:t>P.Oxy. 2 275</w:t>
      </w:r>
      <w:r>
        <w:rPr/>
        <w:fldChar w:fldCharType="end" w:fldLock="0"/>
      </w:r>
      <w:r>
        <w:rPr>
          <w:rStyle w:val="supraline"/>
          <w:rtl w:val="0"/>
        </w:rPr>
        <w:t xml:space="preserve">.41-43; </w:t>
      </w:r>
      <w:r>
        <w:rPr>
          <w:rStyle w:val="Hyperlink.0"/>
        </w:rPr>
        <w:fldChar w:fldCharType="begin" w:fldLock="0"/>
      </w:r>
      <w:r>
        <w:rPr>
          <w:rStyle w:val="Hyperlink.0"/>
        </w:rPr>
        <w:instrText xml:space="preserve"> HYPERLINK "https://papyri.info/ddbdp/p.oxy%3B66%3B4533"</w:instrText>
      </w:r>
      <w:r>
        <w:rPr>
          <w:rStyle w:val="Hyperlink.0"/>
        </w:rPr>
        <w:fldChar w:fldCharType="separate" w:fldLock="0"/>
      </w:r>
      <w:r>
        <w:rPr>
          <w:rStyle w:val="Hyperlink.0"/>
          <w:rtl w:val="0"/>
        </w:rPr>
        <w:t>66 4533</w:t>
      </w:r>
      <w:r>
        <w:rPr/>
        <w:fldChar w:fldCharType="end" w:fldLock="0"/>
      </w:r>
      <w:r>
        <w:rPr>
          <w:rStyle w:val="supraline"/>
          <w:rtl w:val="0"/>
        </w:rPr>
        <w:t xml:space="preserve">.14-15; </w:t>
      </w:r>
      <w:r>
        <w:rPr>
          <w:rStyle w:val="Hyperlink.0"/>
        </w:rPr>
        <w:fldChar w:fldCharType="begin" w:fldLock="0"/>
      </w:r>
      <w:r>
        <w:rPr>
          <w:rStyle w:val="Hyperlink.0"/>
        </w:rPr>
        <w:instrText xml:space="preserve"> HYPERLINK "https://papyri.info/ddbdp/psi%3B8%3B871"</w:instrText>
      </w:r>
      <w:r>
        <w:rPr>
          <w:rStyle w:val="Hyperlink.0"/>
        </w:rPr>
        <w:fldChar w:fldCharType="separate" w:fldLock="0"/>
      </w:r>
      <w:r>
        <w:rPr>
          <w:rStyle w:val="Hyperlink.0"/>
          <w:rtl w:val="0"/>
          <w:lang w:val="pt-PT"/>
        </w:rPr>
        <w:t>PSI 8 871</w:t>
      </w:r>
      <w:r>
        <w:rPr/>
        <w:fldChar w:fldCharType="end" w:fldLock="0"/>
      </w:r>
      <w:r>
        <w:rPr>
          <w:rStyle w:val="supraline"/>
          <w:rtl w:val="0"/>
          <w:lang w:val="en-US"/>
        </w:rPr>
        <w:t>.29-32. In all these cases, none of which is a declaration, the formula is name</w:t>
      </w:r>
      <w:r>
        <w:rPr>
          <w:rStyle w:val="supraline"/>
          <w:rtl w:val="0"/>
        </w:rPr>
        <w:t> </w:t>
      </w:r>
      <w:r>
        <w:rPr>
          <w:rStyle w:val="supraline"/>
          <w:rtl w:val="0"/>
          <w:lang w:val="en-US"/>
        </w:rPr>
        <w:t>+ patronymic + papponymic + matronymic, sometimes with the maternal papponymic, too</w:t>
      </w:r>
      <w:r>
        <w:rPr>
          <w:rStyle w:val="footnote reference"/>
          <w:rFonts w:ascii="Times New Roman" w:cs="Times New Roman" w:hAnsi="Times New Roman" w:eastAsia="Times New Roman"/>
          <w:b w:val="0"/>
          <w:bCs w:val="0"/>
          <w:i w:val="0"/>
          <w:iCs w:val="0"/>
        </w:rPr>
        <w:footnoteReference w:id="5"/>
      </w:r>
      <w:r>
        <w:rPr>
          <w:rStyle w:val="supraline"/>
          <w:rtl w:val="0"/>
          <w:lang w:val="en-US"/>
        </w:rPr>
        <w:t>; there is no place for the complete sequence in the present papyrus. On the contrary, the indication of the former owner would replace the patronymic in the case of freedmen, and women slave owners named Eudaimonis are attested in the Arsinoite nome in the first century CE</w:t>
      </w:r>
      <w:r>
        <w:rPr>
          <w:rStyle w:val="footnote reference"/>
          <w:rFonts w:ascii="Times New Roman" w:cs="Times New Roman" w:hAnsi="Times New Roman" w:eastAsia="Times New Roman"/>
          <w:b w:val="0"/>
          <w:bCs w:val="0"/>
          <w:i w:val="0"/>
          <w:iCs w:val="0"/>
        </w:rPr>
        <w:footnoteReference w:id="6"/>
      </w:r>
      <w:r>
        <w:rPr>
          <w:rStyle w:val="supraline"/>
          <w:rtl w:val="0"/>
        </w:rPr>
        <w:t>.</w:t>
      </w:r>
    </w:p>
    <w:p>
      <w:pPr>
        <w:pStyle w:val="Body"/>
        <w:rPr>
          <w:rStyle w:val="supraline"/>
        </w:rPr>
      </w:pPr>
      <w:r>
        <w:rPr>
          <w:rStyle w:val="supraline"/>
          <w:rtl w:val="0"/>
          <w:lang w:val="en-US"/>
        </w:rPr>
        <w:t xml:space="preserve">15: after the </w:t>
      </w:r>
      <w:r>
        <w:rPr>
          <w:rFonts w:ascii="IFAO-Grec Unicode" w:hAnsi="IFAO-Grec Unicode" w:hint="default"/>
          <w:rtl w:val="0"/>
        </w:rPr>
        <w:t>ψ</w:t>
      </w:r>
      <w:r>
        <w:rPr>
          <w:rStyle w:val="supraline"/>
          <w:rtl w:val="0"/>
          <w:lang w:val="en-US"/>
        </w:rPr>
        <w:t xml:space="preserve"> of </w:t>
      </w:r>
      <w:r>
        <w:rPr>
          <w:rFonts w:ascii="IFAO-Grec Unicode" w:hAnsi="IFAO-Grec Unicode" w:hint="default"/>
          <w:rtl w:val="0"/>
        </w:rPr>
        <w:t>ἔγραψα</w:t>
      </w:r>
      <w:r>
        <w:rPr>
          <w:rStyle w:val="supraline"/>
          <w:rtl w:val="0"/>
          <w:lang w:val="en-US"/>
        </w:rPr>
        <w:t xml:space="preserve">, the traces become very slurred. The reading is based on the most current formula of these signatures, but one cannot exclude other options. For instance, among contemporary Oxyrhynchite livestock declarations, </w:t>
      </w:r>
      <w:r>
        <w:rPr>
          <w:rStyle w:val="Hyperlink.0"/>
        </w:rPr>
        <w:fldChar w:fldCharType="begin" w:fldLock="0"/>
      </w:r>
      <w:r>
        <w:rPr>
          <w:rStyle w:val="Hyperlink.0"/>
        </w:rPr>
        <w:instrText xml:space="preserve"> HYPERLINK "https://papyri.info/ddbdp/p.oxy%3B71%3B4824"</w:instrText>
      </w:r>
      <w:r>
        <w:rPr>
          <w:rStyle w:val="Hyperlink.0"/>
        </w:rPr>
        <w:fldChar w:fldCharType="separate" w:fldLock="0"/>
      </w:r>
      <w:r>
        <w:rPr>
          <w:rStyle w:val="Hyperlink.0"/>
          <w:rtl w:val="0"/>
        </w:rPr>
        <w:t>P.Oxy. 71 4824</w:t>
      </w:r>
      <w:r>
        <w:rPr/>
        <w:fldChar w:fldCharType="end" w:fldLock="0"/>
      </w:r>
      <w:r>
        <w:rPr>
          <w:rStyle w:val="supraline"/>
          <w:rtl w:val="0"/>
          <w:lang w:val="en-US"/>
        </w:rPr>
        <w:t xml:space="preserve">.23 (67 CE) has </w:t>
      </w:r>
      <w:r>
        <w:rPr>
          <w:rFonts w:ascii="IFAO-Grec Unicode" w:hAnsi="IFAO-Grec Unicode" w:hint="default"/>
          <w:rtl w:val="0"/>
        </w:rPr>
        <w:t>ἔγραψα ὑπὲρ τοῦ ἀδελφοῦ</w:t>
      </w:r>
      <w:r>
        <w:rPr>
          <w:rStyle w:val="supraline"/>
          <w:rtl w:val="0"/>
        </w:rPr>
        <w:t xml:space="preserve">, </w:t>
      </w:r>
      <w:r>
        <w:rPr>
          <w:rStyle w:val="Hyperlink.0"/>
        </w:rPr>
        <w:fldChar w:fldCharType="begin" w:fldLock="0"/>
      </w:r>
      <w:r>
        <w:rPr>
          <w:rStyle w:val="Hyperlink.0"/>
        </w:rPr>
        <w:instrText xml:space="preserve"> HYPERLINK "https://papyri.info/ddbdp/p.oxy%3B84%3B5441"</w:instrText>
      </w:r>
      <w:r>
        <w:rPr>
          <w:rStyle w:val="Hyperlink.0"/>
        </w:rPr>
        <w:fldChar w:fldCharType="separate" w:fldLock="0"/>
      </w:r>
      <w:r>
        <w:rPr>
          <w:rStyle w:val="Hyperlink.0"/>
          <w:rtl w:val="0"/>
        </w:rPr>
        <w:t>P.Oxy. 84 5441</w:t>
      </w:r>
      <w:r>
        <w:rPr/>
        <w:fldChar w:fldCharType="end" w:fldLock="0"/>
      </w:r>
      <w:r>
        <w:rPr>
          <w:rStyle w:val="supraline"/>
          <w:rtl w:val="0"/>
        </w:rPr>
        <w:t xml:space="preserve">.23-24 (58 CE) </w:t>
      </w:r>
      <w:r>
        <w:rPr>
          <w:rFonts w:ascii="IFAO-Grec Unicode" w:hAnsi="IFAO-Grec Unicode" w:hint="default"/>
          <w:rtl w:val="0"/>
        </w:rPr>
        <w:t>ἔ̣γ̣ρ̣αψα ὑπ̣ὲρ α̣</w:t>
      </w:r>
      <w:r>
        <w:rPr>
          <w:rFonts w:ascii="IFAO-Grec Unicode" w:hAnsi="IFAO-Grec Unicode"/>
          <w:rtl w:val="0"/>
        </w:rPr>
        <w:t>(</w:t>
      </w:r>
      <w:r>
        <w:rPr>
          <w:rFonts w:ascii="IFAO-Grec Unicode" w:hAnsi="IFAO-Grec Unicode" w:hint="default"/>
          <w:rtl w:val="0"/>
        </w:rPr>
        <w:t>ὐτοῦ</w:t>
      </w:r>
      <w:r>
        <w:rPr>
          <w:rFonts w:ascii="IFAO-Grec Unicode" w:hAnsi="IFAO-Grec Unicode"/>
          <w:rtl w:val="0"/>
        </w:rPr>
        <w:t>)</w:t>
      </w:r>
      <w:r>
        <w:rPr>
          <w:rStyle w:val="supraline"/>
          <w:rtl w:val="0"/>
        </w:rPr>
        <w:t xml:space="preserve">, </w:t>
      </w:r>
      <w:r>
        <w:rPr>
          <w:rStyle w:val="Hyperlink.0"/>
        </w:rPr>
        <w:fldChar w:fldCharType="begin" w:fldLock="0"/>
      </w:r>
      <w:r>
        <w:rPr>
          <w:rStyle w:val="Hyperlink.0"/>
        </w:rPr>
        <w:instrText xml:space="preserve"> HYPERLINK "https://papyri.info/ddbdp/p.oxy%3B84%3B5445"</w:instrText>
      </w:r>
      <w:r>
        <w:rPr>
          <w:rStyle w:val="Hyperlink.0"/>
        </w:rPr>
        <w:fldChar w:fldCharType="separate" w:fldLock="0"/>
      </w:r>
      <w:r>
        <w:rPr>
          <w:rStyle w:val="Hyperlink.0"/>
          <w:rtl w:val="0"/>
        </w:rPr>
        <w:t>P.Oxy. 84 5445</w:t>
      </w:r>
      <w:r>
        <w:rPr/>
        <w:fldChar w:fldCharType="end" w:fldLock="0"/>
      </w:r>
      <w:r>
        <w:rPr>
          <w:rStyle w:val="supraline"/>
          <w:rtl w:val="0"/>
        </w:rPr>
        <w:t>.16-17 (98</w:t>
      </w:r>
      <w:r>
        <w:rPr>
          <w:rStyle w:val="supraline"/>
          <w:rtl w:val="0"/>
        </w:rPr>
        <w:t> </w:t>
      </w:r>
      <w:r>
        <w:rPr>
          <w:rStyle w:val="supraline"/>
          <w:rtl w:val="0"/>
        </w:rPr>
        <w:t xml:space="preserve">CE) </w:t>
      </w:r>
      <w:r>
        <w:rPr>
          <w:rFonts w:ascii="IFAO-Grec Unicode" w:hAnsi="IFAO-Grec Unicode" w:hint="default"/>
          <w:rtl w:val="0"/>
        </w:rPr>
        <w:t>ἔγραψα ὑπὲρ αὐτοῦ</w:t>
      </w:r>
      <w:r>
        <w:rPr>
          <w:rStyle w:val="supraline"/>
          <w:rtl w:val="0"/>
          <w:lang w:val="en-US"/>
        </w:rPr>
        <w:t xml:space="preserve"> and </w:t>
      </w:r>
      <w:r>
        <w:rPr>
          <w:rStyle w:val="Hyperlink.0"/>
        </w:rPr>
        <w:fldChar w:fldCharType="begin" w:fldLock="0"/>
      </w:r>
      <w:r>
        <w:rPr>
          <w:rStyle w:val="Hyperlink.0"/>
        </w:rPr>
        <w:instrText xml:space="preserve"> HYPERLINK "https://papyri.info/ddbdp/p.oxy%3B84%3B5446"</w:instrText>
      </w:r>
      <w:r>
        <w:rPr>
          <w:rStyle w:val="Hyperlink.0"/>
        </w:rPr>
        <w:fldChar w:fldCharType="separate" w:fldLock="0"/>
      </w:r>
      <w:r>
        <w:rPr>
          <w:rStyle w:val="Hyperlink.0"/>
          <w:rtl w:val="0"/>
        </w:rPr>
        <w:t>P.Oxy. 84 5446</w:t>
      </w:r>
      <w:r>
        <w:rPr/>
        <w:fldChar w:fldCharType="end" w:fldLock="0"/>
      </w:r>
      <w:r>
        <w:rPr>
          <w:rStyle w:val="supraline"/>
          <w:rtl w:val="0"/>
        </w:rPr>
        <w:t xml:space="preserve">.34 (107 CE) </w:t>
      </w:r>
      <w:r>
        <w:rPr>
          <w:rFonts w:ascii="IFAO-Grec Unicode" w:hAnsi="IFAO-Grec Unicode" w:hint="default"/>
          <w:rtl w:val="0"/>
        </w:rPr>
        <w:t>ἔγραψα ὑπὲρ αὐτῶν</w:t>
      </w:r>
      <w:r>
        <w:rPr>
          <w:rStyle w:val="supraline"/>
          <w:rtl w:val="0"/>
        </w:rPr>
        <w:t>.</w:t>
      </w:r>
    </w:p>
    <w:p>
      <w:pPr>
        <w:pStyle w:val="Body"/>
        <w:rPr>
          <w:rFonts w:ascii="IFAO-Grec Unicode" w:cs="IFAO-Grec Unicode" w:hAnsi="IFAO-Grec Unicode" w:eastAsia="IFAO-Grec Unicode"/>
        </w:rPr>
      </w:pPr>
      <w:r>
        <w:rPr>
          <w:rStyle w:val="supraline"/>
          <w:rtl w:val="0"/>
          <w:lang w:val="en-US"/>
        </w:rPr>
        <w:t xml:space="preserve">16: some traces are visible below the </w:t>
      </w:r>
      <w:r>
        <w:rPr>
          <w:rFonts w:ascii="IFAO-Grec Unicode" w:hAnsi="IFAO-Grec Unicode" w:hint="default"/>
          <w:rtl w:val="0"/>
        </w:rPr>
        <w:t xml:space="preserve">μ </w:t>
      </w:r>
      <w:r>
        <w:rPr>
          <w:rStyle w:val="supraline"/>
          <w:rtl w:val="0"/>
          <w:lang w:val="en-US"/>
        </w:rPr>
        <w:t xml:space="preserve">of </w:t>
      </w:r>
      <w:r>
        <w:rPr>
          <w:rFonts w:ascii="IFAO-Grec Unicode" w:hAnsi="IFAO-Grec Unicode" w:hint="default"/>
          <w:rtl w:val="0"/>
        </w:rPr>
        <w:t>Εὐδαιμονίδ</w:t>
      </w:r>
      <w:r>
        <w:rPr>
          <w:rFonts w:ascii="IFAO-Grec Unicode" w:hAnsi="IFAO-Grec Unicode"/>
          <w:rtl w:val="0"/>
          <w:lang w:val="pt-PT"/>
        </w:rPr>
        <w:t>[</w:t>
      </w:r>
      <w:r>
        <w:rPr>
          <w:rFonts w:ascii="IFAO-Grec Unicode" w:hAnsi="IFAO-Grec Unicode" w:hint="default"/>
          <w:rtl w:val="0"/>
        </w:rPr>
        <w:t>ο</w:t>
      </w:r>
      <w:r>
        <w:rPr>
          <w:rFonts w:ascii="IFAO-Grec Unicode" w:hAnsi="IFAO-Grec Unicode"/>
          <w:rtl w:val="0"/>
          <w:lang w:val="pt-PT"/>
        </w:rPr>
        <w:t>]</w:t>
      </w:r>
      <w:r>
        <w:rPr>
          <w:rFonts w:ascii="IFAO-Grec Unicode" w:hAnsi="IFAO-Grec Unicode" w:hint="default"/>
          <w:rtl w:val="0"/>
        </w:rPr>
        <w:t>ς̣</w:t>
      </w:r>
      <w:r>
        <w:rPr>
          <w:rFonts w:ascii="IFAO-Grec Unicode" w:hAnsi="IFAO-Grec Unicode"/>
          <w:rtl w:val="0"/>
          <w:lang w:val="en-US"/>
        </w:rPr>
        <w:t xml:space="preserve">; the first editor did not mention them. The final lines should have contained the end of the formula (something like </w:t>
      </w:r>
      <w:r>
        <w:rPr>
          <w:rFonts w:ascii="IFAO-Grec Unicode" w:hAnsi="IFAO-Grec Unicode" w:hint="default"/>
          <w:rtl w:val="0"/>
        </w:rPr>
        <w:t>μὴ εἰδότος γράμματα</w:t>
      </w:r>
      <w:r>
        <w:rPr>
          <w:rFonts w:ascii="IFAO-Grec Unicode" w:hAnsi="IFAO-Grec Unicode"/>
          <w:rtl w:val="0"/>
          <w:lang w:val="en-US"/>
        </w:rPr>
        <w:t>) and the date.</w:t>
      </w:r>
    </w:p>
    <w:p>
      <w:pPr>
        <w:pStyle w:val="Body"/>
      </w:pPr>
    </w:p>
    <w:p>
      <w:pPr>
        <w:pStyle w:val="Body"/>
        <w:rPr>
          <w:rFonts w:ascii="IFAO-Grec Unicode" w:cs="IFAO-Grec Unicode" w:hAnsi="IFAO-Grec Unicode" w:eastAsia="IFAO-Grec Unicode"/>
        </w:rPr>
      </w:pPr>
      <w:r>
        <w:rPr>
          <w:rStyle w:val="supraline"/>
          <w:rtl w:val="0"/>
          <w:lang w:val="en-US"/>
        </w:rPr>
        <w:t xml:space="preserve">In addition to the subscription, the text of P.Ross.Georg. 2 13.10-11 should also be corrected. The original edition reads a verbal form </w:t>
      </w:r>
      <w:r>
        <w:rPr>
          <w:rFonts w:ascii="IFAO-Grec Unicode" w:hAnsi="IFAO-Grec Unicode" w:hint="default"/>
          <w:rtl w:val="0"/>
          <w:lang w:val="en-US"/>
        </w:rPr>
        <w:t>ὑπο̣σ̣τ̣α</w:t>
      </w:r>
      <w:r>
        <w:rPr>
          <w:rFonts w:ascii="IFAO-Grec Unicode" w:hAnsi="IFAO-Grec Unicode"/>
          <w:rtl w:val="0"/>
        </w:rPr>
        <w:t>-</w:t>
      </w:r>
      <w:r>
        <w:rPr>
          <w:rFonts w:ascii="IFAO-Grec Unicode" w:hAnsi="IFAO-Grec Unicode" w:hint="default"/>
          <w:rtl w:val="0"/>
          <w:lang w:val="en-US"/>
        </w:rPr>
        <w:t>λέσθαι</w:t>
      </w:r>
      <w:r>
        <w:rPr>
          <w:rFonts w:ascii="IFAO-Grec Unicode" w:hAnsi="IFAO-Grec Unicode"/>
          <w:rtl w:val="0"/>
          <w:lang w:val="en-US"/>
        </w:rPr>
        <w:t xml:space="preserve">, yet the papyrus has </w:t>
      </w:r>
      <w:r>
        <w:rPr>
          <w:rFonts w:ascii="IFAO-Grec Unicode" w:hAnsi="IFAO-Grec Unicode" w:hint="default"/>
          <w:rtl w:val="0"/>
          <w:lang w:val="en-US"/>
        </w:rPr>
        <w:t>ὑπεσ̣τά</w:t>
      </w:r>
      <w:r>
        <w:rPr>
          <w:rFonts w:ascii="IFAO-Grec Unicode" w:hAnsi="IFAO-Grec Unicode"/>
          <w:rtl w:val="0"/>
        </w:rPr>
        <w:t>-</w:t>
      </w:r>
      <w:r>
        <w:rPr>
          <w:rFonts w:ascii="IFAO-Grec Unicode" w:hAnsi="IFAO-Grec Unicode" w:hint="default"/>
          <w:rtl w:val="0"/>
          <w:lang w:val="en-US"/>
        </w:rPr>
        <w:t>λεσθαι</w:t>
      </w:r>
      <w:r>
        <w:rPr>
          <w:rFonts w:ascii="IFAO-Grec Unicode" w:hAnsi="IFAO-Grec Unicode"/>
          <w:rtl w:val="0"/>
          <w:lang w:val="en-US"/>
        </w:rPr>
        <w:t xml:space="preserve">. None is a regular infinitive of </w:t>
      </w:r>
      <w:r>
        <w:rPr>
          <w:rFonts w:ascii="IFAO-Grec Unicode" w:hAnsi="IFAO-Grec Unicode" w:hint="default"/>
          <w:rtl w:val="0"/>
          <w:lang w:val="en-US"/>
        </w:rPr>
        <w:t>ὑποστέλλω</w:t>
      </w:r>
      <w:r>
        <w:rPr>
          <w:rFonts w:ascii="IFAO-Grec Unicode" w:hAnsi="IFAO-Grec Unicode"/>
          <w:rtl w:val="0"/>
          <w:lang w:val="en-US"/>
        </w:rPr>
        <w:t>; because of the augment -</w:t>
      </w:r>
      <w:r>
        <w:rPr>
          <w:rFonts w:ascii="IFAO-Grec Unicode" w:hAnsi="IFAO-Grec Unicode" w:hint="default"/>
          <w:rtl w:val="0"/>
          <w:lang w:val="en-US"/>
        </w:rPr>
        <w:t>ε</w:t>
      </w:r>
      <w:r>
        <w:rPr>
          <w:rFonts w:ascii="IFAO-Grec Unicode" w:hAnsi="IFAO-Grec Unicode"/>
          <w:rtl w:val="0"/>
          <w:lang w:val="de-DE"/>
        </w:rPr>
        <w:t xml:space="preserve">-, </w:t>
      </w:r>
      <w:r>
        <w:rPr>
          <w:rFonts w:ascii="IFAO-Grec Unicode" w:hAnsi="IFAO-Grec Unicode" w:hint="default"/>
          <w:rtl w:val="0"/>
          <w:lang w:val="en-US"/>
        </w:rPr>
        <w:t xml:space="preserve">ὑπεστάλεσθαι </w:t>
      </w:r>
      <w:r>
        <w:rPr>
          <w:rFonts w:ascii="IFAO-Grec Unicode" w:hAnsi="IFAO-Grec Unicode"/>
          <w:rtl w:val="0"/>
          <w:lang w:val="en-US"/>
        </w:rPr>
        <w:t xml:space="preserve">is probably an irregular form of the perfect infinitive middle-passive </w:t>
      </w:r>
      <w:r>
        <w:rPr>
          <w:rFonts w:ascii="IFAO-Grec Unicode" w:hAnsi="IFAO-Grec Unicode" w:hint="default"/>
          <w:rtl w:val="0"/>
          <w:lang w:val="en-US"/>
        </w:rPr>
        <w:t>ὑπεστάλθαι</w:t>
      </w:r>
      <w:r>
        <w:rPr>
          <w:rFonts w:ascii="IFAO-Grec Unicode" w:hAnsi="IFAO-Grec Unicode"/>
          <w:rtl w:val="0"/>
          <w:lang w:val="en-US"/>
        </w:rPr>
        <w:t>, built by analogy with the ending -</w:t>
      </w:r>
      <w:r>
        <w:rPr>
          <w:rFonts w:ascii="IFAO-Grec Unicode" w:hAnsi="IFAO-Grec Unicode" w:hint="default"/>
          <w:rtl w:val="0"/>
          <w:lang w:val="en-US"/>
        </w:rPr>
        <w:t xml:space="preserve">εσθαι </w:t>
      </w:r>
      <w:r>
        <w:rPr>
          <w:rFonts w:ascii="IFAO-Grec Unicode" w:hAnsi="IFAO-Grec Unicode"/>
          <w:rtl w:val="0"/>
          <w:lang w:val="en-US"/>
        </w:rPr>
        <w:t>of the present infinitive middle/passive or the second aorist middle infinitive</w:t>
      </w:r>
      <w:r>
        <w:rPr>
          <w:rFonts w:ascii="IFAO-Grec Unicode" w:cs="IFAO-Grec Unicode" w:hAnsi="IFAO-Grec Unicode" w:eastAsia="IFAO-Grec Unicode"/>
          <w:vertAlign w:val="superscript"/>
        </w:rPr>
        <w:footnoteReference w:id="7"/>
      </w:r>
      <w:r>
        <w:rPr>
          <w:rFonts w:ascii="IFAO-Grec Unicode" w:hAnsi="IFAO-Grec Unicode"/>
          <w:rtl w:val="0"/>
          <w:lang w:val="en-US"/>
        </w:rPr>
        <w:t>. I found no parallel for such a mistake, although the use of present or aorist endings in the perfect stem is occasionally attested in Roman papyri</w:t>
      </w:r>
      <w:r>
        <w:rPr>
          <w:rFonts w:ascii="IFAO-Grec Unicode" w:cs="IFAO-Grec Unicode" w:hAnsi="IFAO-Grec Unicode" w:eastAsia="IFAO-Grec Unicode"/>
          <w:vertAlign w:val="superscript"/>
        </w:rPr>
        <w:footnoteReference w:id="8"/>
      </w:r>
      <w:r>
        <w:rPr>
          <w:rFonts w:ascii="IFAO-Grec Unicode" w:hAnsi="IFAO-Grec Unicode"/>
          <w:rtl w:val="0"/>
        </w:rPr>
        <w:t>.</w:t>
      </w:r>
    </w:p>
    <w:p>
      <w:pPr>
        <w:pStyle w:val="Body"/>
        <w:rPr>
          <w:rFonts w:ascii="IFAO-Grec Unicode" w:cs="IFAO-Grec Unicode" w:hAnsi="IFAO-Grec Unicode" w:eastAsia="IFAO-Grec Unicode"/>
        </w:rPr>
      </w:pPr>
      <w:r>
        <w:rPr>
          <w:rFonts w:ascii="IFAO-Grec Unicode" w:hAnsi="IFAO-Grec Unicode"/>
          <w:rtl w:val="0"/>
          <w:lang w:val="en-US"/>
        </w:rPr>
        <w:t xml:space="preserve">The verb </w:t>
      </w:r>
      <w:r>
        <w:rPr>
          <w:rFonts w:ascii="IFAO-Grec Unicode" w:hAnsi="IFAO-Grec Unicode" w:hint="default"/>
          <w:rtl w:val="0"/>
          <w:lang w:val="en-US"/>
        </w:rPr>
        <w:t>ὑποστέλλω</w:t>
      </w:r>
      <w:r>
        <w:rPr>
          <w:rFonts w:ascii="IFAO-Grec Unicode" w:hAnsi="IFAO-Grec Unicode"/>
          <w:rtl w:val="0"/>
          <w:lang w:val="en-US"/>
        </w:rPr>
        <w:t xml:space="preserve"> is rare in oath formulas; the only parallels are </w:t>
      </w:r>
      <w:r>
        <w:rPr>
          <w:rStyle w:val="Hyperlink.0"/>
        </w:rPr>
        <w:fldChar w:fldCharType="begin" w:fldLock="0"/>
      </w:r>
      <w:r>
        <w:rPr>
          <w:rStyle w:val="Hyperlink.0"/>
        </w:rPr>
        <w:instrText xml:space="preserve"> HYPERLINK "https://papyri.info/ddbdp/sb%3B20%3B14440"</w:instrText>
      </w:r>
      <w:r>
        <w:rPr>
          <w:rStyle w:val="Hyperlink.0"/>
        </w:rPr>
        <w:fldChar w:fldCharType="separate" w:fldLock="0"/>
      </w:r>
      <w:r>
        <w:rPr>
          <w:rStyle w:val="Hyperlink.0"/>
          <w:rtl w:val="0"/>
        </w:rPr>
        <w:t>SB 20 14440</w:t>
      </w:r>
      <w:r>
        <w:rPr/>
        <w:fldChar w:fldCharType="end" w:fldLock="0"/>
      </w:r>
      <w:r>
        <w:rPr>
          <w:rStyle w:val="supraline"/>
          <w:rtl w:val="0"/>
          <w:lang w:val="pt-PT"/>
        </w:rPr>
        <w:t xml:space="preserve">.18-19 (census declaration, 12 CE, Arsinoite): </w:t>
      </w:r>
      <w:r>
        <w:rPr>
          <w:rStyle w:val="supraline"/>
          <w:rtl w:val="0"/>
        </w:rPr>
        <w:t>ὑποσ̣τ̣ειλάμενος</w:t>
      </w:r>
      <w:r>
        <w:rPr>
          <w:rStyle w:val="supraline"/>
          <w:rtl w:val="0"/>
        </w:rPr>
        <w:t xml:space="preserve">; </w:t>
      </w:r>
      <w:r>
        <w:rPr>
          <w:rStyle w:val="Hyperlink.4"/>
        </w:rPr>
        <w:fldChar w:fldCharType="begin" w:fldLock="0"/>
      </w:r>
      <w:r>
        <w:rPr>
          <w:rStyle w:val="Hyperlink.4"/>
        </w:rPr>
        <w:instrText xml:space="preserve"> HYPERLINK "https://papyri.info/ddbdp/p.oxy%3B2%3B246"</w:instrText>
      </w:r>
      <w:r>
        <w:rPr>
          <w:rStyle w:val="Hyperlink.4"/>
        </w:rPr>
        <w:fldChar w:fldCharType="separate" w:fldLock="0"/>
      </w:r>
      <w:r>
        <w:rPr>
          <w:rStyle w:val="Hyperlink.4"/>
          <w:rtl w:val="0"/>
        </w:rPr>
        <w:t>P.Oxy. 2 246</w:t>
      </w:r>
      <w:r>
        <w:rPr/>
        <w:fldChar w:fldCharType="end" w:fldLock="0"/>
      </w:r>
      <w:r>
        <w:rPr>
          <w:rFonts w:ascii="IFAO-Grec Unicode" w:hAnsi="IFAO-Grec Unicode"/>
          <w:rtl w:val="0"/>
          <w:lang w:val="en-US"/>
        </w:rPr>
        <w:t xml:space="preserve">.26 (small livestock declaration, 66 CE, Oxyrhynchite): </w:t>
      </w:r>
      <w:r>
        <w:rPr>
          <w:rStyle w:val="supraline"/>
          <w:rtl w:val="0"/>
        </w:rPr>
        <w:t>ὑπεστά̣</w:t>
      </w:r>
      <w:r>
        <w:rPr>
          <w:rStyle w:val="supraline"/>
          <w:rtl w:val="0"/>
          <w:lang w:val="pt-PT"/>
        </w:rPr>
        <w:t>[</w:t>
      </w:r>
      <w:r>
        <w:rPr>
          <w:rStyle w:val="supraline"/>
          <w:rtl w:val="0"/>
        </w:rPr>
        <w:t>λθ</w:t>
      </w:r>
      <w:r>
        <w:rPr>
          <w:rStyle w:val="supraline"/>
          <w:rtl w:val="0"/>
        </w:rPr>
        <w:t>(</w:t>
      </w:r>
      <w:r>
        <w:rPr>
          <w:rStyle w:val="supraline"/>
          <w:rtl w:val="0"/>
        </w:rPr>
        <w:t>αι</w:t>
      </w:r>
      <w:r>
        <w:rPr>
          <w:rStyle w:val="supraline"/>
          <w:rtl w:val="0"/>
          <w:lang w:val="pt-PT"/>
        </w:rPr>
        <w:t>)]</w:t>
      </w:r>
      <w:r>
        <w:rPr>
          <w:rFonts w:ascii="IFAO-Grec Unicode" w:hAnsi="IFAO-Grec Unicode"/>
          <w:rtl w:val="0"/>
        </w:rPr>
        <w:t xml:space="preserve">; </w:t>
      </w:r>
      <w:r>
        <w:rPr>
          <w:rStyle w:val="Hyperlink.0"/>
        </w:rPr>
        <w:fldChar w:fldCharType="begin" w:fldLock="0"/>
      </w:r>
      <w:r>
        <w:rPr>
          <w:rStyle w:val="Hyperlink.0"/>
        </w:rPr>
        <w:instrText xml:space="preserve"> HYPERLINK "https://papyri.info/ddbdp/p.hever%3B%3B61"</w:instrText>
      </w:r>
      <w:r>
        <w:rPr>
          <w:rStyle w:val="Hyperlink.0"/>
        </w:rPr>
        <w:fldChar w:fldCharType="separate" w:fldLock="0"/>
      </w:r>
      <w:r>
        <w:rPr>
          <w:rStyle w:val="Hyperlink.0"/>
          <w:rtl w:val="0"/>
          <w:lang w:val="en-US"/>
        </w:rPr>
        <w:t>P.Hever 61</w:t>
      </w:r>
      <w:r>
        <w:rPr/>
        <w:fldChar w:fldCharType="end" w:fldLock="0"/>
      </w:r>
      <w:r>
        <w:rPr>
          <w:rStyle w:val="supraline"/>
          <w:rtl w:val="0"/>
          <w:lang w:val="en-US"/>
        </w:rPr>
        <w:t xml:space="preserve">.3 (declaration, 127 CE, province of Arabia): </w:t>
      </w:r>
      <w:r>
        <w:rPr>
          <w:rStyle w:val="supraline"/>
          <w:rtl w:val="0"/>
        </w:rPr>
        <w:t>ὑποστειλάμενος</w:t>
      </w:r>
      <w:r>
        <w:rPr>
          <w:rStyle w:val="supraline"/>
          <w:rtl w:val="0"/>
          <w:lang w:val="en-US"/>
        </w:rPr>
        <w:t xml:space="preserve">; and </w:t>
      </w:r>
      <w:r>
        <w:rPr>
          <w:rStyle w:val="Hyperlink.4"/>
        </w:rPr>
        <w:fldChar w:fldCharType="begin" w:fldLock="0"/>
      </w:r>
      <w:r>
        <w:rPr>
          <w:rStyle w:val="Hyperlink.4"/>
        </w:rPr>
        <w:instrText xml:space="preserve"> HYPERLINK "https://papyri.info/ddbdp/p.oslo%3B3%3B98"</w:instrText>
      </w:r>
      <w:r>
        <w:rPr>
          <w:rStyle w:val="Hyperlink.4"/>
        </w:rPr>
        <w:fldChar w:fldCharType="separate" w:fldLock="0"/>
      </w:r>
      <w:r>
        <w:rPr>
          <w:rStyle w:val="Hyperlink.4"/>
          <w:rtl w:val="0"/>
        </w:rPr>
        <w:t>P.Oslo 3 98</w:t>
      </w:r>
      <w:r>
        <w:rPr/>
        <w:fldChar w:fldCharType="end" w:fldLock="0"/>
      </w:r>
      <w:r>
        <w:rPr>
          <w:rFonts w:ascii="IFAO-Grec Unicode" w:hAnsi="IFAO-Grec Unicode"/>
          <w:rtl w:val="0"/>
          <w:lang w:val="en-US"/>
        </w:rPr>
        <w:t xml:space="preserve">.31-32 (census declaration, 132/133 CE, Herakleopolis): </w:t>
      </w:r>
      <w:r>
        <w:rPr>
          <w:rStyle w:val="supraline"/>
          <w:rtl w:val="0"/>
        </w:rPr>
        <w:t>ὑπεστά̣λ̣θ̣αι</w:t>
      </w:r>
      <w:r>
        <w:rPr>
          <w:rFonts w:ascii="IFAO-Grec Unicode" w:hAnsi="IFAO-Grec Unicode"/>
          <w:rtl w:val="0"/>
          <w:lang w:val="en-US"/>
        </w:rPr>
        <w:t xml:space="preserve">. In all these papyri, just as in P.Ross.Georg. 2 13, the expression is </w:t>
      </w:r>
      <w:r>
        <w:rPr>
          <w:rFonts w:ascii="IFAO-Grec Unicode" w:hAnsi="IFAO-Grec Unicode" w:hint="default"/>
          <w:rtl w:val="0"/>
          <w:lang w:val="en-US"/>
        </w:rPr>
        <w:t>μηδὲν ὑποστέλλ</w:t>
      </w:r>
      <w:r>
        <w:rPr>
          <w:rFonts w:ascii="IFAO-Grec Unicode" w:hAnsi="IFAO-Grec Unicode" w:hint="default"/>
          <w:rtl w:val="0"/>
        </w:rPr>
        <w:t>εσθαι</w:t>
      </w:r>
      <w:r>
        <w:rPr>
          <w:rFonts w:ascii="IFAO-Grec Unicode" w:hAnsi="IFAO-Grec Unicode"/>
          <w:rtl w:val="0"/>
        </w:rPr>
        <w:t xml:space="preserve">, </w:t>
      </w:r>
      <w:r>
        <w:rPr>
          <w:rFonts w:ascii="IFAO-Grec Unicode" w:hAnsi="IFAO-Grec Unicode" w:hint="default"/>
          <w:rtl w:val="0"/>
          <w:lang w:val="en-US"/>
        </w:rPr>
        <w:t>“</w:t>
      </w:r>
      <w:r>
        <w:rPr>
          <w:rFonts w:ascii="IFAO-Grec Unicode" w:hAnsi="IFAO-Grec Unicode"/>
          <w:rtl w:val="0"/>
          <w:lang w:val="en-US"/>
        </w:rPr>
        <w:t>not to omit anything</w:t>
      </w:r>
      <w:r>
        <w:rPr>
          <w:rFonts w:ascii="IFAO-Grec Unicode" w:hAnsi="IFAO-Grec Unicode" w:hint="default"/>
          <w:rtl w:val="0"/>
          <w:lang w:val="en-US"/>
        </w:rPr>
        <w:t>”</w:t>
      </w:r>
      <w:r>
        <w:rPr>
          <w:rFonts w:ascii="IFAO-Grec Unicode" w:hAnsi="IFAO-Grec Unicode"/>
          <w:rtl w:val="0"/>
        </w:rPr>
        <w:t>.</w:t>
      </w:r>
    </w:p>
    <w:p>
      <w:pPr>
        <w:pStyle w:val="Title"/>
        <w:rPr>
          <w:rFonts w:ascii="IFAO-Grec Unicode" w:cs="IFAO-Grec Unicode" w:hAnsi="IFAO-Grec Unicode" w:eastAsia="IFAO-Grec Unicode"/>
          <w:spacing w:val="-4"/>
          <w:sz w:val="24"/>
          <w:szCs w:val="24"/>
        </w:rPr>
      </w:pPr>
      <w:r>
        <w:rPr>
          <w:rFonts w:ascii="Times New Roman" w:hAnsi="Times New Roman"/>
          <w:spacing w:val="-4"/>
          <w:sz w:val="24"/>
          <w:szCs w:val="24"/>
          <w:rtl w:val="0"/>
          <w:lang w:val="de-DE"/>
        </w:rPr>
        <w:t>#articleHeader</w:t>
      </w:r>
    </w:p>
    <w:p>
      <w:pPr>
        <w:pStyle w:val="Title"/>
        <w:rPr>
          <w:rStyle w:val="supraline"/>
          <w:rFonts w:ascii="Times New Roman" w:cs="Times New Roman" w:hAnsi="Times New Roman" w:eastAsia="Times New Roman"/>
          <w:sz w:val="24"/>
          <w:szCs w:val="24"/>
        </w:rPr>
      </w:pPr>
      <w:r>
        <w:rPr>
          <w:rStyle w:val="supraline"/>
          <w:rFonts w:ascii="Times New Roman" w:hAnsi="Times New Roman"/>
          <w:sz w:val="24"/>
          <w:szCs w:val="24"/>
          <w:rtl w:val="0"/>
          <w:lang w:val="en-US"/>
        </w:rPr>
        <w:t>Further Textual Corrections</w:t>
      </w:r>
    </w:p>
    <w:p>
      <w:pPr>
        <w:pStyle w:val="Body"/>
      </w:pPr>
    </w:p>
    <w:p>
      <w:pPr>
        <w:pStyle w:val="Body"/>
        <w:rPr>
          <w:rStyle w:val="supraline"/>
        </w:rPr>
      </w:pPr>
      <w:r>
        <w:rPr>
          <w:rStyle w:val="supraline"/>
          <w:rtl w:val="0"/>
          <w:lang w:val="en-US"/>
        </w:rPr>
        <w:t xml:space="preserve">Thanks to the digital and print images retrievable through the </w:t>
      </w:r>
      <w:r>
        <w:rPr>
          <w:rStyle w:val="Hyperlink.0"/>
        </w:rPr>
        <w:fldChar w:fldCharType="begin" w:fldLock="0"/>
      </w:r>
      <w:r>
        <w:rPr>
          <w:rStyle w:val="Hyperlink.0"/>
        </w:rPr>
        <w:instrText xml:space="preserve"> HYPERLINK "https://papyri.info/"</w:instrText>
      </w:r>
      <w:r>
        <w:rPr>
          <w:rStyle w:val="Hyperlink.0"/>
        </w:rPr>
        <w:fldChar w:fldCharType="separate" w:fldLock="0"/>
      </w:r>
      <w:r>
        <w:rPr>
          <w:rStyle w:val="Hyperlink.0"/>
          <w:rtl w:val="0"/>
          <w:lang w:val="en-US"/>
        </w:rPr>
        <w:t>Papyrological Navigator</w:t>
      </w:r>
      <w:r>
        <w:rPr/>
        <w:fldChar w:fldCharType="end" w:fldLock="0"/>
      </w:r>
      <w:r>
        <w:rPr>
          <w:rStyle w:val="supraline"/>
          <w:rtl w:val="0"/>
          <w:lang w:val="en-US"/>
        </w:rPr>
        <w:t>, I can propose the following additional corrections:</w:t>
      </w:r>
    </w:p>
    <w:p>
      <w:pPr>
        <w:pStyle w:val="Body"/>
        <w:rPr>
          <w:rStyle w:val="supraline"/>
        </w:rPr>
      </w:pPr>
      <w:r>
        <w:rPr>
          <w:rStyle w:val="Hyperlink.0"/>
        </w:rPr>
        <w:fldChar w:fldCharType="begin" w:fldLock="0"/>
      </w:r>
      <w:r>
        <w:rPr>
          <w:rStyle w:val="Hyperlink.0"/>
        </w:rPr>
        <w:instrText xml:space="preserve"> HYPERLINK "https://papyri.info/ddbdp/bgu%3B2%3B591"</w:instrText>
      </w:r>
      <w:r>
        <w:rPr>
          <w:rStyle w:val="Hyperlink.0"/>
        </w:rPr>
        <w:fldChar w:fldCharType="separate" w:fldLock="0"/>
      </w:r>
      <w:r>
        <w:rPr>
          <w:rStyle w:val="Hyperlink.0"/>
          <w:rtl w:val="0"/>
        </w:rPr>
        <w:t>BGU 2 591</w:t>
      </w:r>
      <w:r>
        <w:rPr/>
        <w:fldChar w:fldCharType="end" w:fldLock="0"/>
      </w:r>
      <w:r>
        <w:rPr>
          <w:rStyle w:val="supraline"/>
          <w:rtl w:val="0"/>
          <w:lang w:val="en-US"/>
        </w:rPr>
        <w:t xml:space="preserve">.15 (56/57 CE, Arsinoite): the papyrus has </w:t>
      </w:r>
      <w:r>
        <w:rPr>
          <w:rFonts w:ascii="IFAO-Grec Unicode" w:hAnsi="IFAO-Grec Unicode" w:hint="default"/>
          <w:rtl w:val="0"/>
        </w:rPr>
        <w:t>Μάρκωι</w:t>
      </w:r>
      <w:r>
        <w:rPr>
          <w:rFonts w:ascii="IFAO-Grec Unicode" w:hAnsi="IFAO-Grec Unicode"/>
          <w:rtl w:val="0"/>
          <w:lang w:val="en-US"/>
        </w:rPr>
        <w:t xml:space="preserve">, which is probably a mistake for </w:t>
      </w:r>
      <w:r>
        <w:rPr>
          <w:rFonts w:ascii="IFAO-Grec Unicode" w:hAnsi="IFAO-Grec Unicode" w:hint="default"/>
          <w:rtl w:val="0"/>
        </w:rPr>
        <w:t>Μαρκίω</w:t>
      </w:r>
      <w:r>
        <w:rPr>
          <w:rFonts w:ascii="IFAO-Grec Unicode" w:hAnsi="IFAO-Grec Unicode"/>
          <w:rtl w:val="0"/>
          <w:lang w:val="en-US"/>
        </w:rPr>
        <w:t xml:space="preserve">, as the person is named at l. 1 </w:t>
      </w:r>
      <w:r>
        <w:rPr>
          <w:rFonts w:ascii="IFAO-Grec Unicode" w:hAnsi="IFAO-Grec Unicode" w:hint="default"/>
          <w:rtl w:val="0"/>
        </w:rPr>
        <w:t>Γαίου Μαρκίου</w:t>
      </w:r>
      <w:r>
        <w:rPr>
          <w:rFonts w:ascii="IFAO-Grec Unicode" w:hAnsi="IFAO-Grec Unicode"/>
          <w:rtl w:val="0"/>
          <w:lang w:val="en-US"/>
        </w:rPr>
        <w:t>, and</w:t>
      </w:r>
      <w:r>
        <w:rPr>
          <w:rStyle w:val="supraline"/>
          <w:rtl w:val="0"/>
          <w:lang w:val="en-US"/>
        </w:rPr>
        <w:t xml:space="preserve"> the iota adscript is nowhere else used in this papyrus. The editor edited this as </w:t>
      </w:r>
      <w:r>
        <w:rPr>
          <w:rFonts w:ascii="IFAO-Grec Unicode" w:hAnsi="IFAO-Grec Unicode" w:hint="default"/>
          <w:rtl w:val="0"/>
        </w:rPr>
        <w:t>Μαρκ</w:t>
      </w:r>
      <w:r>
        <w:rPr>
          <w:rFonts w:ascii="IFAO-Grec Unicode" w:hAnsi="IFAO-Grec Unicode"/>
          <w:rtl w:val="0"/>
        </w:rPr>
        <w:t>(</w:t>
      </w:r>
      <w:r>
        <w:rPr>
          <w:rFonts w:ascii="IFAO-Grec Unicode" w:hAnsi="IFAO-Grec Unicode" w:hint="default"/>
          <w:rtl w:val="0"/>
        </w:rPr>
        <w:t>ί</w:t>
      </w:r>
      <w:r>
        <w:rPr>
          <w:rFonts w:ascii="IFAO-Grec Unicode" w:hAnsi="IFAO-Grec Unicode"/>
          <w:rtl w:val="0"/>
        </w:rPr>
        <w:t>)</w:t>
      </w:r>
      <w:r>
        <w:rPr>
          <w:rFonts w:ascii="IFAO-Grec Unicode" w:hAnsi="IFAO-Grec Unicode" w:hint="default"/>
          <w:rtl w:val="0"/>
        </w:rPr>
        <w:t>ῳ</w:t>
      </w:r>
      <w:r>
        <w:rPr>
          <w:rStyle w:val="supraline"/>
          <w:rtl w:val="0"/>
          <w:lang w:val="en-US"/>
        </w:rPr>
        <w:t xml:space="preserve">, yet this is misleading because it indicates that the iota is not on the papyrus. I found no exact parallel for such a mistake of </w:t>
      </w:r>
      <w:r>
        <w:rPr>
          <w:rStyle w:val="supraline"/>
          <w:rtl w:val="0"/>
        </w:rPr>
        <w:t xml:space="preserve">ωι </w:t>
      </w:r>
      <w:r>
        <w:rPr>
          <w:rStyle w:val="supraline"/>
          <w:rtl w:val="0"/>
        </w:rPr>
        <w:t xml:space="preserve">for </w:t>
      </w:r>
      <w:r>
        <w:rPr>
          <w:rStyle w:val="supraline"/>
          <w:rtl w:val="0"/>
        </w:rPr>
        <w:t>ιω</w:t>
      </w:r>
      <w:r>
        <w:rPr>
          <w:rStyle w:val="supraline"/>
          <w:rtl w:val="0"/>
          <w:lang w:val="en-US"/>
        </w:rPr>
        <w:t xml:space="preserve">, but the confusion between the </w:t>
      </w:r>
      <w:r>
        <w:rPr>
          <w:i w:val="1"/>
          <w:iCs w:val="1"/>
          <w:rtl w:val="0"/>
          <w:lang w:val="nl-NL"/>
        </w:rPr>
        <w:t>praenomen</w:t>
      </w:r>
      <w:r>
        <w:rPr>
          <w:rStyle w:val="supraline"/>
          <w:rtl w:val="0"/>
          <w:lang w:val="en-US"/>
        </w:rPr>
        <w:t xml:space="preserve"> Marcus and the </w:t>
      </w:r>
      <w:r>
        <w:rPr>
          <w:i w:val="1"/>
          <w:iCs w:val="1"/>
          <w:rtl w:val="0"/>
        </w:rPr>
        <w:t xml:space="preserve">gentilicium </w:t>
      </w:r>
      <w:r>
        <w:rPr>
          <w:rStyle w:val="supraline"/>
          <w:rtl w:val="0"/>
          <w:lang w:val="en-US"/>
        </w:rPr>
        <w:t xml:space="preserve">Marcius is attested. The </w:t>
      </w:r>
      <w:r>
        <w:rPr>
          <w:i w:val="1"/>
          <w:iCs w:val="1"/>
          <w:rtl w:val="0"/>
        </w:rPr>
        <w:t>epistrategos</w:t>
      </w:r>
      <w:r>
        <w:rPr>
          <w:rStyle w:val="supraline"/>
          <w:rtl w:val="0"/>
        </w:rPr>
        <w:t xml:space="preserve"> </w:t>
      </w:r>
      <w:r>
        <w:rPr>
          <w:rFonts w:ascii="IFAO-Grec Unicode" w:hAnsi="IFAO-Grec Unicode" w:hint="default"/>
          <w:rtl w:val="0"/>
        </w:rPr>
        <w:t>Ποπλίῳ Μάρκ̣ῳ</w:t>
      </w:r>
      <w:r>
        <w:rPr>
          <w:rStyle w:val="supraline"/>
          <w:rtl w:val="0"/>
        </w:rPr>
        <w:t xml:space="preserve"> </w:t>
      </w:r>
      <w:r>
        <w:rPr>
          <w:rFonts w:ascii="IFAO-Grec Unicode" w:hAnsi="IFAO-Grec Unicode" w:hint="default"/>
          <w:rtl w:val="0"/>
        </w:rPr>
        <w:t>Κρί̣σπωι</w:t>
      </w:r>
      <w:r>
        <w:rPr>
          <w:rStyle w:val="footnote reference"/>
          <w:rFonts w:ascii="Times New Roman" w:cs="Times New Roman" w:hAnsi="Times New Roman" w:eastAsia="Times New Roman"/>
          <w:b w:val="0"/>
          <w:bCs w:val="0"/>
          <w:i w:val="0"/>
          <w:iCs w:val="0"/>
        </w:rPr>
        <w:footnoteReference w:id="9"/>
      </w:r>
      <w:r>
        <w:rPr>
          <w:rFonts w:ascii="IFAO-Grec Unicode" w:hAnsi="IFAO-Grec Unicode"/>
          <w:rtl w:val="0"/>
          <w:lang w:val="en-US"/>
        </w:rPr>
        <w:t xml:space="preserve"> of </w:t>
      </w:r>
      <w:r>
        <w:rPr>
          <w:rStyle w:val="Hyperlink.0"/>
        </w:rPr>
        <w:fldChar w:fldCharType="begin" w:fldLock="0"/>
      </w:r>
      <w:r>
        <w:rPr>
          <w:rStyle w:val="Hyperlink.0"/>
        </w:rPr>
        <w:instrText xml:space="preserve"> HYPERLINK "https://papyri.info/ddbdp/sb%3B20%3B14401"</w:instrText>
      </w:r>
      <w:r>
        <w:rPr>
          <w:rStyle w:val="Hyperlink.0"/>
        </w:rPr>
        <w:fldChar w:fldCharType="separate" w:fldLock="0"/>
      </w:r>
      <w:r>
        <w:rPr>
          <w:rStyle w:val="Hyperlink.0"/>
          <w:rtl w:val="0"/>
        </w:rPr>
        <w:t>SB 20 14401</w:t>
      </w:r>
      <w:r>
        <w:rPr/>
        <w:fldChar w:fldCharType="end" w:fldLock="0"/>
      </w:r>
      <w:r>
        <w:rPr>
          <w:rStyle w:val="supraline"/>
          <w:rtl w:val="0"/>
          <w:lang w:val="ru-RU"/>
        </w:rPr>
        <w:t xml:space="preserve">.1 </w:t>
      </w:r>
      <w:r>
        <w:rPr>
          <w:rFonts w:ascii="IFAO-Grec Unicode" w:hAnsi="IFAO-Grec Unicode"/>
          <w:rtl w:val="0"/>
          <w:lang w:val="en-US"/>
        </w:rPr>
        <w:t xml:space="preserve">is probably identical with the </w:t>
      </w:r>
      <w:r>
        <w:rPr>
          <w:rFonts w:ascii="IFAO-Grec Unicode" w:hAnsi="IFAO-Grec Unicode"/>
          <w:rtl w:val="0"/>
        </w:rPr>
        <w:t>iuridicus</w:t>
      </w:r>
      <w:r>
        <w:rPr>
          <w:rFonts w:ascii="IFAO-Grec Unicode" w:hAnsi="IFAO-Grec Unicode"/>
          <w:rtl w:val="0"/>
        </w:rPr>
        <w:t xml:space="preserve"> </w:t>
      </w:r>
      <w:r>
        <w:rPr>
          <w:rStyle w:val="supraline"/>
          <w:rtl w:val="0"/>
          <w:lang w:val="pt-PT"/>
        </w:rPr>
        <w:t>[</w:t>
      </w:r>
      <w:r>
        <w:rPr>
          <w:rStyle w:val="supraline"/>
          <w:rtl w:val="0"/>
        </w:rPr>
        <w:t>Πο</w:t>
      </w:r>
      <w:r>
        <w:rPr>
          <w:rStyle w:val="supraline"/>
          <w:rtl w:val="0"/>
          <w:lang w:val="pt-PT"/>
        </w:rPr>
        <w:t>]</w:t>
      </w:r>
      <w:r>
        <w:rPr>
          <w:rStyle w:val="supraline"/>
          <w:rtl w:val="0"/>
        </w:rPr>
        <w:t xml:space="preserve">π̣λ̣ίωι </w:t>
      </w:r>
      <w:r>
        <w:rPr>
          <w:rStyle w:val="supraline"/>
          <w:rtl w:val="0"/>
          <w:lang w:val="pt-PT"/>
        </w:rPr>
        <w:t>[</w:t>
      </w:r>
      <w:r>
        <w:rPr>
          <w:rStyle w:val="supraline"/>
          <w:rtl w:val="0"/>
        </w:rPr>
        <w:t>Μα</w:t>
      </w:r>
      <w:r>
        <w:rPr>
          <w:rStyle w:val="supraline"/>
          <w:rtl w:val="0"/>
          <w:lang w:val="pt-PT"/>
        </w:rPr>
        <w:t>]</w:t>
      </w:r>
      <w:r>
        <w:rPr>
          <w:rStyle w:val="supraline"/>
          <w:rtl w:val="0"/>
        </w:rPr>
        <w:t xml:space="preserve">ρκίωι Κρίσ̣π̣ω̣ι </w:t>
      </w:r>
      <w:r>
        <w:rPr>
          <w:rStyle w:val="supraline"/>
          <w:rtl w:val="0"/>
          <w:lang w:val="en-US"/>
        </w:rPr>
        <w:t xml:space="preserve">of </w:t>
      </w:r>
      <w:r>
        <w:rPr>
          <w:rStyle w:val="Hyperlink.0"/>
        </w:rPr>
        <w:fldChar w:fldCharType="begin" w:fldLock="0"/>
      </w:r>
      <w:r>
        <w:rPr>
          <w:rStyle w:val="Hyperlink.0"/>
        </w:rPr>
        <w:instrText xml:space="preserve"> HYPERLINK "https://papyri.info/ddbdp/bgu%3B11%3B2013"</w:instrText>
      </w:r>
      <w:r>
        <w:rPr>
          <w:rStyle w:val="Hyperlink.0"/>
        </w:rPr>
        <w:fldChar w:fldCharType="separate" w:fldLock="0"/>
      </w:r>
      <w:r>
        <w:rPr>
          <w:rStyle w:val="Hyperlink.0"/>
          <w:rtl w:val="0"/>
        </w:rPr>
        <w:t>BGU 11 2013</w:t>
      </w:r>
      <w:r>
        <w:rPr/>
        <w:fldChar w:fldCharType="end" w:fldLock="0"/>
      </w:r>
      <w:r>
        <w:rPr>
          <w:rStyle w:val="supraline"/>
          <w:rtl w:val="0"/>
          <w:lang w:val="en-US"/>
        </w:rPr>
        <w:t>.1-2, and the [</w:t>
      </w:r>
      <w:r>
        <w:rPr>
          <w:rStyle w:val="supraline"/>
          <w:rtl w:val="0"/>
        </w:rPr>
        <w:t>Μ</w:t>
      </w:r>
      <w:r>
        <w:rPr>
          <w:rStyle w:val="supraline"/>
          <w:rtl w:val="0"/>
          <w:lang w:val="pt-PT"/>
        </w:rPr>
        <w:t>]</w:t>
      </w:r>
      <w:r>
        <w:rPr>
          <w:rStyle w:val="supraline"/>
          <w:rtl w:val="0"/>
        </w:rPr>
        <w:t xml:space="preserve">άρκος Ἑρμογένης </w:t>
      </w:r>
      <w:r>
        <w:rPr>
          <w:rStyle w:val="supraline"/>
          <w:rtl w:val="0"/>
          <w:lang w:val="en-US"/>
        </w:rPr>
        <w:t xml:space="preserve">of </w:t>
      </w:r>
      <w:r>
        <w:rPr>
          <w:rStyle w:val="Hyperlink.0"/>
        </w:rPr>
        <w:fldChar w:fldCharType="begin" w:fldLock="0"/>
      </w:r>
      <w:r>
        <w:rPr>
          <w:rStyle w:val="Hyperlink.0"/>
        </w:rPr>
        <w:instrText xml:space="preserve"> HYPERLINK "https://papyri.info/ddbdp/p.aberd%3B%3B16"</w:instrText>
      </w:r>
      <w:r>
        <w:rPr>
          <w:rStyle w:val="Hyperlink.0"/>
        </w:rPr>
        <w:fldChar w:fldCharType="separate" w:fldLock="0"/>
      </w:r>
      <w:r>
        <w:rPr>
          <w:rStyle w:val="Hyperlink.0"/>
          <w:rtl w:val="0"/>
        </w:rPr>
        <w:t>P.Aberd. 16</w:t>
      </w:r>
      <w:r>
        <w:rPr/>
        <w:fldChar w:fldCharType="end" w:fldLock="0"/>
      </w:r>
      <w:r>
        <w:rPr>
          <w:rStyle w:val="supraline"/>
          <w:rtl w:val="0"/>
          <w:lang w:val="en-US"/>
        </w:rPr>
        <w:t xml:space="preserve">.2 may be identical with the procurator </w:t>
      </w:r>
      <w:r>
        <w:rPr>
          <w:i w:val="1"/>
          <w:iCs w:val="1"/>
          <w:rtl w:val="0"/>
          <w:lang w:val="nl-NL"/>
        </w:rPr>
        <w:t>Q(uintus) Marcius Hermogenes</w:t>
      </w:r>
      <w:r>
        <w:rPr>
          <w:rStyle w:val="supraline"/>
          <w:rtl w:val="0"/>
          <w:lang w:val="en-US"/>
        </w:rPr>
        <w:t xml:space="preserve"> of </w:t>
      </w:r>
      <w:r>
        <w:rPr>
          <w:rStyle w:val="Hyperlink.0"/>
        </w:rPr>
        <w:fldChar w:fldCharType="begin" w:fldLock="0"/>
      </w:r>
      <w:r>
        <w:rPr>
          <w:rStyle w:val="Hyperlink.0"/>
        </w:rPr>
        <w:instrText xml:space="preserve"> HYPERLINK "https://epigraphy.packhum.org/text/227959"</w:instrText>
      </w:r>
      <w:r>
        <w:rPr>
          <w:rStyle w:val="Hyperlink.0"/>
        </w:rPr>
        <w:fldChar w:fldCharType="separate" w:fldLock="0"/>
      </w:r>
      <w:r>
        <w:rPr>
          <w:rStyle w:val="Hyperlink.0"/>
          <w:rtl w:val="0"/>
          <w:lang w:val="it-IT"/>
        </w:rPr>
        <w:t>I.Colosse Memnon</w:t>
      </w:r>
      <w:r>
        <w:rPr>
          <w:rStyle w:val="Hyperlink.0"/>
          <w:rtl w:val="0"/>
        </w:rPr>
        <w:t> </w:t>
      </w:r>
      <w:r>
        <w:rPr>
          <w:rStyle w:val="Hyperlink.0"/>
          <w:rtl w:val="0"/>
        </w:rPr>
        <w:t>38</w:t>
      </w:r>
      <w:r>
        <w:rPr/>
        <w:fldChar w:fldCharType="end" w:fldLock="0"/>
      </w:r>
      <w:r>
        <w:rPr>
          <w:rStyle w:val="supraline"/>
          <w:rtl w:val="0"/>
        </w:rPr>
        <w:t>.1.</w:t>
      </w:r>
    </w:p>
    <w:p>
      <w:pPr>
        <w:pStyle w:val="Body"/>
        <w:rPr>
          <w:rStyle w:val="supraline"/>
        </w:rPr>
      </w:pPr>
      <w:r>
        <w:rPr>
          <w:rStyle w:val="Hyperlink.0"/>
        </w:rPr>
        <w:fldChar w:fldCharType="begin" w:fldLock="0"/>
      </w:r>
      <w:r>
        <w:rPr>
          <w:rStyle w:val="Hyperlink.0"/>
        </w:rPr>
        <w:instrText xml:space="preserve"> HYPERLINK "https://papyri.info/ddbdp/bgu%3B3%3B1000"</w:instrText>
      </w:r>
      <w:r>
        <w:rPr>
          <w:rStyle w:val="Hyperlink.0"/>
        </w:rPr>
        <w:fldChar w:fldCharType="separate" w:fldLock="0"/>
      </w:r>
      <w:r>
        <w:rPr>
          <w:rStyle w:val="Hyperlink.0"/>
          <w:rtl w:val="0"/>
        </w:rPr>
        <w:t>BGU 3 1000</w:t>
      </w:r>
      <w:r>
        <w:rPr/>
        <w:fldChar w:fldCharType="end" w:fldLock="0"/>
      </w:r>
      <w:r>
        <w:rPr>
          <w:rStyle w:val="supraline"/>
          <w:rtl w:val="0"/>
          <w:lang w:val="en-US"/>
        </w:rPr>
        <w:t xml:space="preserve"> Col. 2.3 (98 BCE, Pathyris): the reading of the line was revised many times. The editor proposed </w:t>
      </w:r>
      <w:r>
        <w:rPr>
          <w:rFonts w:ascii="IFAO-Grec Unicode" w:hAnsi="IFAO-Grec Unicode" w:hint="default"/>
          <w:rtl w:val="0"/>
        </w:rPr>
        <w:t>γῆ</w:t>
      </w:r>
      <w:r>
        <w:rPr>
          <w:rStyle w:val="supraline"/>
          <w:rtl w:val="0"/>
        </w:rPr>
        <w:t xml:space="preserve"> </w:t>
      </w:r>
      <w:r>
        <w:rPr>
          <w:i w:val="1"/>
          <w:iCs w:val="1"/>
          <w:rtl w:val="0"/>
          <w:lang w:val="en-US"/>
        </w:rPr>
        <w:t xml:space="preserve">unintelligible symbol </w:t>
      </w:r>
      <w:r>
        <w:rPr>
          <w:rStyle w:val="supraline"/>
          <w:rtl w:val="0"/>
        </w:rPr>
        <w:t>ἀρου</w:t>
      </w:r>
      <w:r>
        <w:rPr>
          <w:rStyle w:val="supraline"/>
          <w:rtl w:val="0"/>
        </w:rPr>
        <w:t>(</w:t>
      </w:r>
      <w:r>
        <w:rPr>
          <w:rStyle w:val="supraline"/>
          <w:rtl w:val="0"/>
        </w:rPr>
        <w:t>ῶν</w:t>
      </w:r>
      <w:r>
        <w:rPr>
          <w:rStyle w:val="supraline"/>
          <w:rtl w:val="0"/>
        </w:rPr>
        <w:t xml:space="preserve">) </w:t>
      </w:r>
      <w:r>
        <w:rPr>
          <w:rStyle w:val="supraline"/>
          <w:rtl w:val="0"/>
        </w:rPr>
        <w:t>ἑβδομή̣κ̣οντ̣α̣</w:t>
      </w:r>
      <w:r>
        <w:rPr>
          <w:rStyle w:val="supraline"/>
          <w:rtl w:val="0"/>
          <w:lang w:val="en-US"/>
        </w:rPr>
        <w:t xml:space="preserve">, subsequently corrected to </w:t>
      </w:r>
      <w:r>
        <w:rPr>
          <w:rFonts w:ascii="IFAO-Grec Unicode" w:hAnsi="IFAO-Grec Unicode" w:hint="default"/>
          <w:rtl w:val="0"/>
        </w:rPr>
        <w:t>γῆ μέρος ἕβδομον</w:t>
      </w:r>
      <w:r>
        <w:rPr>
          <w:rFonts w:ascii="IFAO-Grec Unicode" w:hAnsi="IFAO-Grec Unicode"/>
          <w:rtl w:val="0"/>
        </w:rPr>
        <w:t xml:space="preserve">, </w:t>
      </w:r>
      <w:r>
        <w:rPr>
          <w:rFonts w:ascii="IFAO-Grec Unicode" w:hAnsi="IFAO-Grec Unicode" w:hint="default"/>
          <w:rtl w:val="0"/>
        </w:rPr>
        <w:t>ὧν αἱ</w:t>
      </w:r>
      <w:r>
        <w:rPr>
          <w:rStyle w:val="supraline"/>
          <w:rtl w:val="0"/>
        </w:rPr>
        <w:t xml:space="preserve"> (cf. </w:t>
      </w:r>
      <w:r>
        <w:rPr>
          <w:u w:val="single"/>
          <w:rtl w:val="0"/>
          <w:lang w:val="da-DK"/>
        </w:rPr>
        <w:t>BL 1</w:t>
      </w:r>
      <w:r>
        <w:rPr>
          <w:rStyle w:val="supraline"/>
          <w:rtl w:val="0"/>
          <w:lang w:val="en-US"/>
        </w:rPr>
        <w:t xml:space="preserve">.86 and </w:t>
      </w:r>
      <w:r>
        <w:rPr>
          <w:rStyle w:val="Hyperlink.0"/>
        </w:rPr>
        <w:fldChar w:fldCharType="begin" w:fldLock="0"/>
      </w:r>
      <w:r>
        <w:rPr>
          <w:rStyle w:val="Hyperlink.0"/>
        </w:rPr>
        <w:instrText xml:space="preserve"> HYPERLINK "https://papyri.info/biblio/5335"</w:instrText>
      </w:r>
      <w:r>
        <w:rPr>
          <w:rStyle w:val="Hyperlink.0"/>
        </w:rPr>
        <w:fldChar w:fldCharType="separate" w:fldLock="0"/>
      </w:r>
      <w:r>
        <w:rPr>
          <w:rStyle w:val="Hyperlink.0"/>
          <w:rtl w:val="0"/>
        </w:rPr>
        <w:t>3</w:t>
      </w:r>
      <w:r>
        <w:rPr/>
        <w:fldChar w:fldCharType="end" w:fldLock="0"/>
      </w:r>
      <w:r>
        <w:rPr>
          <w:rStyle w:val="supraline"/>
          <w:rtl w:val="0"/>
          <w:lang w:val="en-US"/>
        </w:rPr>
        <w:t xml:space="preserve">.16); the correct reading is </w:t>
      </w:r>
      <w:r>
        <w:rPr>
          <w:rFonts w:ascii="IFAO-Grec Unicode" w:hAnsi="IFAO-Grec Unicode" w:hint="default"/>
          <w:rtl w:val="0"/>
        </w:rPr>
        <w:t>γῆς ἀρου</w:t>
      </w:r>
      <w:r>
        <w:rPr>
          <w:rFonts w:ascii="IFAO-Grec Unicode" w:hAnsi="IFAO-Grec Unicode"/>
          <w:rtl w:val="0"/>
        </w:rPr>
        <w:t>(</w:t>
      </w:r>
      <w:r>
        <w:rPr>
          <w:rFonts w:ascii="IFAO-Grec Unicode" w:hAnsi="IFAO-Grec Unicode" w:hint="default"/>
          <w:rtl w:val="0"/>
        </w:rPr>
        <w:t>ρῶν</w:t>
      </w:r>
      <w:r>
        <w:rPr>
          <w:rFonts w:ascii="IFAO-Grec Unicode" w:hAnsi="IFAO-Grec Unicode"/>
          <w:rtl w:val="0"/>
        </w:rPr>
        <w:t xml:space="preserve">) </w:t>
      </w:r>
      <w:r>
        <w:rPr>
          <w:rFonts w:ascii="IFAO-Grec Unicode" w:hAnsi="IFAO-Grec Unicode" w:hint="default"/>
          <w:rtl w:val="0"/>
        </w:rPr>
        <w:t>ἕβδομ</w:t>
      </w:r>
      <w:r>
        <w:rPr>
          <w:rFonts w:ascii="IFAO-Grec Unicode" w:hAnsi="IFAO-Grec Unicode"/>
          <w:rtl w:val="0"/>
          <w:lang w:val="pt-PT"/>
        </w:rPr>
        <w:t>[</w:t>
      </w:r>
      <w:r>
        <w:rPr>
          <w:rFonts w:ascii="IFAO-Grec Unicode" w:hAnsi="IFAO-Grec Unicode" w:hint="default"/>
          <w:rtl w:val="0"/>
        </w:rPr>
        <w:t>ο</w:t>
      </w:r>
      <w:r>
        <w:rPr>
          <w:rFonts w:ascii="IFAO-Grec Unicode" w:hAnsi="IFAO-Grec Unicode"/>
          <w:rtl w:val="0"/>
          <w:lang w:val="pt-PT"/>
        </w:rPr>
        <w:t>]</w:t>
      </w:r>
      <w:r>
        <w:rPr>
          <w:rFonts w:ascii="IFAO-Grec Unicode" w:hAnsi="IFAO-Grec Unicode" w:hint="default"/>
          <w:rtl w:val="0"/>
        </w:rPr>
        <w:t>ν̣</w:t>
      </w:r>
      <w:r>
        <w:rPr>
          <w:rFonts w:ascii="IFAO-Grec Unicode" w:hAnsi="IFAO-Grec Unicode"/>
          <w:rtl w:val="0"/>
        </w:rPr>
        <w:t xml:space="preserve">, </w:t>
      </w:r>
      <w:r>
        <w:rPr>
          <w:rFonts w:ascii="IFAO-Grec Unicode" w:hAnsi="IFAO-Grec Unicode" w:hint="default"/>
          <w:rtl w:val="0"/>
        </w:rPr>
        <w:t>ὧν αἱ</w:t>
      </w:r>
      <w:r>
        <w:rPr>
          <w:rStyle w:val="supraline"/>
          <w:rtl w:val="0"/>
        </w:rPr>
        <w:t xml:space="preserve"> – </w:t>
      </w:r>
      <w:r>
        <w:rPr>
          <w:rStyle w:val="supraline"/>
          <w:rtl w:val="0"/>
          <w:lang w:val="en-US"/>
        </w:rPr>
        <w:t xml:space="preserve">the </w:t>
      </w:r>
      <w:r>
        <w:rPr>
          <w:rStyle w:val="supraline"/>
          <w:rtl w:val="0"/>
        </w:rPr>
        <w:t>σ</w:t>
      </w:r>
      <w:r>
        <w:rPr>
          <w:rStyle w:val="supraline"/>
          <w:rtl w:val="0"/>
          <w:lang w:val="en-US"/>
        </w:rPr>
        <w:t xml:space="preserve">, made in two strokes as is common in this hand (see for instance, l. 4, </w:t>
      </w:r>
      <w:r>
        <w:rPr>
          <w:rStyle w:val="supraline"/>
          <w:rtl w:val="0"/>
        </w:rPr>
        <w:t>τῆς</w:t>
      </w:r>
      <w:r>
        <w:rPr>
          <w:rStyle w:val="supraline"/>
          <w:rtl w:val="0"/>
          <w:lang w:val="en-US"/>
        </w:rPr>
        <w:t xml:space="preserve">), was confused by the editor with an unintelligible symbol because of the interference caused by the descending loop of the above </w:t>
      </w:r>
      <w:r>
        <w:rPr>
          <w:rStyle w:val="supraline"/>
          <w:rtl w:val="0"/>
        </w:rPr>
        <w:t>ρ</w:t>
      </w:r>
      <w:r>
        <w:rPr>
          <w:rStyle w:val="supraline"/>
          <w:rtl w:val="0"/>
          <w:lang w:val="en-US"/>
        </w:rPr>
        <w:t>. The latter, very rounded like all descending strokes in this hand, touches the second upper stroke of the sigma to the left, so they look like one stroke instead of two.</w:t>
      </w:r>
    </w:p>
    <w:p>
      <w:pPr>
        <w:pStyle w:val="Body"/>
        <w:rPr>
          <w:rStyle w:val="supraline"/>
        </w:rPr>
      </w:pPr>
      <w:r>
        <w:rPr>
          <w:rStyle w:val="Hyperlink.0"/>
        </w:rPr>
        <w:fldChar w:fldCharType="begin" w:fldLock="0"/>
      </w:r>
      <w:r>
        <w:rPr>
          <w:rStyle w:val="Hyperlink.0"/>
        </w:rPr>
        <w:instrText xml:space="preserve"> HYPERLINK "https://papyri.info/ddbdp/bgu%3B4%3B1056"</w:instrText>
      </w:r>
      <w:r>
        <w:rPr>
          <w:rStyle w:val="Hyperlink.0"/>
        </w:rPr>
        <w:fldChar w:fldCharType="separate" w:fldLock="0"/>
      </w:r>
      <w:r>
        <w:rPr>
          <w:rStyle w:val="Hyperlink.0"/>
          <w:rtl w:val="0"/>
        </w:rPr>
        <w:t>BGU 4 1056</w:t>
      </w:r>
      <w:r>
        <w:rPr/>
        <w:fldChar w:fldCharType="end" w:fldLock="0"/>
      </w:r>
      <w:r>
        <w:rPr>
          <w:rStyle w:val="supraline"/>
          <w:rtl w:val="0"/>
          <w:lang w:val="en-US"/>
        </w:rPr>
        <w:t xml:space="preserve"> (13 BCE, Alexandria): there is no trace of a l.</w:t>
      </w:r>
      <w:r>
        <w:rPr>
          <w:rStyle w:val="supraline"/>
          <w:rtl w:val="0"/>
        </w:rPr>
        <w:t> </w:t>
      </w:r>
      <w:r>
        <w:rPr>
          <w:rStyle w:val="supraline"/>
          <w:rtl w:val="0"/>
          <w:lang w:val="en-US"/>
        </w:rPr>
        <w:t>27. However, l.</w:t>
      </w:r>
      <w:r>
        <w:rPr>
          <w:rStyle w:val="supraline"/>
          <w:rtl w:val="0"/>
        </w:rPr>
        <w:t> </w:t>
      </w:r>
      <w:r>
        <w:rPr>
          <w:rStyle w:val="supraline"/>
          <w:rtl w:val="0"/>
          <w:lang w:val="en-US"/>
        </w:rPr>
        <w:t xml:space="preserve">26 finishes with an </w:t>
      </w:r>
      <w:r>
        <w:rPr>
          <w:rFonts w:ascii="IFAO-Grec Unicode" w:hAnsi="IFAO-Grec Unicode" w:hint="default"/>
          <w:rtl w:val="0"/>
        </w:rPr>
        <w:t>ἀ̣ξ̣</w:t>
      </w:r>
      <w:r>
        <w:rPr>
          <w:rFonts w:ascii="IFAO-Grec Unicode" w:hAnsi="IFAO-Grec Unicode"/>
          <w:rtl w:val="0"/>
        </w:rPr>
        <w:t>(</w:t>
      </w:r>
      <w:r>
        <w:rPr>
          <w:rFonts w:ascii="IFAO-Grec Unicode" w:hAnsi="IFAO-Grec Unicode" w:hint="default"/>
          <w:rtl w:val="0"/>
        </w:rPr>
        <w:t>ιοῦμεν</w:t>
      </w:r>
      <w:r>
        <w:rPr>
          <w:rFonts w:ascii="IFAO-Grec Unicode" w:hAnsi="IFAO-Grec Unicode"/>
          <w:rtl w:val="0"/>
          <w:lang w:val="en-US"/>
        </w:rPr>
        <w:t xml:space="preserve">) after </w:t>
      </w:r>
      <w:r>
        <w:rPr>
          <w:rFonts w:ascii="IFAO-Grec Unicode" w:hAnsi="IFAO-Grec Unicode" w:hint="default"/>
          <w:rtl w:val="0"/>
        </w:rPr>
        <w:t>πάσης</w:t>
      </w:r>
      <w:r>
        <w:rPr>
          <w:rStyle w:val="supraline"/>
          <w:rtl w:val="0"/>
          <w:lang w:val="en-US"/>
        </w:rPr>
        <w:t xml:space="preserve">; the </w:t>
      </w:r>
      <w:r>
        <w:rPr>
          <w:rFonts w:ascii="IFAO-Grec Unicode" w:hAnsi="IFAO-Grec Unicode" w:hint="default"/>
          <w:rtl w:val="0"/>
        </w:rPr>
        <w:t>ἀξιοῦμεν</w:t>
      </w:r>
      <w:r>
        <w:rPr>
          <w:rStyle w:val="supraline"/>
          <w:rtl w:val="0"/>
          <w:lang w:val="en-US"/>
        </w:rPr>
        <w:t xml:space="preserve"> formula is current at the end of </w:t>
      </w:r>
      <w:r>
        <w:rPr>
          <w:i w:val="1"/>
          <w:iCs w:val="1"/>
          <w:rtl w:val="0"/>
          <w:lang w:val="pt-PT"/>
        </w:rPr>
        <w:t>synchoreseis</w:t>
      </w:r>
      <w:r>
        <w:rPr>
          <w:rStyle w:val="supraline"/>
          <w:rtl w:val="0"/>
          <w:lang w:val="en-US"/>
        </w:rPr>
        <w:t xml:space="preserve">, sometimes in this abbreviated form (cf. for instance </w:t>
      </w:r>
      <w:r>
        <w:rPr>
          <w:rStyle w:val="Hyperlink.0"/>
        </w:rPr>
        <w:fldChar w:fldCharType="begin" w:fldLock="0"/>
      </w:r>
      <w:r>
        <w:rPr>
          <w:rStyle w:val="Hyperlink.0"/>
        </w:rPr>
        <w:instrText xml:space="preserve"> HYPERLINK "https://papyri.info/ddbdp/bgu%3B4%3B1124"</w:instrText>
      </w:r>
      <w:r>
        <w:rPr>
          <w:rStyle w:val="Hyperlink.0"/>
        </w:rPr>
        <w:fldChar w:fldCharType="separate" w:fldLock="0"/>
      </w:r>
      <w:r>
        <w:rPr>
          <w:rStyle w:val="Hyperlink.0"/>
          <w:rtl w:val="0"/>
        </w:rPr>
        <w:t>BGU 4 1124</w:t>
      </w:r>
      <w:r>
        <w:rPr/>
        <w:fldChar w:fldCharType="end" w:fldLock="0"/>
      </w:r>
      <w:r>
        <w:rPr>
          <w:rStyle w:val="supraline"/>
          <w:rtl w:val="0"/>
        </w:rPr>
        <w:t>)</w:t>
      </w:r>
      <w:r>
        <w:rPr>
          <w:rStyle w:val="footnote reference"/>
          <w:rFonts w:ascii="Times New Roman" w:cs="Times New Roman" w:hAnsi="Times New Roman" w:eastAsia="Times New Roman"/>
          <w:b w:val="0"/>
          <w:bCs w:val="0"/>
          <w:i w:val="0"/>
          <w:iCs w:val="0"/>
        </w:rPr>
        <w:footnoteReference w:id="10"/>
      </w:r>
      <w:r>
        <w:rPr>
          <w:rStyle w:val="supraline"/>
          <w:rtl w:val="0"/>
        </w:rPr>
        <w:t>.</w:t>
      </w:r>
    </w:p>
    <w:p>
      <w:pPr>
        <w:pStyle w:val="Body"/>
        <w:rPr>
          <w:rFonts w:ascii="IFAO-Grec Unicode" w:cs="IFAO-Grec Unicode" w:hAnsi="IFAO-Grec Unicode" w:eastAsia="IFAO-Grec Unicode"/>
        </w:rPr>
      </w:pPr>
      <w:r>
        <w:rPr>
          <w:rStyle w:val="Hyperlink.0"/>
        </w:rPr>
        <w:fldChar w:fldCharType="begin" w:fldLock="0"/>
      </w:r>
      <w:r>
        <w:rPr>
          <w:rStyle w:val="Hyperlink.0"/>
        </w:rPr>
        <w:instrText xml:space="preserve"> HYPERLINK "https://papyri.info/ddbdp/bgu%3B16%3B2582"</w:instrText>
      </w:r>
      <w:r>
        <w:rPr>
          <w:rStyle w:val="Hyperlink.0"/>
        </w:rPr>
        <w:fldChar w:fldCharType="separate" w:fldLock="0"/>
      </w:r>
      <w:r>
        <w:rPr>
          <w:rStyle w:val="Hyperlink.0"/>
          <w:rtl w:val="0"/>
        </w:rPr>
        <w:t>BGU 16 2582</w:t>
      </w:r>
      <w:r>
        <w:rPr/>
        <w:fldChar w:fldCharType="end" w:fldLock="0"/>
      </w:r>
      <w:r>
        <w:rPr>
          <w:rStyle w:val="supraline"/>
          <w:rtl w:val="0"/>
          <w:lang w:val="en-US"/>
        </w:rPr>
        <w:t xml:space="preserve">.14 (14-13 BCE, Herakleopolite): Hermnenouchis is a ghost name. It has no known parallel, and the reading does not fit the traces on the papyrus. After the first three letters, </w:t>
      </w:r>
      <w:r>
        <w:rPr>
          <w:rStyle w:val="supraline"/>
          <w:rtl w:val="0"/>
        </w:rPr>
        <w:t>ερμ</w:t>
      </w:r>
      <w:r>
        <w:rPr>
          <w:rStyle w:val="supraline"/>
          <w:rtl w:val="0"/>
          <w:lang w:val="en-US"/>
        </w:rPr>
        <w:t xml:space="preserve">, whose reading is clear, the traces that were interpreted as </w:t>
      </w:r>
      <w:r>
        <w:rPr>
          <w:rStyle w:val="supraline"/>
          <w:rtl w:val="0"/>
        </w:rPr>
        <w:t>ν</w:t>
      </w:r>
      <w:r>
        <w:rPr>
          <w:rStyle w:val="supraline"/>
          <w:rtl w:val="0"/>
          <w:lang w:val="en-US"/>
        </w:rPr>
        <w:t xml:space="preserve">, with a descending central stroke, do not fit the general shape of </w:t>
      </w:r>
      <w:r>
        <w:rPr>
          <w:rStyle w:val="supraline"/>
          <w:rtl w:val="0"/>
        </w:rPr>
        <w:t xml:space="preserve">ν </w:t>
      </w:r>
      <w:r>
        <w:rPr>
          <w:rStyle w:val="supraline"/>
          <w:rtl w:val="0"/>
          <w:lang w:val="en-US"/>
        </w:rPr>
        <w:t xml:space="preserve">in this hand. The line rather reads </w:t>
      </w:r>
      <w:r>
        <w:rPr>
          <w:rFonts w:ascii="IFAO-Grec Unicode" w:hAnsi="IFAO-Grec Unicode" w:hint="default"/>
          <w:rtl w:val="0"/>
        </w:rPr>
        <w:t>ερμγε̣ν̣υχ</w:t>
      </w:r>
      <w:r>
        <w:rPr>
          <w:rFonts w:ascii="IFAO-Grec Unicode" w:hAnsi="IFAO-Grec Unicode"/>
          <w:rtl w:val="0"/>
          <w:lang w:val="pt-PT"/>
        </w:rPr>
        <w:t>[ ]</w:t>
      </w:r>
      <w:r>
        <w:rPr>
          <w:rFonts w:ascii="IFAO-Grec Unicode" w:hAnsi="IFAO-Grec Unicode" w:hint="default"/>
          <w:rtl w:val="0"/>
        </w:rPr>
        <w:t>υχιτης̣</w:t>
      </w:r>
      <w:r>
        <w:rPr>
          <w:rFonts w:ascii="IFAO-Grec Unicode" w:hAnsi="IFAO-Grec Unicode"/>
          <w:rtl w:val="0"/>
          <w:lang w:val="en-US"/>
        </w:rPr>
        <w:t xml:space="preserve">. One expects here the name (in genitive), patronymic and geographical origin of the second owner of the flock (by analogy with the first owner, mentioned at l. 12 as </w:t>
      </w:r>
      <w:r>
        <w:rPr>
          <w:rStyle w:val="supraline"/>
          <w:rtl w:val="0"/>
        </w:rPr>
        <w:t>Σεμθέως Ὥρου Ψυχίτης</w:t>
      </w:r>
      <w:r>
        <w:rPr>
          <w:rStyle w:val="supraline"/>
          <w:rtl w:val="0"/>
          <w:lang w:val="en-US"/>
        </w:rPr>
        <w:t>, Semtheus, son of Horos, from the village of Psychis</w:t>
      </w:r>
      <w:r>
        <w:rPr>
          <w:rStyle w:val="footnote reference"/>
          <w:rFonts w:ascii="Times New Roman" w:cs="Times New Roman" w:hAnsi="Times New Roman" w:eastAsia="Times New Roman"/>
          <w:b w:val="0"/>
          <w:bCs w:val="0"/>
          <w:i w:val="0"/>
          <w:iCs w:val="0"/>
        </w:rPr>
        <w:footnoteReference w:id="11"/>
      </w:r>
      <w:r>
        <w:rPr>
          <w:rStyle w:val="supraline"/>
          <w:rtl w:val="0"/>
          <w:lang w:val="en-US"/>
        </w:rPr>
        <w:t>). At the end of the line, [</w:t>
      </w:r>
      <w:r>
        <w:rPr>
          <w:rStyle w:val="supraline"/>
          <w:rtl w:val="0"/>
        </w:rPr>
        <w:t>Ψ</w:t>
      </w:r>
      <w:r>
        <w:rPr>
          <w:rStyle w:val="supraline"/>
          <w:rtl w:val="0"/>
          <w:lang w:val="pt-PT"/>
        </w:rPr>
        <w:t>]</w:t>
      </w:r>
      <w:r>
        <w:rPr>
          <w:rStyle w:val="supraline"/>
          <w:rtl w:val="0"/>
        </w:rPr>
        <w:t xml:space="preserve">υχίτης </w:t>
      </w:r>
      <w:r>
        <w:rPr>
          <w:rStyle w:val="supraline"/>
          <w:rtl w:val="0"/>
          <w:lang w:val="en-US"/>
        </w:rPr>
        <w:t xml:space="preserve">is obvious. In the middle, the anonymous reviewer of Pylon suggested </w:t>
      </w:r>
      <w:r>
        <w:rPr>
          <w:rFonts w:ascii="IFAO-Grec Unicode" w:hAnsi="IFAO-Grec Unicode" w:hint="default"/>
          <w:rtl w:val="0"/>
        </w:rPr>
        <w:t>Χρυ̣σ̣ίππ̣</w:t>
      </w:r>
      <w:r>
        <w:rPr>
          <w:rFonts w:ascii="IFAO-Grec Unicode" w:hAnsi="IFAO-Grec Unicode"/>
          <w:rtl w:val="0"/>
          <w:lang w:val="pt-PT"/>
        </w:rPr>
        <w:t>[</w:t>
      </w:r>
      <w:r>
        <w:rPr>
          <w:rFonts w:ascii="IFAO-Grec Unicode" w:hAnsi="IFAO-Grec Unicode" w:hint="default"/>
          <w:rtl w:val="0"/>
        </w:rPr>
        <w:t>ου</w:t>
      </w:r>
      <w:r>
        <w:rPr>
          <w:rFonts w:ascii="IFAO-Grec Unicode" w:hAnsi="IFAO-Grec Unicode"/>
          <w:rtl w:val="0"/>
          <w:lang w:val="en-US"/>
        </w:rPr>
        <w:t xml:space="preserve">], which is a convincing patronym, even if slightly short. At the beginning of the line, the most logical reading would be </w:t>
      </w:r>
      <w:r>
        <w:rPr>
          <w:rFonts w:ascii="IFAO-Grec Unicode" w:hAnsi="IFAO-Grec Unicode" w:hint="default"/>
          <w:rtl w:val="0"/>
        </w:rPr>
        <w:t>Ἑρμο̣γέ̣ν̣ο̣υ</w:t>
      </w:r>
      <w:r>
        <w:rPr>
          <w:rFonts w:ascii="IFAO-Grec Unicode" w:cs="IFAO-Grec Unicode" w:hAnsi="IFAO-Grec Unicode" w:eastAsia="IFAO-Grec Unicode"/>
          <w:vertAlign w:val="superscript"/>
        </w:rPr>
        <w:footnoteReference w:id="12"/>
      </w:r>
      <w:r>
        <w:rPr>
          <w:rFonts w:ascii="IFAO-Grec Unicode" w:hAnsi="IFAO-Grec Unicode"/>
          <w:rtl w:val="0"/>
        </w:rPr>
        <w:t xml:space="preserve">. </w:t>
      </w:r>
      <w:r>
        <w:rPr>
          <w:rFonts w:ascii="IFAO-Grec Unicode" w:hAnsi="IFAO-Grec Unicode" w:hint="default"/>
          <w:rtl w:val="0"/>
        </w:rPr>
        <w:t xml:space="preserve">Ἑρμογένης </w:t>
      </w:r>
      <w:r>
        <w:rPr>
          <w:rFonts w:ascii="IFAO-Grec Unicode" w:hAnsi="IFAO-Grec Unicode"/>
          <w:rtl w:val="0"/>
          <w:lang w:val="en-US"/>
        </w:rPr>
        <w:t xml:space="preserve">is a frequently attested name; although its usual genitive is </w:t>
      </w:r>
      <w:r>
        <w:rPr>
          <w:rFonts w:ascii="IFAO-Grec Unicode" w:hAnsi="IFAO-Grec Unicode" w:hint="default"/>
          <w:rtl w:val="0"/>
        </w:rPr>
        <w:t>Ἑρμογένους</w:t>
      </w:r>
      <w:r>
        <w:rPr>
          <w:rFonts w:ascii="IFAO-Grec Unicode" w:hAnsi="IFAO-Grec Unicode"/>
          <w:rtl w:val="0"/>
        </w:rPr>
        <w:t xml:space="preserve">, a form </w:t>
      </w:r>
      <w:r>
        <w:rPr>
          <w:rFonts w:ascii="IFAO-Grec Unicode" w:hAnsi="IFAO-Grec Unicode" w:hint="default"/>
          <w:rtl w:val="0"/>
        </w:rPr>
        <w:t xml:space="preserve">Ἑρμογένου </w:t>
      </w:r>
      <w:r>
        <w:rPr>
          <w:rFonts w:ascii="IFAO-Grec Unicode" w:hAnsi="IFAO-Grec Unicode"/>
          <w:rtl w:val="0"/>
          <w:lang w:val="en-US"/>
        </w:rPr>
        <w:t>is attested, mostly in Ptolemaic papyri</w:t>
      </w:r>
      <w:r>
        <w:rPr>
          <w:rFonts w:ascii="IFAO-Grec Unicode" w:cs="IFAO-Grec Unicode" w:hAnsi="IFAO-Grec Unicode" w:eastAsia="IFAO-Grec Unicode"/>
          <w:vertAlign w:val="superscript"/>
        </w:rPr>
        <w:footnoteReference w:id="13"/>
      </w:r>
      <w:r>
        <w:rPr>
          <w:rFonts w:ascii="IFAO-Grec Unicode" w:hAnsi="IFAO-Grec Unicode"/>
          <w:rtl w:val="0"/>
        </w:rPr>
        <w:t>.</w:t>
      </w:r>
    </w:p>
    <w:p>
      <w:pPr>
        <w:pStyle w:val="Body"/>
        <w:rPr>
          <w:rStyle w:val="supraline"/>
        </w:rPr>
      </w:pPr>
      <w:r>
        <w:rPr>
          <w:rStyle w:val="Hyperlink.0"/>
        </w:rPr>
        <w:fldChar w:fldCharType="begin" w:fldLock="0"/>
      </w:r>
      <w:r>
        <w:rPr>
          <w:rStyle w:val="Hyperlink.0"/>
        </w:rPr>
        <w:instrText xml:space="preserve"> HYPERLINK "https://papyri.info/ddbdp/bgu%3B16%3B2583"</w:instrText>
      </w:r>
      <w:r>
        <w:rPr>
          <w:rStyle w:val="Hyperlink.0"/>
        </w:rPr>
        <w:fldChar w:fldCharType="separate" w:fldLock="0"/>
      </w:r>
      <w:r>
        <w:rPr>
          <w:rStyle w:val="Hyperlink.0"/>
          <w:rtl w:val="0"/>
        </w:rPr>
        <w:t>BGU 16 2583</w:t>
      </w:r>
      <w:r>
        <w:rPr/>
        <w:fldChar w:fldCharType="end" w:fldLock="0"/>
      </w:r>
      <w:r>
        <w:rPr>
          <w:rStyle w:val="supraline"/>
          <w:rtl w:val="0"/>
          <w:lang w:val="en-US"/>
        </w:rPr>
        <w:t xml:space="preserve">.2 (14-13 BCE, Herakleopolite): instead of </w:t>
      </w:r>
      <w:r>
        <w:rPr>
          <w:rFonts w:ascii="IFAO-Grec Unicode" w:hAnsi="IFAO-Grec Unicode" w:hint="default"/>
          <w:rtl w:val="0"/>
        </w:rPr>
        <w:t>Ἡρακλίδῃ</w:t>
      </w:r>
      <w:r>
        <w:rPr>
          <w:rStyle w:val="supraline"/>
          <w:rtl w:val="0"/>
          <w:lang w:val="en-US"/>
        </w:rPr>
        <w:t>, read</w:t>
      </w:r>
      <w:r>
        <w:rPr>
          <w:rStyle w:val="supraline"/>
          <w:rtl w:val="0"/>
        </w:rPr>
        <w:t> </w:t>
      </w:r>
      <w:r>
        <w:rPr>
          <w:rFonts w:ascii="IFAO-Grec Unicode" w:hAnsi="IFAO-Grec Unicode" w:hint="default"/>
          <w:rtl w:val="0"/>
        </w:rPr>
        <w:t>Ἠρακλείδηι</w:t>
      </w:r>
      <w:r>
        <w:rPr>
          <w:rStyle w:val="supraline"/>
          <w:rtl w:val="0"/>
        </w:rPr>
        <w:t>.</w:t>
      </w:r>
    </w:p>
    <w:p>
      <w:pPr>
        <w:pStyle w:val="Body"/>
        <w:rPr>
          <w:rStyle w:val="supraline"/>
        </w:rPr>
      </w:pPr>
      <w:r>
        <w:rPr>
          <w:rStyle w:val="Hyperlink.0"/>
        </w:rPr>
        <w:fldChar w:fldCharType="begin" w:fldLock="0"/>
      </w:r>
      <w:r>
        <w:rPr>
          <w:rStyle w:val="Hyperlink.0"/>
        </w:rPr>
        <w:instrText xml:space="preserve"> HYPERLINK "https://papyri.info/ddbdp/bgu%3B18.1%3B2731"</w:instrText>
      </w:r>
      <w:r>
        <w:rPr>
          <w:rStyle w:val="Hyperlink.0"/>
        </w:rPr>
        <w:fldChar w:fldCharType="separate" w:fldLock="0"/>
      </w:r>
      <w:r>
        <w:rPr>
          <w:rStyle w:val="Hyperlink.0"/>
          <w:rtl w:val="0"/>
        </w:rPr>
        <w:t>BGU 18.1 2731</w:t>
      </w:r>
      <w:r>
        <w:rPr/>
        <w:fldChar w:fldCharType="end" w:fldLock="0"/>
      </w:r>
      <w:r>
        <w:rPr>
          <w:rStyle w:val="supraline"/>
          <w:rtl w:val="0"/>
          <w:lang w:val="en-US"/>
        </w:rPr>
        <w:t xml:space="preserve">.15 (87/86 BCE, Herakleopolis): Roberto Mascellari doubted whether the traces of ink read as </w:t>
      </w:r>
      <w:r>
        <w:rPr>
          <w:rFonts w:ascii="IFAO-Grec Unicode" w:hAnsi="IFAO-Grec Unicode" w:hint="default"/>
          <w:rtl w:val="0"/>
        </w:rPr>
        <w:t>δ</w:t>
      </w:r>
      <w:r>
        <w:rPr>
          <w:rStyle w:val="supraline"/>
          <w:rtl w:val="0"/>
          <w:lang w:val="en-US"/>
        </w:rPr>
        <w:t xml:space="preserve"> in the reading </w:t>
      </w:r>
      <w:r>
        <w:rPr>
          <w:rFonts w:ascii="IFAO-Grec Unicode" w:hAnsi="IFAO-Grec Unicode" w:hint="default"/>
          <w:rtl w:val="0"/>
        </w:rPr>
        <w:t>δ̣</w:t>
      </w:r>
      <w:r>
        <w:rPr>
          <w:rFonts w:ascii="IFAO-Grec Unicode" w:hAnsi="IFAO-Grec Unicode"/>
          <w:rtl w:val="0"/>
          <w:lang w:val="pt-PT"/>
        </w:rPr>
        <w:t>[</w:t>
      </w:r>
      <w:r>
        <w:rPr>
          <w:rFonts w:ascii="IFAO-Grec Unicode" w:hAnsi="IFAO-Grec Unicode" w:hint="default"/>
          <w:rtl w:val="0"/>
        </w:rPr>
        <w:t>ι</w:t>
      </w:r>
      <w:r>
        <w:rPr>
          <w:rFonts w:ascii="IFAO-Grec Unicode" w:hAnsi="IFAO-Grec Unicode"/>
          <w:rtl w:val="0"/>
          <w:lang w:val="pt-PT"/>
        </w:rPr>
        <w:t>]</w:t>
      </w:r>
      <w:r>
        <w:rPr>
          <w:rFonts w:ascii="IFAO-Grec Unicode" w:hAnsi="IFAO-Grec Unicode" w:hint="default"/>
          <w:rtl w:val="0"/>
        </w:rPr>
        <w:t>ευτ̣</w:t>
      </w:r>
      <w:r>
        <w:rPr>
          <w:rFonts w:ascii="IFAO-Grec Unicode" w:hAnsi="IFAO-Grec Unicode"/>
          <w:rtl w:val="0"/>
          <w:lang w:val="pt-PT"/>
        </w:rPr>
        <w:t>[</w:t>
      </w:r>
      <w:r>
        <w:rPr>
          <w:rFonts w:ascii="IFAO-Grec Unicode" w:hAnsi="IFAO-Grec Unicode" w:hint="default"/>
          <w:rtl w:val="0"/>
        </w:rPr>
        <w:t>ύχει</w:t>
      </w:r>
      <w:r>
        <w:rPr>
          <w:rFonts w:ascii="IFAO-Grec Unicode" w:hAnsi="IFAO-Grec Unicode"/>
          <w:rtl w:val="0"/>
          <w:lang w:val="pt-PT"/>
        </w:rPr>
        <w:t>]</w:t>
      </w:r>
      <w:r>
        <w:rPr>
          <w:rStyle w:val="supraline"/>
          <w:rtl w:val="0"/>
          <w:lang w:val="en-US"/>
        </w:rPr>
        <w:t xml:space="preserve"> were indeed writing</w:t>
      </w:r>
      <w:r>
        <w:rPr>
          <w:rStyle w:val="footnote reference"/>
          <w:rFonts w:ascii="Times New Roman" w:cs="Times New Roman" w:hAnsi="Times New Roman" w:eastAsia="Times New Roman"/>
          <w:b w:val="0"/>
          <w:bCs w:val="0"/>
          <w:i w:val="0"/>
          <w:iCs w:val="0"/>
        </w:rPr>
        <w:footnoteReference w:id="14"/>
      </w:r>
      <w:r>
        <w:rPr>
          <w:rStyle w:val="supraline"/>
          <w:rtl w:val="0"/>
          <w:lang w:val="en-US"/>
        </w:rPr>
        <w:t xml:space="preserve">. The presence of a </w:t>
      </w:r>
      <w:r>
        <w:rPr>
          <w:i w:val="1"/>
          <w:iCs w:val="1"/>
          <w:rtl w:val="0"/>
          <w:lang w:val="fr-FR"/>
        </w:rPr>
        <w:t>paragraphos</w:t>
      </w:r>
      <w:r>
        <w:rPr>
          <w:rStyle w:val="supraline"/>
          <w:rtl w:val="0"/>
          <w:lang w:val="en-US"/>
        </w:rPr>
        <w:t xml:space="preserve"> under the </w:t>
      </w:r>
      <w:r>
        <w:rPr>
          <w:rFonts w:ascii="IFAO-Grec Unicode" w:hAnsi="IFAO-Grec Unicode" w:hint="default"/>
          <w:rtl w:val="0"/>
        </w:rPr>
        <w:t>ε</w:t>
      </w:r>
      <w:r>
        <w:rPr>
          <w:rFonts w:ascii="IFAO-Grec Unicode" w:hAnsi="IFAO-Grec Unicode"/>
          <w:rtl w:val="0"/>
          <w:lang w:val="en-US"/>
        </w:rPr>
        <w:t>- of the ]</w:t>
      </w:r>
      <w:r>
        <w:rPr>
          <w:rFonts w:ascii="IFAO-Grec Unicode" w:hAnsi="IFAO-Grec Unicode" w:hint="default"/>
          <w:rtl w:val="0"/>
        </w:rPr>
        <w:t>ευτ̣</w:t>
      </w:r>
      <w:r>
        <w:rPr>
          <w:rFonts w:ascii="IFAO-Grec Unicode" w:hAnsi="IFAO-Grec Unicode"/>
          <w:rtl w:val="0"/>
          <w:lang w:val="pt-PT"/>
        </w:rPr>
        <w:t>[</w:t>
      </w:r>
      <w:r>
        <w:rPr>
          <w:rFonts w:ascii="IFAO-Grec Unicode" w:hAnsi="IFAO-Grec Unicode" w:hint="default"/>
          <w:rtl w:val="0"/>
        </w:rPr>
        <w:t>ύχει</w:t>
      </w:r>
      <w:r>
        <w:rPr>
          <w:rFonts w:ascii="IFAO-Grec Unicode" w:hAnsi="IFAO-Grec Unicode"/>
          <w:rtl w:val="0"/>
          <w:lang w:val="en-US"/>
        </w:rPr>
        <w:t xml:space="preserve">] indicates that the word starts there and not with the supposed initial </w:t>
      </w:r>
      <w:r>
        <w:rPr>
          <w:rFonts w:ascii="IFAO-Grec Unicode" w:hAnsi="IFAO-Grec Unicode" w:hint="default"/>
          <w:rtl w:val="0"/>
        </w:rPr>
        <w:t>δ</w:t>
      </w:r>
      <w:r>
        <w:rPr>
          <w:rStyle w:val="supraline"/>
          <w:rtl w:val="0"/>
          <w:lang w:val="en-US"/>
        </w:rPr>
        <w:t xml:space="preserve">: otherwise, the </w:t>
      </w:r>
      <w:r>
        <w:rPr>
          <w:i w:val="1"/>
          <w:iCs w:val="1"/>
          <w:rtl w:val="0"/>
          <w:lang w:val="fr-FR"/>
        </w:rPr>
        <w:t>paragraphos</w:t>
      </w:r>
      <w:r>
        <w:rPr>
          <w:rStyle w:val="supraline"/>
          <w:rtl w:val="0"/>
          <w:lang w:val="en-US"/>
        </w:rPr>
        <w:t xml:space="preserve"> would have begun under the </w:t>
      </w:r>
      <w:r>
        <w:rPr>
          <w:rStyle w:val="supraline"/>
          <w:rtl w:val="0"/>
        </w:rPr>
        <w:t>δ</w:t>
      </w:r>
      <w:r>
        <w:rPr>
          <w:rStyle w:val="supraline"/>
          <w:rtl w:val="0"/>
          <w:lang w:val="en-US"/>
        </w:rPr>
        <w:t xml:space="preserve">. The correct reading is </w:t>
      </w:r>
      <w:r>
        <w:rPr>
          <w:rFonts w:ascii="IFAO-Grec Unicode" w:hAnsi="IFAO-Grec Unicode" w:hint="default"/>
          <w:rtl w:val="0"/>
        </w:rPr>
        <w:t>εὐτ̣</w:t>
      </w:r>
      <w:r>
        <w:rPr>
          <w:rFonts w:ascii="IFAO-Grec Unicode" w:hAnsi="IFAO-Grec Unicode"/>
          <w:rtl w:val="0"/>
          <w:lang w:val="pt-PT"/>
        </w:rPr>
        <w:t>[</w:t>
      </w:r>
      <w:r>
        <w:rPr>
          <w:rFonts w:ascii="IFAO-Grec Unicode" w:hAnsi="IFAO-Grec Unicode" w:hint="default"/>
          <w:rtl w:val="0"/>
        </w:rPr>
        <w:t>ύχει</w:t>
      </w:r>
      <w:r>
        <w:rPr>
          <w:rFonts w:ascii="IFAO-Grec Unicode" w:hAnsi="IFAO-Grec Unicode"/>
          <w:rtl w:val="0"/>
          <w:lang w:val="pt-PT"/>
        </w:rPr>
        <w:t>]</w:t>
      </w:r>
      <w:r>
        <w:rPr>
          <w:rStyle w:val="supraline"/>
          <w:rtl w:val="0"/>
        </w:rPr>
        <w:t>.</w:t>
      </w:r>
    </w:p>
    <w:p>
      <w:pPr>
        <w:pStyle w:val="Body"/>
        <w:rPr>
          <w:rStyle w:val="supraline"/>
        </w:rPr>
      </w:pPr>
      <w:r>
        <w:rPr>
          <w:rStyle w:val="Hyperlink.0"/>
        </w:rPr>
        <w:fldChar w:fldCharType="begin" w:fldLock="0"/>
      </w:r>
      <w:r>
        <w:rPr>
          <w:rStyle w:val="Hyperlink.0"/>
        </w:rPr>
        <w:instrText xml:space="preserve"> HYPERLINK "https://papyri.info/ddbdp/p.berl.moeller%3B%3B7"</w:instrText>
      </w:r>
      <w:r>
        <w:rPr>
          <w:rStyle w:val="Hyperlink.0"/>
        </w:rPr>
        <w:fldChar w:fldCharType="separate" w:fldLock="0"/>
      </w:r>
      <w:bookmarkStart w:name="_Hlk131496440" w:id="0"/>
      <w:r>
        <w:rPr>
          <w:rStyle w:val="Hyperlink.0"/>
          <w:rtl w:val="0"/>
          <w:lang w:val="it-IT"/>
        </w:rPr>
        <w:t>P.Berl.M</w:t>
      </w:r>
      <w:r>
        <w:rPr>
          <w:rStyle w:val="Hyperlink.0"/>
          <w:rtl w:val="0"/>
          <w:lang w:val="sv-SE"/>
        </w:rPr>
        <w:t>ö</w:t>
      </w:r>
      <w:r>
        <w:rPr>
          <w:rStyle w:val="Hyperlink.0"/>
          <w:rtl w:val="0"/>
          <w:lang w:val="da-DK"/>
        </w:rPr>
        <w:t>ller 7</w:t>
      </w:r>
      <w:r>
        <w:rPr/>
        <w:fldChar w:fldCharType="end" w:fldLock="0"/>
      </w:r>
      <w:r>
        <w:rPr>
          <w:rStyle w:val="supraline"/>
          <w:rtl w:val="0"/>
          <w:lang w:val="en-US"/>
        </w:rPr>
        <w:t xml:space="preserve">.22 (8/9 CE, Hermopolis [found] and Oxyrhynchite [located]): instead of </w:t>
      </w:r>
      <w:r>
        <w:rPr>
          <w:rFonts w:ascii="IFAO-Grec Unicode" w:hAnsi="IFAO-Grec Unicode" w:hint="default"/>
          <w:rtl w:val="0"/>
        </w:rPr>
        <w:t>τ̣έ̣λ̣ο̣ς̣</w:t>
      </w:r>
      <w:r>
        <w:rPr>
          <w:rStyle w:val="supraline"/>
          <w:rtl w:val="0"/>
          <w:lang w:val="en-US"/>
        </w:rPr>
        <w:t xml:space="preserve">, read </w:t>
      </w:r>
      <w:r>
        <w:rPr>
          <w:rFonts w:ascii="IFAO-Grec Unicode" w:hAnsi="IFAO-Grec Unicode" w:hint="default"/>
          <w:rtl w:val="0"/>
        </w:rPr>
        <w:t>τ̣έλ</w:t>
      </w:r>
      <w:r>
        <w:rPr>
          <w:rFonts w:ascii="IFAO-Grec Unicode" w:hAnsi="IFAO-Grec Unicode"/>
          <w:rtl w:val="0"/>
        </w:rPr>
        <w:t>(</w:t>
      </w:r>
      <w:r>
        <w:rPr>
          <w:rFonts w:ascii="IFAO-Grec Unicode" w:hAnsi="IFAO-Grec Unicode" w:hint="default"/>
          <w:rtl w:val="0"/>
        </w:rPr>
        <w:t>ος</w:t>
      </w:r>
      <w:r>
        <w:rPr>
          <w:rFonts w:ascii="IFAO-Grec Unicode" w:hAnsi="IFAO-Grec Unicode"/>
          <w:rtl w:val="0"/>
        </w:rPr>
        <w:t xml:space="preserve">). / </w:t>
      </w:r>
      <w:r>
        <w:rPr>
          <w:rFonts w:ascii="IFAO-Grec Unicode" w:hAnsi="IFAO-Grec Unicode" w:hint="default"/>
          <w:rtl w:val="0"/>
        </w:rPr>
        <w:t>ε̣ὐ̣τύχ</w:t>
      </w:r>
      <w:r>
        <w:rPr>
          <w:rFonts w:ascii="IFAO-Grec Unicode" w:hAnsi="IFAO-Grec Unicode"/>
          <w:rtl w:val="0"/>
        </w:rPr>
        <w:t>(</w:t>
      </w:r>
      <w:r>
        <w:rPr>
          <w:rFonts w:ascii="IFAO-Grec Unicode" w:hAnsi="IFAO-Grec Unicode" w:hint="default"/>
          <w:rtl w:val="0"/>
        </w:rPr>
        <w:t>ει</w:t>
      </w:r>
      <w:r>
        <w:rPr>
          <w:rFonts w:ascii="IFAO-Grec Unicode" w:hAnsi="IFAO-Grec Unicode"/>
          <w:rtl w:val="0"/>
        </w:rPr>
        <w:t>)</w:t>
      </w:r>
      <w:r>
        <w:rPr>
          <w:rStyle w:val="supraline"/>
          <w:rtl w:val="0"/>
          <w:lang w:val="en-US"/>
        </w:rPr>
        <w:t xml:space="preserve">. The </w:t>
      </w:r>
      <w:r>
        <w:rPr>
          <w:rFonts w:ascii="IFAO-Grec Unicode" w:hAnsi="IFAO-Grec Unicode" w:hint="default"/>
          <w:rtl w:val="0"/>
        </w:rPr>
        <w:t>λ</w:t>
      </w:r>
      <w:r>
        <w:rPr>
          <w:rStyle w:val="supraline"/>
          <w:rtl w:val="0"/>
          <w:lang w:val="en-US"/>
        </w:rPr>
        <w:t xml:space="preserve"> of </w:t>
      </w:r>
      <w:r>
        <w:rPr>
          <w:rFonts w:ascii="IFAO-Grec Unicode" w:hAnsi="IFAO-Grec Unicode" w:hint="default"/>
          <w:rtl w:val="0"/>
        </w:rPr>
        <w:t>τέλος</w:t>
      </w:r>
      <w:r>
        <w:rPr>
          <w:rStyle w:val="supraline"/>
          <w:rtl w:val="0"/>
          <w:lang w:val="en-US"/>
        </w:rPr>
        <w:t xml:space="preserve"> was written above the </w:t>
      </w:r>
      <w:r>
        <w:rPr>
          <w:rFonts w:ascii="IFAO-Grec Unicode" w:hAnsi="IFAO-Grec Unicode" w:hint="default"/>
          <w:rtl w:val="0"/>
        </w:rPr>
        <w:t>ε</w:t>
      </w:r>
      <w:r>
        <w:rPr>
          <w:rStyle w:val="supraline"/>
          <w:rtl w:val="0"/>
          <w:lang w:val="en-US"/>
        </w:rPr>
        <w:t xml:space="preserve">, which indicates an abbreviation; below, on an additional l. 22a, a </w:t>
      </w:r>
      <w:r>
        <w:rPr>
          <w:rFonts w:ascii="IFAO-Grec Unicode" w:hAnsi="IFAO-Grec Unicode" w:hint="default"/>
          <w:rtl w:val="0"/>
        </w:rPr>
        <w:t>χ</w:t>
      </w:r>
      <w:r>
        <w:rPr>
          <w:rStyle w:val="supraline"/>
          <w:rtl w:val="0"/>
          <w:lang w:val="en-US"/>
        </w:rPr>
        <w:t xml:space="preserve"> was written above an </w:t>
      </w:r>
      <w:r>
        <w:rPr>
          <w:rFonts w:ascii="IFAO-Grec Unicode" w:hAnsi="IFAO-Grec Unicode" w:hint="default"/>
          <w:rtl w:val="0"/>
        </w:rPr>
        <w:t>υ</w:t>
      </w:r>
      <w:r>
        <w:rPr>
          <w:rStyle w:val="supraline"/>
          <w:rtl w:val="0"/>
          <w:lang w:val="en-US"/>
        </w:rPr>
        <w:t xml:space="preserve">, and contemporary declarations of small livestock usually closed with an </w:t>
      </w:r>
      <w:r>
        <w:rPr>
          <w:rFonts w:ascii="IFAO-Grec Unicode" w:hAnsi="IFAO-Grec Unicode" w:hint="default"/>
          <w:rtl w:val="0"/>
        </w:rPr>
        <w:t>εὐτύχει</w:t>
      </w:r>
      <w:r>
        <w:rPr>
          <w:rStyle w:val="supraline"/>
          <w:rtl w:val="0"/>
          <w:lang w:val="en-US"/>
        </w:rPr>
        <w:t xml:space="preserve">, often abbreviated, as in </w:t>
      </w:r>
      <w:r>
        <w:rPr>
          <w:rStyle w:val="Hyperlink.0"/>
        </w:rPr>
        <w:fldChar w:fldCharType="begin" w:fldLock="0"/>
      </w:r>
      <w:r>
        <w:rPr>
          <w:rStyle w:val="Hyperlink.0"/>
        </w:rPr>
        <w:instrText xml:space="preserve"> HYPERLINK "https://papyri.info/ddbdp/p.oxy%3B84%3B5439"</w:instrText>
      </w:r>
      <w:r>
        <w:rPr>
          <w:rStyle w:val="Hyperlink.0"/>
        </w:rPr>
        <w:fldChar w:fldCharType="separate" w:fldLock="0"/>
      </w:r>
      <w:r>
        <w:rPr>
          <w:rStyle w:val="Hyperlink.0"/>
          <w:rtl w:val="0"/>
        </w:rPr>
        <w:t>P.Oxy. 84 5439</w:t>
      </w:r>
      <w:r>
        <w:rPr/>
        <w:fldChar w:fldCharType="end" w:fldLock="0"/>
      </w:r>
      <w:r>
        <w:rPr>
          <w:rStyle w:val="supraline"/>
          <w:rtl w:val="0"/>
        </w:rPr>
        <w:t>.23.</w:t>
      </w:r>
      <w:bookmarkEnd w:id="0"/>
    </w:p>
    <w:p>
      <w:pPr>
        <w:pStyle w:val="Body"/>
        <w:rPr>
          <w:rStyle w:val="supraline"/>
        </w:rPr>
      </w:pPr>
      <w:r>
        <w:rPr>
          <w:rStyle w:val="Hyperlink.0"/>
        </w:rPr>
        <w:fldChar w:fldCharType="begin" w:fldLock="0"/>
      </w:r>
      <w:r>
        <w:rPr>
          <w:rStyle w:val="Hyperlink.0"/>
        </w:rPr>
        <w:instrText xml:space="preserve"> HYPERLINK "https://papyri.info/ddbdp/p.cair.zen%3B3%3B59457"</w:instrText>
      </w:r>
      <w:r>
        <w:rPr>
          <w:rStyle w:val="Hyperlink.0"/>
        </w:rPr>
        <w:fldChar w:fldCharType="separate" w:fldLock="0"/>
      </w:r>
      <w:r>
        <w:rPr>
          <w:rStyle w:val="Hyperlink.0"/>
          <w:rtl w:val="0"/>
        </w:rPr>
        <w:t>P.Cair.Zen. 3 59457</w:t>
      </w:r>
      <w:r>
        <w:rPr/>
        <w:fldChar w:fldCharType="end" w:fldLock="0"/>
      </w:r>
      <w:r>
        <w:rPr>
          <w:rStyle w:val="supraline"/>
          <w:rtl w:val="0"/>
          <w:lang w:val="nl-NL"/>
        </w:rPr>
        <w:t xml:space="preserve"> (mid-3</w:t>
      </w:r>
      <w:r>
        <w:rPr>
          <w:rStyle w:val="footnote reference"/>
          <w:rtl w:val="0"/>
        </w:rPr>
        <w:t>rd</w:t>
      </w:r>
      <w:r>
        <w:rPr>
          <w:rStyle w:val="supraline"/>
          <w:rtl w:val="0"/>
          <w:lang w:val="en-US"/>
        </w:rPr>
        <w:t xml:space="preserve"> c. BCE, Arsinoite): the verso, unpublished in the original edition, reads </w:t>
      </w:r>
      <w:r>
        <w:rPr>
          <w:rFonts w:ascii="IFAO-Grec Unicode" w:hAnsi="IFAO-Grec Unicode" w:hint="default"/>
          <w:rtl w:val="0"/>
        </w:rPr>
        <w:t>Ζήνω̣ν</w:t>
      </w:r>
      <w:r>
        <w:rPr>
          <w:rFonts w:ascii="IFAO-Grec Unicode" w:hAnsi="IFAO-Grec Unicode"/>
          <w:rtl w:val="0"/>
          <w:lang w:val="pt-PT"/>
        </w:rPr>
        <w:t>[</w:t>
      </w:r>
      <w:r>
        <w:rPr>
          <w:rFonts w:ascii="IFAO-Grec Unicode" w:hAnsi="IFAO-Grec Unicode" w:hint="default"/>
          <w:rtl w:val="0"/>
        </w:rPr>
        <w:t>ι</w:t>
      </w:r>
      <w:r>
        <w:rPr>
          <w:rFonts w:ascii="IFAO-Grec Unicode" w:hAnsi="IFAO-Grec Unicode"/>
          <w:rtl w:val="0"/>
          <w:lang w:val="pt-PT"/>
        </w:rPr>
        <w:t>]</w:t>
      </w:r>
      <w:r>
        <w:rPr>
          <w:rStyle w:val="supraline"/>
          <w:rtl w:val="0"/>
        </w:rPr>
        <w:t>.</w:t>
      </w:r>
    </w:p>
    <w:p>
      <w:pPr>
        <w:pStyle w:val="Body"/>
        <w:rPr>
          <w:rStyle w:val="supraline"/>
        </w:rPr>
      </w:pPr>
      <w:r>
        <w:rPr>
          <w:rStyle w:val="Hyperlink.0"/>
        </w:rPr>
        <w:fldChar w:fldCharType="begin" w:fldLock="0"/>
      </w:r>
      <w:r>
        <w:rPr>
          <w:rStyle w:val="Hyperlink.0"/>
        </w:rPr>
        <w:instrText xml:space="preserve"> HYPERLINK "https://papyri.info/ddbdp/p.grenf%3B2%3B17"</w:instrText>
      </w:r>
      <w:r>
        <w:rPr>
          <w:rStyle w:val="Hyperlink.0"/>
        </w:rPr>
        <w:fldChar w:fldCharType="separate" w:fldLock="0"/>
      </w:r>
      <w:r>
        <w:rPr>
          <w:rStyle w:val="Hyperlink.0"/>
          <w:rtl w:val="0"/>
          <w:lang w:val="fr-FR"/>
        </w:rPr>
        <w:t>P.Grenf. 2 17</w:t>
      </w:r>
      <w:r>
        <w:rPr/>
        <w:fldChar w:fldCharType="end" w:fldLock="0"/>
      </w:r>
      <w:r>
        <w:rPr>
          <w:rStyle w:val="supraline"/>
          <w:rtl w:val="0"/>
          <w:lang w:val="en-US"/>
        </w:rPr>
        <w:t xml:space="preserve">.8 (136 BCE, Thebaid): instead of </w:t>
      </w:r>
      <w:r>
        <w:rPr>
          <w:rStyle w:val="supraline"/>
          <w:rtl w:val="0"/>
        </w:rPr>
        <w:t>προκειμένων</w:t>
      </w:r>
      <w:r>
        <w:rPr>
          <w:rStyle w:val="supraline"/>
          <w:rtl w:val="0"/>
          <w:lang w:val="en-US"/>
        </w:rPr>
        <w:t xml:space="preserve">, read </w:t>
      </w:r>
      <w:r>
        <w:rPr>
          <w:rStyle w:val="supraline"/>
          <w:rtl w:val="0"/>
        </w:rPr>
        <w:t>προκιμένων</w:t>
      </w:r>
      <w:r>
        <w:rPr>
          <w:rStyle w:val="supraline"/>
          <w:rtl w:val="0"/>
        </w:rPr>
        <w:t>.</w:t>
      </w:r>
    </w:p>
    <w:p>
      <w:pPr>
        <w:pStyle w:val="Body"/>
        <w:rPr>
          <w:rStyle w:val="supraline"/>
        </w:rPr>
      </w:pPr>
      <w:r>
        <w:rPr>
          <w:rStyle w:val="Hyperlink.0"/>
        </w:rPr>
        <w:fldChar w:fldCharType="begin" w:fldLock="0"/>
      </w:r>
      <w:r>
        <w:rPr>
          <w:rStyle w:val="Hyperlink.0"/>
        </w:rPr>
        <w:instrText xml:space="preserve"> HYPERLINK "https://papyri.info/ddbdp/p.lond%3B7%3B2029"</w:instrText>
      </w:r>
      <w:r>
        <w:rPr>
          <w:rStyle w:val="Hyperlink.0"/>
        </w:rPr>
        <w:fldChar w:fldCharType="separate" w:fldLock="0"/>
      </w:r>
      <w:r>
        <w:rPr>
          <w:rStyle w:val="Hyperlink.0"/>
          <w:rtl w:val="0"/>
        </w:rPr>
        <w:t>P.Lond. 7 2029</w:t>
      </w:r>
      <w:r>
        <w:rPr/>
        <w:fldChar w:fldCharType="end" w:fldLock="0"/>
      </w:r>
      <w:r>
        <w:rPr>
          <w:rStyle w:val="supraline"/>
          <w:rtl w:val="0"/>
          <w:lang w:val="nl-NL"/>
        </w:rPr>
        <w:t>.1-2 (mid-3</w:t>
      </w:r>
      <w:r>
        <w:rPr>
          <w:rStyle w:val="footnote reference"/>
          <w:rtl w:val="0"/>
        </w:rPr>
        <w:t>rd</w:t>
      </w:r>
      <w:r>
        <w:rPr>
          <w:rStyle w:val="supraline"/>
          <w:rtl w:val="0"/>
          <w:lang w:val="en-US"/>
        </w:rPr>
        <w:t xml:space="preserve"> c. BCE, Arsinoite): instead of </w:t>
      </w:r>
      <w:r>
        <w:rPr>
          <w:rFonts w:ascii="IFAO-Grec Unicode" w:hAnsi="IFAO-Grec Unicode"/>
          <w:rtl w:val="0"/>
          <w:lang w:val="pt-PT"/>
        </w:rPr>
        <w:t>[</w:t>
      </w:r>
      <w:r>
        <w:rPr>
          <w:rFonts w:ascii="IFAO-Grec Unicode" w:hAnsi="IFAO-Grec Unicode" w:hint="default"/>
          <w:rtl w:val="0"/>
        </w:rPr>
        <w:t>ὑπόμνημα Ζήνωνι</w:t>
      </w:r>
      <w:r>
        <w:rPr>
          <w:rFonts w:ascii="IFAO-Grec Unicode" w:hAnsi="IFAO-Grec Unicode"/>
          <w:rtl w:val="0"/>
          <w:lang w:val="pt-PT"/>
        </w:rPr>
        <w:t xml:space="preserve">] </w:t>
      </w:r>
      <w:r>
        <w:rPr>
          <w:rFonts w:ascii="IFAO-Grec Unicode" w:hAnsi="IFAO-Grec Unicode" w:hint="default"/>
          <w:rtl w:val="0"/>
        </w:rPr>
        <w:t>παρὰ Δημη</w:t>
      </w:r>
      <w:r>
        <w:rPr>
          <w:rFonts w:ascii="IFAO-Grec Unicode" w:hAnsi="IFAO-Grec Unicode"/>
          <w:rtl w:val="0"/>
          <w:lang w:val="pt-PT"/>
        </w:rPr>
        <w:t>[</w:t>
      </w:r>
      <w:r>
        <w:rPr>
          <w:rFonts w:ascii="IFAO-Grec Unicode" w:hAnsi="IFAO-Grec Unicode" w:hint="default"/>
          <w:rtl w:val="0"/>
        </w:rPr>
        <w:t>τρίου</w:t>
      </w:r>
      <w:r>
        <w:rPr>
          <w:rFonts w:ascii="IFAO-Grec Unicode" w:hAnsi="IFAO-Grec Unicode"/>
          <w:rtl w:val="0"/>
          <w:lang w:val="pt-PT"/>
        </w:rPr>
        <w:t>]</w:t>
      </w:r>
      <w:r>
        <w:rPr>
          <w:rStyle w:val="supraline"/>
          <w:rtl w:val="0"/>
          <w:lang w:val="en-US"/>
        </w:rPr>
        <w:t xml:space="preserve">, read </w:t>
      </w:r>
      <w:r>
        <w:rPr>
          <w:rFonts w:ascii="IFAO-Grec Unicode" w:hAnsi="IFAO-Grec Unicode"/>
          <w:rtl w:val="0"/>
          <w:lang w:val="pt-PT"/>
        </w:rPr>
        <w:t>[</w:t>
      </w:r>
      <w:r>
        <w:rPr>
          <w:rFonts w:ascii="IFAO-Grec Unicode" w:hAnsi="IFAO-Grec Unicode" w:hint="default"/>
          <w:rtl w:val="0"/>
        </w:rPr>
        <w:t>…</w:t>
      </w:r>
      <w:r>
        <w:rPr>
          <w:rFonts w:ascii="IFAO-Grec Unicode" w:hAnsi="IFAO-Grec Unicode"/>
          <w:rtl w:val="0"/>
          <w:lang w:val="pt-PT"/>
        </w:rPr>
        <w:t xml:space="preserve">] </w:t>
      </w:r>
      <w:r>
        <w:rPr>
          <w:rFonts w:ascii="IFAO-Grec Unicode" w:hAnsi="IFAO-Grec Unicode" w:hint="default"/>
          <w:rtl w:val="0"/>
        </w:rPr>
        <w:t>παρὰ Δημη</w:t>
      </w:r>
      <w:r>
        <w:rPr>
          <w:rFonts w:ascii="IFAO-Grec Unicode" w:hAnsi="IFAO-Grec Unicode"/>
          <w:rtl w:val="0"/>
          <w:lang w:val="pt-PT"/>
        </w:rPr>
        <w:t>[</w:t>
      </w:r>
      <w:r>
        <w:rPr>
          <w:rFonts w:ascii="IFAO-Grec Unicode" w:hAnsi="IFAO-Grec Unicode" w:hint="default"/>
          <w:rtl w:val="0"/>
        </w:rPr>
        <w:t>τρίου</w:t>
      </w:r>
      <w:r>
        <w:rPr>
          <w:rFonts w:ascii="IFAO-Grec Unicode" w:hAnsi="IFAO-Grec Unicode"/>
          <w:rtl w:val="0"/>
          <w:lang w:val="pt-PT"/>
        </w:rPr>
        <w:t>]</w:t>
      </w:r>
      <w:r>
        <w:rPr>
          <w:rStyle w:val="supraline"/>
          <w:rtl w:val="0"/>
          <w:lang w:val="en-US"/>
        </w:rPr>
        <w:t xml:space="preserve">. There is no need to postulate the word </w:t>
      </w:r>
      <w:r>
        <w:rPr>
          <w:rFonts w:ascii="IFAO-Grec Unicode" w:hAnsi="IFAO-Grec Unicode" w:hint="default"/>
          <w:rtl w:val="0"/>
        </w:rPr>
        <w:t xml:space="preserve">ὑπόμνημα </w:t>
      </w:r>
      <w:r>
        <w:rPr>
          <w:rFonts w:ascii="IFAO-Grec Unicode" w:hAnsi="IFAO-Grec Unicode"/>
          <w:rtl w:val="0"/>
          <w:lang w:val="en-US"/>
        </w:rPr>
        <w:t>or the mention of an addressee</w:t>
      </w:r>
      <w:r>
        <w:rPr>
          <w:rStyle w:val="supraline"/>
          <w:rtl w:val="0"/>
          <w:lang w:val="en-US"/>
        </w:rPr>
        <w:t xml:space="preserve">; given the list that follows, something like </w:t>
      </w:r>
      <w:r>
        <w:rPr>
          <w:rFonts w:ascii="IFAO-Grec Unicode" w:hAnsi="IFAO-Grec Unicode"/>
          <w:rtl w:val="0"/>
          <w:lang w:val="pt-PT"/>
        </w:rPr>
        <w:t>[</w:t>
      </w:r>
      <w:r>
        <w:rPr>
          <w:rFonts w:ascii="IFAO-Grec Unicode" w:hAnsi="IFAO-Grec Unicode" w:hint="default"/>
          <w:rtl w:val="0"/>
        </w:rPr>
        <w:t>λόγος Ζήνωνι</w:t>
      </w:r>
      <w:r>
        <w:rPr>
          <w:rFonts w:ascii="IFAO-Grec Unicode" w:hAnsi="IFAO-Grec Unicode"/>
          <w:rtl w:val="0"/>
          <w:lang w:val="pt-PT"/>
        </w:rPr>
        <w:t xml:space="preserve">] </w:t>
      </w:r>
      <w:r>
        <w:rPr>
          <w:rFonts w:ascii="IFAO-Grec Unicode" w:hAnsi="IFAO-Grec Unicode" w:hint="default"/>
          <w:rtl w:val="0"/>
        </w:rPr>
        <w:t>παρὰ Δημη</w:t>
      </w:r>
      <w:r>
        <w:rPr>
          <w:rFonts w:ascii="IFAO-Grec Unicode" w:hAnsi="IFAO-Grec Unicode"/>
          <w:rtl w:val="0"/>
          <w:lang w:val="pt-PT"/>
        </w:rPr>
        <w:t>[</w:t>
      </w:r>
      <w:r>
        <w:rPr>
          <w:rFonts w:ascii="IFAO-Grec Unicode" w:hAnsi="IFAO-Grec Unicode" w:hint="default"/>
          <w:rtl w:val="0"/>
        </w:rPr>
        <w:t>τρίου</w:t>
      </w:r>
      <w:r>
        <w:rPr>
          <w:rFonts w:ascii="IFAO-Grec Unicode" w:hAnsi="IFAO-Grec Unicode"/>
          <w:rtl w:val="0"/>
          <w:lang w:val="pt-PT"/>
        </w:rPr>
        <w:t>]</w:t>
      </w:r>
      <w:r>
        <w:rPr>
          <w:rStyle w:val="supraline"/>
          <w:rtl w:val="0"/>
          <w:lang w:val="en-US"/>
        </w:rPr>
        <w:t xml:space="preserve"> or </w:t>
      </w:r>
      <w:r>
        <w:rPr>
          <w:rFonts w:ascii="IFAO-Grec Unicode" w:hAnsi="IFAO-Grec Unicode"/>
          <w:rtl w:val="0"/>
          <w:lang w:val="pt-PT"/>
        </w:rPr>
        <w:t>[</w:t>
      </w:r>
      <w:r>
        <w:rPr>
          <w:rFonts w:ascii="IFAO-Grec Unicode" w:hAnsi="IFAO-Grec Unicode" w:hint="default"/>
          <w:rtl w:val="0"/>
        </w:rPr>
        <w:t>λόγος</w:t>
      </w:r>
      <w:r>
        <w:rPr>
          <w:rFonts w:ascii="IFAO-Grec Unicode" w:hAnsi="IFAO-Grec Unicode"/>
          <w:rtl w:val="0"/>
          <w:lang w:val="pt-PT"/>
        </w:rPr>
        <w:t xml:space="preserve">] </w:t>
      </w:r>
      <w:r>
        <w:rPr>
          <w:rFonts w:ascii="IFAO-Grec Unicode" w:hAnsi="IFAO-Grec Unicode" w:hint="default"/>
          <w:rtl w:val="0"/>
        </w:rPr>
        <w:t>παρὰ Δημη</w:t>
      </w:r>
      <w:r>
        <w:rPr>
          <w:rFonts w:ascii="IFAO-Grec Unicode" w:hAnsi="IFAO-Grec Unicode"/>
          <w:rtl w:val="0"/>
          <w:lang w:val="pt-PT"/>
        </w:rPr>
        <w:t>[</w:t>
      </w:r>
      <w:r>
        <w:rPr>
          <w:rFonts w:ascii="IFAO-Grec Unicode" w:hAnsi="IFAO-Grec Unicode" w:hint="default"/>
          <w:rtl w:val="0"/>
        </w:rPr>
        <w:t>τρίου</w:t>
      </w:r>
      <w:r>
        <w:rPr>
          <w:rFonts w:ascii="IFAO-Grec Unicode" w:hAnsi="IFAO-Grec Unicode"/>
          <w:rtl w:val="0"/>
          <w:lang w:val="pt-PT"/>
        </w:rPr>
        <w:t>]</w:t>
      </w:r>
      <w:r>
        <w:rPr>
          <w:rStyle w:val="supraline"/>
          <w:rtl w:val="0"/>
          <w:lang w:val="en-US"/>
        </w:rPr>
        <w:t xml:space="preserve"> may also be proposed. Both formulas have parallels in the Zenon archive, for instance in </w:t>
      </w:r>
      <w:r>
        <w:rPr>
          <w:rStyle w:val="Hyperlink.0"/>
        </w:rPr>
        <w:fldChar w:fldCharType="begin" w:fldLock="0"/>
      </w:r>
      <w:r>
        <w:rPr>
          <w:rStyle w:val="Hyperlink.0"/>
        </w:rPr>
        <w:instrText xml:space="preserve"> HYPERLINK "https://papyri.info/ddbdp/p.lond%3B7%3B1978"</w:instrText>
      </w:r>
      <w:r>
        <w:rPr>
          <w:rStyle w:val="Hyperlink.0"/>
        </w:rPr>
        <w:fldChar w:fldCharType="separate" w:fldLock="0"/>
      </w:r>
      <w:r>
        <w:rPr>
          <w:rStyle w:val="Hyperlink.0"/>
          <w:rtl w:val="0"/>
        </w:rPr>
        <w:t>P.Lond.</w:t>
      </w:r>
      <w:r>
        <w:rPr>
          <w:rStyle w:val="Hyperlink.0"/>
          <w:rtl w:val="0"/>
        </w:rPr>
        <w:t> </w:t>
      </w:r>
      <w:r>
        <w:rPr>
          <w:rStyle w:val="Hyperlink.0"/>
          <w:rtl w:val="0"/>
        </w:rPr>
        <w:t>7 1978</w:t>
      </w:r>
      <w:r>
        <w:rPr/>
        <w:fldChar w:fldCharType="end" w:fldLock="0"/>
      </w:r>
      <w:r>
        <w:rPr>
          <w:rStyle w:val="supraline"/>
          <w:rtl w:val="0"/>
        </w:rPr>
        <w:t>.1-2 (</w:t>
      </w:r>
      <w:r>
        <w:rPr>
          <w:rFonts w:ascii="IFAO-Grec Unicode" w:hAnsi="IFAO-Grec Unicode" w:hint="default"/>
          <w:rtl w:val="0"/>
        </w:rPr>
        <w:t>λόγος Ζήνωνι παρὰ Δράκοντος</w:t>
      </w:r>
      <w:r>
        <w:rPr>
          <w:rStyle w:val="supraline"/>
          <w:rtl w:val="0"/>
          <w:lang w:val="en-US"/>
        </w:rPr>
        <w:t xml:space="preserve">) and </w:t>
      </w:r>
      <w:r>
        <w:rPr>
          <w:rStyle w:val="Hyperlink.0"/>
          <w:rtl w:val="0"/>
        </w:rPr>
        <w:t>P.Cair.Zen. 3 59334</w:t>
      </w:r>
      <w:r>
        <w:rPr>
          <w:rStyle w:val="supraline"/>
          <w:rtl w:val="0"/>
        </w:rPr>
        <w:t>.2 (</w:t>
      </w:r>
      <w:r>
        <w:rPr>
          <w:rFonts w:ascii="IFAO-Grec Unicode" w:hAnsi="IFAO-Grec Unicode" w:hint="default"/>
          <w:rtl w:val="0"/>
        </w:rPr>
        <w:t>λόγος παρὰ Ἡρακλείδου</w:t>
      </w:r>
      <w:r>
        <w:rPr>
          <w:rStyle w:val="supraline"/>
          <w:rtl w:val="0"/>
        </w:rPr>
        <w:t>).</w:t>
      </w:r>
    </w:p>
    <w:p>
      <w:pPr>
        <w:pStyle w:val="Body"/>
        <w:rPr>
          <w:rStyle w:val="supraline"/>
        </w:rPr>
      </w:pPr>
      <w:r>
        <w:rPr>
          <w:rStyle w:val="Hyperlink.0"/>
        </w:rPr>
        <w:fldChar w:fldCharType="begin" w:fldLock="0"/>
      </w:r>
      <w:r>
        <w:rPr>
          <w:rStyle w:val="Hyperlink.0"/>
        </w:rPr>
        <w:instrText xml:space="preserve"> HYPERLINK "https://papyri.info/ddbdp/p.mich%3B9%3B575"</w:instrText>
      </w:r>
      <w:r>
        <w:rPr>
          <w:rStyle w:val="Hyperlink.0"/>
        </w:rPr>
        <w:fldChar w:fldCharType="separate" w:fldLock="0"/>
      </w:r>
      <w:r>
        <w:rPr>
          <w:rStyle w:val="Hyperlink.0"/>
          <w:rtl w:val="0"/>
        </w:rPr>
        <w:t>P.Mich. 9 575</w:t>
      </w:r>
      <w:r>
        <w:rPr/>
        <w:fldChar w:fldCharType="end" w:fldLock="0"/>
      </w:r>
      <w:r>
        <w:rPr>
          <w:rStyle w:val="supraline"/>
          <w:rtl w:val="0"/>
          <w:lang w:val="pt-PT"/>
        </w:rPr>
        <w:t>.7 (157, 90 or 6 BCE, Arsinoite</w:t>
      </w:r>
      <w:r>
        <w:rPr>
          <w:rStyle w:val="footnote reference"/>
          <w:rFonts w:ascii="Times New Roman" w:cs="Times New Roman" w:hAnsi="Times New Roman" w:eastAsia="Times New Roman"/>
          <w:b w:val="0"/>
          <w:bCs w:val="0"/>
          <w:i w:val="0"/>
          <w:iCs w:val="0"/>
        </w:rPr>
        <w:footnoteReference w:id="15"/>
      </w:r>
      <w:r>
        <w:rPr>
          <w:rStyle w:val="supraline"/>
          <w:rtl w:val="0"/>
          <w:lang w:val="en-US"/>
        </w:rPr>
        <w:t xml:space="preserve">): instead of </w:t>
      </w:r>
      <w:r>
        <w:rPr>
          <w:rFonts w:ascii="IFAO-Grec Unicode" w:hAnsi="IFAO-Grec Unicode" w:hint="default"/>
          <w:rtl w:val="0"/>
        </w:rPr>
        <w:t>δεξάμενος</w:t>
      </w:r>
      <w:r>
        <w:rPr>
          <w:rStyle w:val="supraline"/>
          <w:rtl w:val="0"/>
          <w:lang w:val="en-US"/>
        </w:rPr>
        <w:t xml:space="preserve">, read </w:t>
      </w:r>
      <w:r>
        <w:rPr>
          <w:rFonts w:ascii="IFAO-Grec Unicode" w:hAnsi="IFAO-Grec Unicode" w:hint="default"/>
          <w:rtl w:val="0"/>
        </w:rPr>
        <w:t>δεξαμένους</w:t>
      </w:r>
      <w:r>
        <w:rPr>
          <w:rStyle w:val="supraline"/>
          <w:rtl w:val="0"/>
          <w:lang w:val="en-US"/>
        </w:rPr>
        <w:t xml:space="preserve">. A small </w:t>
      </w:r>
      <w:r>
        <w:rPr>
          <w:rFonts w:ascii="IFAO-Grec Unicode" w:hAnsi="IFAO-Grec Unicode" w:hint="default"/>
          <w:rtl w:val="0"/>
        </w:rPr>
        <w:t>υ</w:t>
      </w:r>
      <w:r>
        <w:rPr>
          <w:rStyle w:val="supraline"/>
          <w:rtl w:val="0"/>
          <w:lang w:val="en-US"/>
        </w:rPr>
        <w:t xml:space="preserve"> is visible between the </w:t>
      </w:r>
      <w:r>
        <w:rPr>
          <w:rFonts w:ascii="IFAO-Grec Unicode" w:hAnsi="IFAO-Grec Unicode" w:hint="default"/>
          <w:rtl w:val="0"/>
        </w:rPr>
        <w:t>ο</w:t>
      </w:r>
      <w:r>
        <w:rPr>
          <w:rStyle w:val="supraline"/>
          <w:rtl w:val="0"/>
          <w:lang w:val="en-US"/>
        </w:rPr>
        <w:t xml:space="preserve"> and the final </w:t>
      </w:r>
      <w:r>
        <w:rPr>
          <w:rFonts w:ascii="IFAO-Grec Unicode" w:hAnsi="IFAO-Grec Unicode" w:hint="default"/>
          <w:rtl w:val="0"/>
        </w:rPr>
        <w:t>σ</w:t>
      </w:r>
      <w:r>
        <w:rPr>
          <w:rStyle w:val="supraline"/>
          <w:rtl w:val="0"/>
          <w:lang w:val="en-US"/>
        </w:rPr>
        <w:t>. The clause thus reads (l.</w:t>
      </w:r>
      <w:r>
        <w:rPr>
          <w:rStyle w:val="supraline"/>
          <w:rtl w:val="0"/>
        </w:rPr>
        <w:t> </w:t>
      </w:r>
      <w:r>
        <w:rPr>
          <w:rStyle w:val="supraline"/>
          <w:rtl w:val="0"/>
        </w:rPr>
        <w:t xml:space="preserve">7-8): </w:t>
      </w:r>
      <w:r>
        <w:rPr>
          <w:rFonts w:ascii="IFAO-Grec Unicode" w:hAnsi="IFAO-Grec Unicode" w:hint="default"/>
          <w:rtl w:val="0"/>
        </w:rPr>
        <w:t>ἀξειῶι δεξαμένους τὴν ἀπόρεισειν</w:t>
      </w:r>
      <w:r>
        <w:rPr>
          <w:rStyle w:val="supraline"/>
          <w:rtl w:val="0"/>
        </w:rPr>
        <w:t xml:space="preserve"> – </w:t>
      </w:r>
      <w:r>
        <w:rPr>
          <w:rStyle w:val="supraline"/>
          <w:rtl w:val="0"/>
          <w:lang w:val="en-US"/>
        </w:rPr>
        <w:t xml:space="preserve">to be regularised as </w:t>
      </w:r>
      <w:r>
        <w:rPr>
          <w:rFonts w:ascii="IFAO-Grec Unicode" w:hAnsi="IFAO-Grec Unicode" w:hint="default"/>
          <w:rtl w:val="0"/>
        </w:rPr>
        <w:t>ἀξιῶ δεξαμένους τὴν ἀπόρρησιν</w:t>
      </w:r>
      <w:r>
        <w:rPr>
          <w:rStyle w:val="supraline"/>
          <w:rtl w:val="0"/>
          <w:lang w:val="en-US"/>
        </w:rPr>
        <w:t xml:space="preserve">. This sentence closely resembles the standard request formula at the end of petitions, an </w:t>
      </w:r>
      <w:r>
        <w:rPr>
          <w:rFonts w:ascii="IFAO-Grec Unicode" w:hAnsi="IFAO-Grec Unicode" w:hint="default"/>
          <w:rtl w:val="0"/>
        </w:rPr>
        <w:t>ἀξιῶ</w:t>
      </w:r>
      <w:r>
        <w:rPr>
          <w:rStyle w:val="supraline"/>
          <w:rtl w:val="0"/>
          <w:lang w:val="en-US"/>
        </w:rPr>
        <w:t xml:space="preserve"> followed by an infinitive clause. The writer forgot, however, the infinitive, just as he made a mistake with the other formulas, mixing the phraseology of letters and </w:t>
      </w:r>
      <w:r>
        <w:rPr>
          <w:i w:val="1"/>
          <w:iCs w:val="1"/>
          <w:rtl w:val="0"/>
        </w:rPr>
        <w:t>hypomnemata</w:t>
      </w:r>
      <w:r>
        <w:rPr>
          <w:rStyle w:val="supraline"/>
          <w:rtl w:val="0"/>
          <w:lang w:val="en-US"/>
        </w:rPr>
        <w:t xml:space="preserve"> throughout this text. The fact that the addressees, the </w:t>
      </w:r>
      <w:r>
        <w:rPr>
          <w:rFonts w:ascii="IFAO-Grec Unicode" w:hAnsi="IFAO-Grec Unicode" w:hint="default"/>
          <w:rtl w:val="0"/>
        </w:rPr>
        <w:t xml:space="preserve">ἐπιμελητής </w:t>
      </w:r>
      <w:r>
        <w:rPr>
          <w:rFonts w:ascii="IFAO-Grec Unicode" w:hAnsi="IFAO-Grec Unicode"/>
          <w:rtl w:val="0"/>
          <w:lang w:val="en-US"/>
        </w:rPr>
        <w:t>and the other members</w:t>
      </w:r>
      <w:r>
        <w:rPr>
          <w:rStyle w:val="supraline"/>
          <w:rtl w:val="0"/>
          <w:lang w:val="en-US"/>
        </w:rPr>
        <w:t xml:space="preserve"> of an association (</w:t>
      </w:r>
      <w:r>
        <w:rPr>
          <w:rFonts w:ascii="IFAO-Grec Unicode" w:hAnsi="IFAO-Grec Unicode" w:hint="default"/>
          <w:rtl w:val="0"/>
        </w:rPr>
        <w:t>σύνοδος</w:t>
      </w:r>
      <w:r>
        <w:rPr>
          <w:rStyle w:val="supraline"/>
          <w:rtl w:val="0"/>
          <w:lang w:val="en-US"/>
        </w:rPr>
        <w:t xml:space="preserve">), are asked to receive </w:t>
      </w:r>
      <w:r>
        <w:rPr>
          <w:rFonts w:ascii="IFAO-Grec Unicode" w:hAnsi="IFAO-Grec Unicode"/>
          <w:rtl w:val="0"/>
        </w:rPr>
        <w:t>(</w:t>
      </w:r>
      <w:r>
        <w:rPr>
          <w:rFonts w:ascii="IFAO-Grec Unicode" w:hAnsi="IFAO-Grec Unicode" w:hint="default"/>
          <w:rtl w:val="0"/>
        </w:rPr>
        <w:t>δέχεσθαι</w:t>
      </w:r>
      <w:r>
        <w:rPr>
          <w:rFonts w:ascii="IFAO-Grec Unicode" w:hAnsi="IFAO-Grec Unicode"/>
          <w:rtl w:val="0"/>
        </w:rPr>
        <w:t xml:space="preserve">) </w:t>
      </w:r>
      <w:r>
        <w:rPr>
          <w:rStyle w:val="supraline"/>
          <w:rtl w:val="0"/>
          <w:lang w:val="en-US"/>
        </w:rPr>
        <w:t xml:space="preserve">the </w:t>
      </w:r>
      <w:r>
        <w:rPr>
          <w:rFonts w:ascii="IFAO-Grec Unicode" w:hAnsi="IFAO-Grec Unicode" w:hint="default"/>
          <w:rtl w:val="0"/>
        </w:rPr>
        <w:t>ἀπόρρησις</w:t>
      </w:r>
      <w:r>
        <w:rPr>
          <w:rStyle w:val="supraline"/>
          <w:rtl w:val="0"/>
          <w:lang w:val="en-US"/>
        </w:rPr>
        <w:t xml:space="preserve"> (probably the sender</w:t>
      </w:r>
      <w:r>
        <w:rPr>
          <w:rStyle w:val="supraline"/>
          <w:rtl w:val="1"/>
        </w:rPr>
        <w:t>’</w:t>
      </w:r>
      <w:r>
        <w:rPr>
          <w:rStyle w:val="supraline"/>
          <w:rtl w:val="0"/>
          <w:lang w:val="en-US"/>
        </w:rPr>
        <w:t xml:space="preserve">s resignation from the association) finds a parallel in </w:t>
      </w:r>
      <w:r>
        <w:rPr>
          <w:rStyle w:val="Hyperlink.0"/>
        </w:rPr>
        <w:fldChar w:fldCharType="begin" w:fldLock="0"/>
      </w:r>
      <w:r>
        <w:rPr>
          <w:rStyle w:val="Hyperlink.0"/>
        </w:rPr>
        <w:instrText xml:space="preserve"> HYPERLINK "https://papyri.info/ddbdp/p.lond%3B7%3B2193"</w:instrText>
      </w:r>
      <w:r>
        <w:rPr>
          <w:rStyle w:val="Hyperlink.0"/>
        </w:rPr>
        <w:fldChar w:fldCharType="separate" w:fldLock="0"/>
      </w:r>
      <w:r>
        <w:rPr>
          <w:rStyle w:val="Hyperlink.0"/>
          <w:rtl w:val="0"/>
        </w:rPr>
        <w:t>P.Lond. 7 2193</w:t>
      </w:r>
      <w:r>
        <w:rPr/>
        <w:fldChar w:fldCharType="end" w:fldLock="0"/>
      </w:r>
      <w:r>
        <w:rPr>
          <w:rStyle w:val="supraline"/>
          <w:rtl w:val="0"/>
          <w:lang w:val="en-US"/>
        </w:rPr>
        <w:t>, the law of the cultic association of Zeus Hypsistos that dates, just like P.Mich. 9 575, to the first century BCE. In the London papyrus, the members of this one specific association are forbidden to give (</w:t>
      </w:r>
      <w:r>
        <w:rPr>
          <w:rStyle w:val="supraline"/>
          <w:rtl w:val="0"/>
        </w:rPr>
        <w:t>διδόναι</w:t>
      </w:r>
      <w:r>
        <w:rPr>
          <w:rStyle w:val="supraline"/>
          <w:rtl w:val="0"/>
          <w:lang w:val="en-US"/>
        </w:rPr>
        <w:t xml:space="preserve">) the </w:t>
      </w:r>
      <w:r>
        <w:rPr>
          <w:rFonts w:ascii="IFAO-Grec Unicode" w:hAnsi="IFAO-Grec Unicode" w:hint="default"/>
          <w:rtl w:val="0"/>
        </w:rPr>
        <w:t>ἀπόρρησις</w:t>
      </w:r>
      <w:r>
        <w:rPr>
          <w:rStyle w:val="supraline"/>
          <w:rtl w:val="0"/>
          <w:lang w:val="en-US"/>
        </w:rPr>
        <w:t xml:space="preserve">. The comparison of the two texts shows the general vocabulary of resignation in private associations: if a member wanted to resign, he had to give the </w:t>
      </w:r>
      <w:r>
        <w:rPr>
          <w:rFonts w:ascii="IFAO-Grec Unicode" w:hAnsi="IFAO-Grec Unicode" w:hint="default"/>
          <w:rtl w:val="0"/>
        </w:rPr>
        <w:t>ἀπόρρησις</w:t>
      </w:r>
      <w:r>
        <w:rPr>
          <w:rFonts w:ascii="IFAO-Grec Unicode" w:hAnsi="IFAO-Grec Unicode"/>
          <w:rtl w:val="0"/>
          <w:lang w:val="en-US"/>
        </w:rPr>
        <w:t>, and the committee had to receive it</w:t>
      </w:r>
      <w:r>
        <w:rPr>
          <w:rStyle w:val="supraline"/>
          <w:rtl w:val="0"/>
        </w:rPr>
        <w:t>.</w:t>
      </w:r>
    </w:p>
    <w:p>
      <w:pPr>
        <w:pStyle w:val="Body"/>
        <w:rPr>
          <w:rStyle w:val="supraline"/>
        </w:rPr>
      </w:pPr>
      <w:r>
        <w:rPr>
          <w:rStyle w:val="Hyperlink.0"/>
        </w:rPr>
        <w:fldChar w:fldCharType="begin" w:fldLock="0"/>
      </w:r>
      <w:r>
        <w:rPr>
          <w:rStyle w:val="Hyperlink.0"/>
        </w:rPr>
        <w:instrText xml:space="preserve"> HYPERLINK "https://papyri.info/ddbdp/psi%3B10%3B1098"</w:instrText>
      </w:r>
      <w:r>
        <w:rPr>
          <w:rStyle w:val="Hyperlink.0"/>
        </w:rPr>
        <w:fldChar w:fldCharType="separate" w:fldLock="0"/>
      </w:r>
      <w:r>
        <w:rPr>
          <w:rStyle w:val="Hyperlink.0"/>
          <w:rtl w:val="0"/>
          <w:lang w:val="en-US"/>
        </w:rPr>
        <w:t>PSI 10 1098</w:t>
      </w:r>
      <w:r>
        <w:rPr/>
        <w:fldChar w:fldCharType="end" w:fldLock="0"/>
      </w:r>
      <w:r>
        <w:rPr>
          <w:rStyle w:val="supraline"/>
          <w:rtl w:val="0"/>
          <w:lang w:val="en-US"/>
        </w:rPr>
        <w:t xml:space="preserve">.42 (51 BCE, Arsinoite): at the end of the line, one should add </w:t>
      </w:r>
      <w:r>
        <w:rPr>
          <w:rFonts w:ascii="IFAO-Grec Unicode" w:hAnsi="IFAO-Grec Unicode" w:hint="default"/>
          <w:rtl w:val="0"/>
        </w:rPr>
        <w:t>συ̣</w:t>
      </w:r>
      <w:r>
        <w:rPr>
          <w:rFonts w:ascii="IFAO-Grec Unicode" w:hAnsi="IFAO-Grec Unicode"/>
          <w:rtl w:val="0"/>
          <w:lang w:val="pt-PT"/>
        </w:rPr>
        <w:t>[</w:t>
      </w:r>
      <w:r>
        <w:rPr>
          <w:rFonts w:ascii="IFAO-Grec Unicode" w:hAnsi="IFAO-Grec Unicode" w:hint="default"/>
          <w:rtl w:val="0"/>
        </w:rPr>
        <w:t>γγρα</w:t>
      </w:r>
      <w:r>
        <w:rPr>
          <w:rFonts w:ascii="IFAO-Grec Unicode" w:hAnsi="IFAO-Grec Unicode"/>
          <w:rtl w:val="0"/>
          <w:lang w:val="pt-PT"/>
        </w:rPr>
        <w:t>]</w:t>
      </w:r>
      <w:r>
        <w:rPr>
          <w:rFonts w:ascii="IFAO-Grec Unicode" w:hAnsi="IFAO-Grec Unicode" w:hint="default"/>
          <w:rtl w:val="0"/>
        </w:rPr>
        <w:t xml:space="preserve">φο̣φ̣ύ̣λαξ </w:t>
      </w:r>
      <w:r>
        <w:rPr>
          <w:rFonts w:ascii="IFAO-Grec Unicode" w:hAnsi="IFAO-Grec Unicode"/>
          <w:rtl w:val="0"/>
          <w:lang w:val="pt-PT"/>
        </w:rPr>
        <w:t>[</w:t>
      </w:r>
      <w:r>
        <w:rPr>
          <w:rFonts w:ascii="IFAO-Grec Unicode" w:hAnsi="IFAO-Grec Unicode" w:hint="default"/>
          <w:rtl w:val="0"/>
        </w:rPr>
        <w:t>Π</w:t>
      </w:r>
      <w:r>
        <w:rPr>
          <w:rFonts w:ascii="IFAO-Grec Unicode" w:hAnsi="IFAO-Grec Unicode"/>
          <w:rtl w:val="0"/>
          <w:lang w:val="pt-PT"/>
        </w:rPr>
        <w:t>]</w:t>
      </w:r>
      <w:r>
        <w:rPr>
          <w:rFonts w:ascii="IFAO-Grec Unicode" w:hAnsi="IFAO-Grec Unicode" w:hint="default"/>
          <w:rtl w:val="0"/>
        </w:rPr>
        <w:t>τολεμαῖος̣</w:t>
      </w:r>
      <w:r>
        <w:rPr>
          <w:rFonts w:ascii="IFAO-Grec Unicode" w:hAnsi="IFAO-Grec Unicode"/>
          <w:rtl w:val="0"/>
          <w:lang w:val="en-US"/>
        </w:rPr>
        <w:t>, forgotten in the original edition</w:t>
      </w:r>
      <w:r>
        <w:rPr>
          <w:rStyle w:val="supraline"/>
          <w:rtl w:val="0"/>
          <w:lang w:val="en-US"/>
        </w:rPr>
        <w:t>. The keeper of the contract is usually one witness</w:t>
      </w:r>
      <w:r>
        <w:rPr>
          <w:rStyle w:val="footnote reference"/>
          <w:rFonts w:ascii="Times New Roman" w:cs="Times New Roman" w:hAnsi="Times New Roman" w:eastAsia="Times New Roman"/>
          <w:b w:val="0"/>
          <w:bCs w:val="0"/>
          <w:i w:val="0"/>
          <w:iCs w:val="0"/>
        </w:rPr>
        <w:footnoteReference w:id="16"/>
      </w:r>
      <w:r>
        <w:rPr>
          <w:rStyle w:val="supraline"/>
          <w:rtl w:val="0"/>
          <w:lang w:val="en-US"/>
        </w:rPr>
        <w:t xml:space="preserve">; in this case, it is the </w:t>
      </w:r>
      <w:r>
        <w:rPr>
          <w:rStyle w:val="supraline"/>
          <w:rtl w:val="0"/>
        </w:rPr>
        <w:t xml:space="preserve">Πτολεμαῖος Π̣τολεμαίου </w:t>
      </w:r>
      <w:r>
        <w:rPr>
          <w:rStyle w:val="supraline"/>
          <w:rtl w:val="0"/>
          <w:lang w:val="en-US"/>
        </w:rPr>
        <w:t xml:space="preserve">mentioned at l. 39. For a similar formula at the end of Ptolemaic contracts, see, for instance, </w:t>
      </w:r>
      <w:r>
        <w:rPr>
          <w:rStyle w:val="Hyperlink.0"/>
        </w:rPr>
        <w:fldChar w:fldCharType="begin" w:fldLock="0"/>
      </w:r>
      <w:r>
        <w:rPr>
          <w:rStyle w:val="Hyperlink.0"/>
        </w:rPr>
        <w:instrText xml:space="preserve"> HYPERLINK "https://papyri.info/ddbdp/p.tebt%3B1%3B105"</w:instrText>
      </w:r>
      <w:r>
        <w:rPr>
          <w:rStyle w:val="Hyperlink.0"/>
        </w:rPr>
        <w:fldChar w:fldCharType="separate" w:fldLock="0"/>
      </w:r>
      <w:r>
        <w:rPr>
          <w:rStyle w:val="Hyperlink.0"/>
          <w:rtl w:val="0"/>
        </w:rPr>
        <w:t>P.Tebt. 1 105</w:t>
      </w:r>
      <w:r>
        <w:rPr/>
        <w:fldChar w:fldCharType="end" w:fldLock="0"/>
      </w:r>
      <w:r>
        <w:rPr>
          <w:rStyle w:val="supraline"/>
          <w:rtl w:val="0"/>
        </w:rPr>
        <w:t>.53.</w:t>
      </w:r>
    </w:p>
    <w:p>
      <w:pPr>
        <w:pStyle w:val="Body"/>
        <w:rPr>
          <w:rStyle w:val="supraline"/>
        </w:rPr>
      </w:pPr>
      <w:r>
        <w:rPr>
          <w:rStyle w:val="Hyperlink.0"/>
        </w:rPr>
        <w:fldChar w:fldCharType="begin" w:fldLock="0"/>
      </w:r>
      <w:r>
        <w:rPr>
          <w:rStyle w:val="Hyperlink.0"/>
        </w:rPr>
        <w:instrText xml:space="preserve"> HYPERLINK "https://papyri.info/ddbdp/p.tebt%3B1%3B40"</w:instrText>
      </w:r>
      <w:r>
        <w:rPr>
          <w:rStyle w:val="Hyperlink.0"/>
        </w:rPr>
        <w:fldChar w:fldCharType="separate" w:fldLock="0"/>
      </w:r>
      <w:r>
        <w:rPr>
          <w:rStyle w:val="Hyperlink.0"/>
          <w:rtl w:val="0"/>
        </w:rPr>
        <w:t>P.Tebt. 1 40</w:t>
      </w:r>
      <w:r>
        <w:rPr/>
        <w:fldChar w:fldCharType="end" w:fldLock="0"/>
      </w:r>
      <w:r>
        <w:rPr>
          <w:rStyle w:val="supraline"/>
          <w:rtl w:val="0"/>
          <w:lang w:val="en-US"/>
        </w:rPr>
        <w:t xml:space="preserve">.1 (118-117 BCE, Arsinoite): the </w:t>
      </w:r>
      <w:r>
        <w:rPr>
          <w:rFonts w:ascii="IFAO-Grec Unicode" w:hAnsi="IFAO-Grec Unicode" w:hint="default"/>
          <w:rtl w:val="0"/>
        </w:rPr>
        <w:t>ἔτους</w:t>
      </w:r>
      <w:r>
        <w:rPr>
          <w:rStyle w:val="supraline"/>
          <w:rtl w:val="0"/>
          <w:lang w:val="en-US"/>
        </w:rPr>
        <w:t xml:space="preserve"> in the first line is written as the typical L-symbol, thus one should read (</w:t>
      </w:r>
      <w:r>
        <w:rPr>
          <w:rFonts w:ascii="IFAO-Grec Unicode" w:hAnsi="IFAO-Grec Unicode" w:hint="default"/>
          <w:rtl w:val="0"/>
        </w:rPr>
        <w:t>ἔτους</w:t>
      </w:r>
      <w:r>
        <w:rPr>
          <w:rStyle w:val="supraline"/>
          <w:rtl w:val="0"/>
        </w:rPr>
        <w:t>).</w:t>
      </w:r>
    </w:p>
    <w:p>
      <w:pPr>
        <w:pStyle w:val="Body"/>
      </w:pPr>
      <w:r>
        <w:rPr>
          <w:rStyle w:val="supraline"/>
          <w:rtl w:val="0"/>
          <w:lang w:val="en-US"/>
        </w:rPr>
        <w:t xml:space="preserve">Ptolemaic petitions never close with an abbreviated form of </w:t>
      </w:r>
      <w:r>
        <w:rPr>
          <w:rStyle w:val="supraline"/>
          <w:rtl w:val="0"/>
        </w:rPr>
        <w:t>εὐτύχει</w:t>
      </w:r>
      <w:r>
        <w:rPr>
          <w:rStyle w:val="supraline"/>
          <w:rtl w:val="0"/>
          <w:lang w:val="en-US"/>
        </w:rPr>
        <w:t xml:space="preserve">; the only exceptions to this rule are </w:t>
      </w:r>
      <w:r>
        <w:rPr>
          <w:rStyle w:val="Hyperlink.0"/>
        </w:rPr>
        <w:fldChar w:fldCharType="begin" w:fldLock="0"/>
      </w:r>
      <w:r>
        <w:rPr>
          <w:rStyle w:val="Hyperlink.0"/>
        </w:rPr>
        <w:instrText xml:space="preserve"> HYPERLINK "https://papyri.info/ddbdp/zpe%3B177%3B207_1"</w:instrText>
      </w:r>
      <w:r>
        <w:rPr>
          <w:rStyle w:val="Hyperlink.0"/>
        </w:rPr>
        <w:fldChar w:fldCharType="separate" w:fldLock="0"/>
      </w:r>
      <w:r>
        <w:rPr>
          <w:rStyle w:val="Hyperlink.0"/>
          <w:rtl w:val="0"/>
        </w:rPr>
        <w:t>TM 131719</w:t>
      </w:r>
      <w:r>
        <w:rPr/>
        <w:fldChar w:fldCharType="end" w:fldLock="0"/>
      </w:r>
      <w:r>
        <w:rPr>
          <w:rStyle w:val="supraline"/>
          <w:rtl w:val="0"/>
          <w:lang w:val="en-US"/>
        </w:rPr>
        <w:t xml:space="preserve"> (P.Texas inv. 6; 184 or 160 BCE, Arsinoite) and </w:t>
      </w:r>
      <w:r>
        <w:rPr>
          <w:rStyle w:val="Hyperlink.0"/>
        </w:rPr>
        <w:fldChar w:fldCharType="begin" w:fldLock="0"/>
      </w:r>
      <w:r>
        <w:rPr>
          <w:rStyle w:val="Hyperlink.0"/>
        </w:rPr>
        <w:instrText xml:space="preserve"> HYPERLINK "https://papyri.info/ddbdp/bgu%3B8%3B1824"</w:instrText>
      </w:r>
      <w:r>
        <w:rPr>
          <w:rStyle w:val="Hyperlink.0"/>
        </w:rPr>
        <w:fldChar w:fldCharType="separate" w:fldLock="0"/>
      </w:r>
      <w:r>
        <w:rPr>
          <w:rStyle w:val="Hyperlink.0"/>
          <w:rtl w:val="0"/>
        </w:rPr>
        <w:t>BGU 8 1824</w:t>
      </w:r>
      <w:r>
        <w:rPr/>
        <w:fldChar w:fldCharType="end" w:fldLock="0"/>
      </w:r>
      <w:r>
        <w:rPr>
          <w:rStyle w:val="supraline"/>
          <w:rtl w:val="0"/>
          <w:lang w:val="en-US"/>
        </w:rPr>
        <w:t xml:space="preserve"> (60-55 BCE, Herakleopolite). In the first case, the restoration in the lacuna is undoubtedly wrong: at l.</w:t>
      </w:r>
      <w:r>
        <w:rPr>
          <w:rStyle w:val="supraline"/>
          <w:rtl w:val="0"/>
        </w:rPr>
        <w:t> </w:t>
      </w:r>
      <w:r>
        <w:rPr>
          <w:rStyle w:val="supraline"/>
          <w:rtl w:val="0"/>
          <w:lang w:val="en-US"/>
        </w:rPr>
        <w:t xml:space="preserve">22, the edited text proposes </w:t>
      </w:r>
      <w:r>
        <w:rPr>
          <w:rFonts w:ascii="IFAO-Grec Unicode" w:hAnsi="IFAO-Grec Unicode"/>
          <w:rtl w:val="0"/>
          <w:lang w:val="pt-PT"/>
        </w:rPr>
        <w:t>[</w:t>
      </w:r>
      <w:r>
        <w:rPr>
          <w:rFonts w:ascii="IFAO-Grec Unicode" w:hAnsi="IFAO-Grec Unicode" w:hint="default"/>
          <w:rtl w:val="0"/>
        </w:rPr>
        <w:t>εὐ</w:t>
      </w:r>
      <w:r>
        <w:rPr>
          <w:rFonts w:ascii="IFAO-Grec Unicode" w:hAnsi="IFAO-Grec Unicode"/>
          <w:rtl w:val="0"/>
        </w:rPr>
        <w:t>(</w:t>
      </w:r>
      <w:r>
        <w:rPr>
          <w:rFonts w:ascii="IFAO-Grec Unicode" w:hAnsi="IFAO-Grec Unicode" w:hint="default"/>
          <w:rtl w:val="0"/>
        </w:rPr>
        <w:t>τύχει</w:t>
      </w:r>
      <w:r>
        <w:rPr>
          <w:rFonts w:ascii="IFAO-Grec Unicode" w:hAnsi="IFAO-Grec Unicode"/>
          <w:rtl w:val="0"/>
          <w:lang w:val="pt-PT"/>
        </w:rPr>
        <w:t xml:space="preserve">)] </w:t>
      </w:r>
      <w:r>
        <w:rPr>
          <w:rFonts w:ascii="IFAO-Grec Unicode" w:hAnsi="IFAO-Grec Unicode" w:hint="default"/>
          <w:rtl w:val="0"/>
        </w:rPr>
        <w:t>ἔ̣τ̣ο̣υ̣ς̣ κα Παρμοῦθι ζ</w:t>
      </w:r>
      <w:r>
        <w:rPr>
          <w:rStyle w:val="supraline"/>
          <w:rtl w:val="0"/>
          <w:lang w:val="en-US"/>
        </w:rPr>
        <w:t xml:space="preserve">, but the reading </w:t>
      </w:r>
      <w:r>
        <w:rPr>
          <w:rFonts w:ascii="IFAO-Grec Unicode" w:hAnsi="IFAO-Grec Unicode" w:hint="default"/>
          <w:rtl w:val="0"/>
        </w:rPr>
        <w:t xml:space="preserve">ἔ̣τ̣ο̣υ̣ς̣ κα Παρμοῦθι </w:t>
      </w:r>
      <w:r>
        <w:rPr>
          <w:rFonts w:ascii="IFAO-Grec Unicode" w:hAnsi="IFAO-Grec Unicode"/>
          <w:rtl w:val="0"/>
          <w:lang w:val="de-DE"/>
        </w:rPr>
        <w:t>(sic)</w:t>
      </w:r>
      <w:r>
        <w:rPr>
          <w:rStyle w:val="supraline"/>
          <w:rtl w:val="0"/>
        </w:rPr>
        <w:t xml:space="preserve"> </w:t>
      </w:r>
      <w:r>
        <w:rPr>
          <w:rFonts w:ascii="IFAO-Grec Unicode" w:hAnsi="IFAO-Grec Unicode" w:hint="default"/>
          <w:rtl w:val="0"/>
        </w:rPr>
        <w:t>ζ</w:t>
      </w:r>
      <w:r>
        <w:rPr>
          <w:rStyle w:val="supraline"/>
          <w:rtl w:val="0"/>
          <w:lang w:val="en-US"/>
        </w:rPr>
        <w:t xml:space="preserve"> is to be preferred</w:t>
      </w:r>
      <w:r>
        <w:rPr>
          <w:rStyle w:val="footnote reference"/>
          <w:rFonts w:ascii="Times New Roman" w:cs="Times New Roman" w:hAnsi="Times New Roman" w:eastAsia="Times New Roman"/>
          <w:b w:val="0"/>
          <w:bCs w:val="0"/>
          <w:i w:val="0"/>
          <w:iCs w:val="0"/>
        </w:rPr>
        <w:footnoteReference w:id="17"/>
      </w:r>
      <w:r>
        <w:rPr>
          <w:rStyle w:val="supraline"/>
          <w:rtl w:val="0"/>
          <w:lang w:val="en-US"/>
        </w:rPr>
        <w:t xml:space="preserve">. Although the </w:t>
      </w:r>
      <w:r>
        <w:rPr>
          <w:rFonts w:ascii="IFAO-Grec Unicode" w:hAnsi="IFAO-Grec Unicode" w:hint="default"/>
          <w:rtl w:val="0"/>
        </w:rPr>
        <w:t xml:space="preserve">εὐτύχει </w:t>
      </w:r>
      <w:r>
        <w:rPr>
          <w:rStyle w:val="supraline"/>
          <w:rtl w:val="0"/>
          <w:lang w:val="en-US"/>
        </w:rPr>
        <w:t>is widespread in second-century BCE petitions, there are parallels for petitions ending simply with a date</w:t>
      </w:r>
      <w:r>
        <w:rPr>
          <w:rStyle w:val="footnote reference"/>
          <w:rFonts w:ascii="Times New Roman" w:cs="Times New Roman" w:hAnsi="Times New Roman" w:eastAsia="Times New Roman"/>
          <w:b w:val="0"/>
          <w:bCs w:val="0"/>
          <w:i w:val="0"/>
          <w:iCs w:val="0"/>
        </w:rPr>
        <w:footnoteReference w:id="18"/>
      </w:r>
      <w:r>
        <w:rPr>
          <w:rStyle w:val="supraline"/>
          <w:rtl w:val="0"/>
          <w:lang w:val="en-US"/>
        </w:rPr>
        <w:t xml:space="preserve">. On the contrary, there are no attestations of the abbreviated form </w:t>
      </w:r>
      <w:r>
        <w:rPr>
          <w:rFonts w:ascii="IFAO-Grec Unicode" w:hAnsi="IFAO-Grec Unicode" w:hint="default"/>
          <w:rtl w:val="0"/>
        </w:rPr>
        <w:t>εὐ</w:t>
      </w:r>
      <w:r>
        <w:rPr>
          <w:rFonts w:ascii="IFAO-Grec Unicode" w:hAnsi="IFAO-Grec Unicode"/>
          <w:rtl w:val="0"/>
        </w:rPr>
        <w:t>(</w:t>
      </w:r>
      <w:r>
        <w:rPr>
          <w:rFonts w:ascii="IFAO-Grec Unicode" w:hAnsi="IFAO-Grec Unicode" w:hint="default"/>
          <w:rtl w:val="0"/>
        </w:rPr>
        <w:t>τύχει</w:t>
      </w:r>
      <w:r>
        <w:rPr>
          <w:rFonts w:ascii="IFAO-Grec Unicode" w:hAnsi="IFAO-Grec Unicode"/>
          <w:rtl w:val="0"/>
        </w:rPr>
        <w:t>)</w:t>
      </w:r>
      <w:r>
        <w:rPr>
          <w:rStyle w:val="supraline"/>
          <w:rtl w:val="0"/>
          <w:lang w:val="en-US"/>
        </w:rPr>
        <w:t xml:space="preserve"> before the Roman period</w:t>
      </w:r>
      <w:r>
        <w:rPr>
          <w:rStyle w:val="footnote reference"/>
          <w:rFonts w:ascii="Times New Roman" w:cs="Times New Roman" w:hAnsi="Times New Roman" w:eastAsia="Times New Roman"/>
          <w:b w:val="0"/>
          <w:bCs w:val="0"/>
          <w:i w:val="0"/>
          <w:iCs w:val="0"/>
        </w:rPr>
        <w:footnoteReference w:id="19"/>
      </w:r>
      <w:r>
        <w:rPr>
          <w:rStyle w:val="supraline"/>
          <w:rtl w:val="0"/>
          <w:lang w:val="en-US"/>
        </w:rPr>
        <w:t xml:space="preserve">. The lacuna is too short to allow </w:t>
      </w:r>
      <w:r>
        <w:rPr>
          <w:rFonts w:ascii="IFAO-Grec Unicode" w:hAnsi="IFAO-Grec Unicode" w:hint="default"/>
          <w:rtl w:val="0"/>
        </w:rPr>
        <w:t>εὐτύχει</w:t>
      </w:r>
      <w:r>
        <w:rPr>
          <w:rStyle w:val="supraline"/>
          <w:rtl w:val="0"/>
          <w:lang w:val="en-US"/>
        </w:rPr>
        <w:t xml:space="preserve"> or even </w:t>
      </w:r>
      <w:r>
        <w:rPr>
          <w:rFonts w:ascii="IFAO-Grec Unicode" w:hAnsi="IFAO-Grec Unicode" w:hint="default"/>
          <w:rtl w:val="0"/>
        </w:rPr>
        <w:t>εὐτύχ</w:t>
      </w:r>
      <w:r>
        <w:rPr>
          <w:rFonts w:ascii="IFAO-Grec Unicode" w:hAnsi="IFAO-Grec Unicode"/>
          <w:rtl w:val="0"/>
        </w:rPr>
        <w:t>(</w:t>
      </w:r>
      <w:r>
        <w:rPr>
          <w:rFonts w:ascii="IFAO-Grec Unicode" w:hAnsi="IFAO-Grec Unicode" w:hint="default"/>
          <w:rtl w:val="0"/>
        </w:rPr>
        <w:t>ει</w:t>
      </w:r>
      <w:r>
        <w:rPr>
          <w:rFonts w:ascii="IFAO-Grec Unicode" w:hAnsi="IFAO-Grec Unicode"/>
          <w:rtl w:val="0"/>
        </w:rPr>
        <w:t>)</w:t>
      </w:r>
      <w:r>
        <w:rPr>
          <w:rStyle w:val="supraline"/>
          <w:rtl w:val="0"/>
          <w:lang w:val="en-US"/>
        </w:rPr>
        <w:t>, and it seems more probable that it was left unwritten, especially since the text is a draft. The second occurrence is less uncertain but still doubtful. At l.</w:t>
      </w:r>
      <w:r>
        <w:rPr>
          <w:rStyle w:val="supraline"/>
          <w:rtl w:val="0"/>
        </w:rPr>
        <w:t> </w:t>
      </w:r>
      <w:r>
        <w:rPr>
          <w:rStyle w:val="supraline"/>
          <w:rtl w:val="0"/>
          <w:lang w:val="en-US"/>
        </w:rPr>
        <w:t xml:space="preserve">32, the edited text proposes </w:t>
      </w:r>
      <w:r>
        <w:rPr>
          <w:rFonts w:ascii="IFAO-Grec Unicode" w:hAnsi="IFAO-Grec Unicode" w:hint="default"/>
          <w:rtl w:val="0"/>
        </w:rPr>
        <w:t>εὐτύχ</w:t>
      </w:r>
      <w:r>
        <w:rPr>
          <w:rFonts w:ascii="IFAO-Grec Unicode" w:hAnsi="IFAO-Grec Unicode"/>
          <w:rtl w:val="0"/>
        </w:rPr>
        <w:t>(</w:t>
      </w:r>
      <w:r>
        <w:rPr>
          <w:rFonts w:ascii="IFAO-Grec Unicode" w:hAnsi="IFAO-Grec Unicode" w:hint="default"/>
          <w:rtl w:val="0"/>
        </w:rPr>
        <w:t>ει</w:t>
      </w:r>
      <w:r>
        <w:rPr>
          <w:rFonts w:ascii="IFAO-Grec Unicode" w:hAnsi="IFAO-Grec Unicode"/>
          <w:rtl w:val="0"/>
        </w:rPr>
        <w:t>)</w:t>
      </w:r>
      <w:r>
        <w:rPr>
          <w:rStyle w:val="supraline"/>
          <w:rtl w:val="0"/>
          <w:lang w:val="en-US"/>
        </w:rPr>
        <w:t xml:space="preserve">. This abbreviation is more common than </w:t>
      </w:r>
      <w:r>
        <w:rPr>
          <w:rFonts w:ascii="IFAO-Grec Unicode" w:hAnsi="IFAO-Grec Unicode" w:hint="default"/>
          <w:rtl w:val="0"/>
        </w:rPr>
        <w:t>εὐ</w:t>
      </w:r>
      <w:r>
        <w:rPr>
          <w:rFonts w:ascii="IFAO-Grec Unicode" w:hAnsi="IFAO-Grec Unicode"/>
          <w:rtl w:val="0"/>
        </w:rPr>
        <w:t>(</w:t>
      </w:r>
      <w:r>
        <w:rPr>
          <w:rFonts w:ascii="IFAO-Grec Unicode" w:hAnsi="IFAO-Grec Unicode" w:hint="default"/>
          <w:rtl w:val="0"/>
        </w:rPr>
        <w:t>τύχει</w:t>
      </w:r>
      <w:r>
        <w:rPr>
          <w:rFonts w:ascii="IFAO-Grec Unicode" w:hAnsi="IFAO-Grec Unicode"/>
          <w:rtl w:val="0"/>
        </w:rPr>
        <w:t>)</w:t>
      </w:r>
      <w:r>
        <w:rPr>
          <w:rStyle w:val="supraline"/>
          <w:rtl w:val="0"/>
          <w:lang w:val="en-US"/>
        </w:rPr>
        <w:t xml:space="preserve"> but still attested only from the Roman period onward</w:t>
      </w:r>
      <w:r>
        <w:rPr>
          <w:rStyle w:val="footnote reference"/>
          <w:rFonts w:ascii="Times New Roman" w:cs="Times New Roman" w:hAnsi="Times New Roman" w:eastAsia="Times New Roman"/>
          <w:b w:val="0"/>
          <w:bCs w:val="0"/>
          <w:i w:val="0"/>
          <w:iCs w:val="0"/>
        </w:rPr>
        <w:footnoteReference w:id="20"/>
      </w:r>
      <w:r>
        <w:rPr>
          <w:rStyle w:val="supraline"/>
          <w:rtl w:val="0"/>
          <w:lang w:val="en-US"/>
        </w:rPr>
        <w:t xml:space="preserve">. On the papyrus, one can read a very cursive </w:t>
      </w:r>
      <w:r>
        <w:rPr>
          <w:rFonts w:ascii="IFAO-Grec Unicode" w:hAnsi="IFAO-Grec Unicode" w:hint="default"/>
          <w:rtl w:val="0"/>
        </w:rPr>
        <w:t xml:space="preserve">εὐτύχ </w:t>
      </w:r>
      <w:r>
        <w:rPr>
          <w:rStyle w:val="supraline"/>
          <w:rtl w:val="0"/>
          <w:lang w:val="en-US"/>
        </w:rPr>
        <w:t xml:space="preserve">with a long final vertical. The </w:t>
      </w:r>
      <w:r>
        <w:rPr>
          <w:i w:val="1"/>
          <w:iCs w:val="1"/>
          <w:rtl w:val="0"/>
          <w:lang w:val="fr-FR"/>
        </w:rPr>
        <w:t>paragraphos</w:t>
      </w:r>
      <w:r>
        <w:rPr>
          <w:rStyle w:val="supraline"/>
          <w:rtl w:val="0"/>
          <w:lang w:val="en-US"/>
        </w:rPr>
        <w:t xml:space="preserve"> written to its right is unusual in Ptolemaic petitions; the only parallels are </w:t>
      </w:r>
      <w:r>
        <w:rPr>
          <w:rStyle w:val="Hyperlink.0"/>
        </w:rPr>
        <w:fldChar w:fldCharType="begin" w:fldLock="0"/>
      </w:r>
      <w:r>
        <w:rPr>
          <w:rStyle w:val="Hyperlink.0"/>
        </w:rPr>
        <w:instrText xml:space="preserve"> HYPERLINK "https://papyri.info/ddbdp/bgu%3B8%3B1833"</w:instrText>
      </w:r>
      <w:r>
        <w:rPr>
          <w:rStyle w:val="Hyperlink.0"/>
        </w:rPr>
        <w:fldChar w:fldCharType="separate" w:fldLock="0"/>
      </w:r>
      <w:r>
        <w:rPr>
          <w:rStyle w:val="Hyperlink.0"/>
          <w:rtl w:val="0"/>
        </w:rPr>
        <w:t>BGU 8 1833</w:t>
      </w:r>
      <w:r>
        <w:rPr/>
        <w:fldChar w:fldCharType="end" w:fldLock="0"/>
      </w:r>
      <w:r>
        <w:rPr>
          <w:rStyle w:val="supraline"/>
          <w:rtl w:val="0"/>
        </w:rPr>
        <w:t xml:space="preserve">, </w:t>
      </w:r>
      <w:r>
        <w:rPr>
          <w:rStyle w:val="Hyperlink.0"/>
        </w:rPr>
        <w:fldChar w:fldCharType="begin" w:fldLock="0"/>
      </w:r>
      <w:r>
        <w:rPr>
          <w:rStyle w:val="Hyperlink.0"/>
        </w:rPr>
        <w:instrText xml:space="preserve"> HYPERLINK "https://papyri.info/ddbdp/bgu%3B8%3B1848"</w:instrText>
      </w:r>
      <w:r>
        <w:rPr>
          <w:rStyle w:val="Hyperlink.0"/>
        </w:rPr>
        <w:fldChar w:fldCharType="separate" w:fldLock="0"/>
      </w:r>
      <w:r>
        <w:rPr>
          <w:rStyle w:val="Hyperlink.0"/>
          <w:rtl w:val="0"/>
        </w:rPr>
        <w:t>1848</w:t>
      </w:r>
      <w:r>
        <w:rPr/>
        <w:fldChar w:fldCharType="end" w:fldLock="0"/>
      </w:r>
      <w:r>
        <w:rPr>
          <w:rStyle w:val="supraline"/>
          <w:rtl w:val="0"/>
          <w:lang w:val="en-US"/>
        </w:rPr>
        <w:t xml:space="preserve"> and </w:t>
      </w:r>
      <w:r>
        <w:rPr>
          <w:rStyle w:val="Hyperlink.0"/>
        </w:rPr>
        <w:fldChar w:fldCharType="begin" w:fldLock="0"/>
      </w:r>
      <w:r>
        <w:rPr>
          <w:rStyle w:val="Hyperlink.0"/>
        </w:rPr>
        <w:instrText xml:space="preserve"> HYPERLINK "https://papyri.info/ddbdp/p.ryl%3B2%3B69"</w:instrText>
      </w:r>
      <w:r>
        <w:rPr>
          <w:rStyle w:val="Hyperlink.0"/>
        </w:rPr>
        <w:fldChar w:fldCharType="separate" w:fldLock="0"/>
      </w:r>
      <w:r>
        <w:rPr>
          <w:rStyle w:val="Hyperlink.0"/>
          <w:rtl w:val="0"/>
        </w:rPr>
        <w:t>P.Ryl. 2 69</w:t>
      </w:r>
      <w:r>
        <w:rPr/>
        <w:fldChar w:fldCharType="end" w:fldLock="0"/>
      </w:r>
      <w:r>
        <w:rPr>
          <w:rStyle w:val="supraline"/>
          <w:rtl w:val="0"/>
          <w:lang w:val="en-US"/>
        </w:rPr>
        <w:t xml:space="preserve">; however, in these cases, the </w:t>
      </w:r>
      <w:r>
        <w:rPr>
          <w:i w:val="1"/>
          <w:iCs w:val="1"/>
          <w:rtl w:val="0"/>
          <w:lang w:val="fr-FR"/>
        </w:rPr>
        <w:t xml:space="preserve">paragraphos </w:t>
      </w:r>
      <w:r>
        <w:rPr>
          <w:rStyle w:val="supraline"/>
          <w:rtl w:val="0"/>
          <w:lang w:val="en-US"/>
        </w:rPr>
        <w:t xml:space="preserve">is placed below the preserved letters and not after them. Such highly cursive </w:t>
      </w:r>
      <w:r>
        <w:rPr>
          <w:rStyle w:val="supraline"/>
          <w:rtl w:val="0"/>
        </w:rPr>
        <w:t xml:space="preserve">εὐτύχει </w:t>
      </w:r>
      <w:r>
        <w:rPr>
          <w:rStyle w:val="supraline"/>
          <w:rtl w:val="0"/>
          <w:lang w:val="en-US"/>
        </w:rPr>
        <w:t xml:space="preserve">are attested at the end of Ptolemaic petitions, for instance in </w:t>
      </w:r>
      <w:r>
        <w:rPr>
          <w:rStyle w:val="Hyperlink.0"/>
        </w:rPr>
        <w:fldChar w:fldCharType="begin" w:fldLock="0"/>
      </w:r>
      <w:r>
        <w:rPr>
          <w:rStyle w:val="Hyperlink.0"/>
        </w:rPr>
        <w:instrText xml:space="preserve"> HYPERLINK "https://papyri.info/ddbdp/p.tebt%3B1%3B44"</w:instrText>
      </w:r>
      <w:r>
        <w:rPr>
          <w:rStyle w:val="Hyperlink.0"/>
        </w:rPr>
        <w:fldChar w:fldCharType="separate" w:fldLock="0"/>
      </w:r>
      <w:r>
        <w:rPr>
          <w:rStyle w:val="Hyperlink.0"/>
          <w:rtl w:val="0"/>
        </w:rPr>
        <w:t>P.Tebt. 1 44</w:t>
      </w:r>
      <w:r>
        <w:rPr/>
        <w:fldChar w:fldCharType="end" w:fldLock="0"/>
      </w:r>
      <w:r>
        <w:rPr>
          <w:rStyle w:val="supraline"/>
          <w:rtl w:val="0"/>
          <w:lang w:val="en-US"/>
        </w:rPr>
        <w:t xml:space="preserve"> and </w:t>
      </w:r>
      <w:r>
        <w:rPr>
          <w:rStyle w:val="Hyperlink.0"/>
        </w:rPr>
        <w:fldChar w:fldCharType="begin" w:fldLock="0"/>
      </w:r>
      <w:r>
        <w:rPr>
          <w:rStyle w:val="Hyperlink.0"/>
        </w:rPr>
        <w:instrText xml:space="preserve"> HYPERLINK "https://papyri.info/ddbdp/p.tebt%3B1%3B45"</w:instrText>
      </w:r>
      <w:r>
        <w:rPr>
          <w:rStyle w:val="Hyperlink.0"/>
        </w:rPr>
        <w:fldChar w:fldCharType="separate" w:fldLock="0"/>
      </w:r>
      <w:r>
        <w:rPr>
          <w:rStyle w:val="Hyperlink.0"/>
          <w:rtl w:val="0"/>
        </w:rPr>
        <w:t>45</w:t>
      </w:r>
      <w:r>
        <w:rPr/>
        <w:fldChar w:fldCharType="end" w:fldLock="0"/>
      </w:r>
      <w:r>
        <w:rPr>
          <w:rStyle w:val="supraline"/>
          <w:rtl w:val="0"/>
          <w:lang w:val="en-US"/>
        </w:rPr>
        <w:t xml:space="preserve">, and editors usually render them as unabbreviated </w:t>
      </w:r>
      <w:r>
        <w:rPr>
          <w:rStyle w:val="supraline"/>
          <w:rtl w:val="0"/>
        </w:rPr>
        <w:t>εὐτύχει</w:t>
      </w:r>
      <w:r>
        <w:rPr>
          <w:rStyle w:val="supraline"/>
          <w:rtl w:val="0"/>
          <w:lang w:val="en-US"/>
        </w:rPr>
        <w:t xml:space="preserve">; in the Berlin case, </w:t>
      </w:r>
      <w:r>
        <w:rPr>
          <w:rFonts w:ascii="IFAO-Grec Unicode" w:hAnsi="IFAO-Grec Unicode" w:hint="default"/>
          <w:rtl w:val="0"/>
        </w:rPr>
        <w:t>εὐτύχει</w:t>
      </w:r>
      <w:r>
        <w:rPr>
          <w:rStyle w:val="supraline"/>
          <w:rtl w:val="0"/>
        </w:rPr>
        <w:t xml:space="preserve">, </w:t>
      </w:r>
      <w:r>
        <w:rPr>
          <w:rFonts w:ascii="IFAO-Grec Unicode" w:hAnsi="IFAO-Grec Unicode" w:hint="default"/>
          <w:rtl w:val="0"/>
        </w:rPr>
        <w:t>εὐτύχ</w:t>
      </w:r>
      <w:r>
        <w:rPr>
          <w:rFonts w:ascii="IFAO-Grec Unicode" w:hAnsi="IFAO-Grec Unicode"/>
          <w:rtl w:val="0"/>
        </w:rPr>
        <w:t>(</w:t>
      </w:r>
      <w:r>
        <w:rPr>
          <w:rFonts w:ascii="IFAO-Grec Unicode" w:hAnsi="IFAO-Grec Unicode" w:hint="default"/>
          <w:rtl w:val="0"/>
        </w:rPr>
        <w:t>ει</w:t>
      </w:r>
      <w:r>
        <w:rPr>
          <w:rFonts w:ascii="IFAO-Grec Unicode" w:hAnsi="IFAO-Grec Unicode"/>
          <w:rtl w:val="0"/>
        </w:rPr>
        <w:t>)</w:t>
      </w:r>
      <w:r>
        <w:rPr>
          <w:rStyle w:val="supraline"/>
          <w:rtl w:val="0"/>
          <w:lang w:val="en-US"/>
        </w:rPr>
        <w:t xml:space="preserve"> and </w:t>
      </w:r>
      <w:r>
        <w:rPr>
          <w:rFonts w:ascii="IFAO-Grec Unicode" w:hAnsi="IFAO-Grec Unicode" w:hint="default"/>
          <w:rtl w:val="0"/>
        </w:rPr>
        <w:t xml:space="preserve">εὐτύχι </w:t>
      </w:r>
      <w:r>
        <w:rPr>
          <w:rStyle w:val="supraline"/>
          <w:rtl w:val="0"/>
          <w:lang w:val="en-US"/>
        </w:rPr>
        <w:t xml:space="preserve">would all be valid options. One could also postulate some lost letters above the </w:t>
      </w:r>
      <w:r>
        <w:rPr>
          <w:i w:val="1"/>
          <w:iCs w:val="1"/>
          <w:rtl w:val="0"/>
          <w:lang w:val="fr-FR"/>
        </w:rPr>
        <w:t>paragraphos</w:t>
      </w:r>
      <w:r>
        <w:rPr>
          <w:rStyle w:val="supraline"/>
          <w:rtl w:val="0"/>
          <w:lang w:val="en-US"/>
        </w:rPr>
        <w:t xml:space="preserve"> and edit </w:t>
      </w:r>
      <w:r>
        <w:rPr>
          <w:rFonts w:ascii="IFAO-Grec Unicode" w:hAnsi="IFAO-Grec Unicode" w:hint="default"/>
          <w:rtl w:val="0"/>
        </w:rPr>
        <w:t>εὐτύχ</w:t>
      </w:r>
      <w:r>
        <w:rPr>
          <w:rFonts w:ascii="IFAO-Grec Unicode" w:hAnsi="IFAO-Grec Unicode"/>
          <w:rtl w:val="0"/>
          <w:lang w:val="pt-PT"/>
        </w:rPr>
        <w:t>[</w:t>
      </w:r>
      <w:r>
        <w:rPr>
          <w:rFonts w:ascii="IFAO-Grec Unicode" w:hAnsi="IFAO-Grec Unicode" w:hint="default"/>
          <w:rtl w:val="0"/>
        </w:rPr>
        <w:t>ει</w:t>
      </w:r>
      <w:r>
        <w:rPr>
          <w:rFonts w:ascii="IFAO-Grec Unicode" w:hAnsi="IFAO-Grec Unicode"/>
          <w:rtl w:val="0"/>
          <w:lang w:val="en-US"/>
        </w:rPr>
        <w:t xml:space="preserve">], yet this would not explain the long vertical after the </w:t>
      </w:r>
      <w:r>
        <w:rPr>
          <w:rFonts w:ascii="IFAO-Grec Unicode" w:hAnsi="IFAO-Grec Unicode" w:hint="default"/>
          <w:rtl w:val="0"/>
        </w:rPr>
        <w:t>χ</w:t>
      </w:r>
      <w:r>
        <w:rPr>
          <w:rFonts w:ascii="IFAO-Grec Unicode" w:hAnsi="IFAO-Grec Unicode"/>
          <w:rtl w:val="0"/>
        </w:rPr>
        <w:t>.</w:t>
      </w:r>
      <w:r>
        <w:rPr>
          <w:rStyle w:val="supraline"/>
          <w:rtl w:val="0"/>
          <w:lang w:val="en-US"/>
        </w:rPr>
        <w:t xml:space="preserve"> Overall, considering that highly cursive </w:t>
      </w:r>
      <w:r>
        <w:rPr>
          <w:rFonts w:ascii="IFAO-Grec Unicode" w:hAnsi="IFAO-Grec Unicode" w:hint="default"/>
          <w:rtl w:val="0"/>
        </w:rPr>
        <w:t>εὐτύχει</w:t>
      </w:r>
      <w:r>
        <w:rPr>
          <w:rStyle w:val="supraline"/>
          <w:rtl w:val="0"/>
          <w:lang w:val="en-US"/>
        </w:rPr>
        <w:t xml:space="preserve"> are attested in Ptolemaic petitions while abbreviated ones are not, the safest editorial choice seems to be </w:t>
      </w:r>
      <w:r>
        <w:rPr>
          <w:rFonts w:ascii="IFAO-Grec Unicode" w:hAnsi="IFAO-Grec Unicode" w:hint="default"/>
          <w:rtl w:val="0"/>
        </w:rPr>
        <w:t xml:space="preserve">εὐτύχει </w:t>
      </w:r>
      <w:r>
        <w:rPr>
          <w:rStyle w:val="supraline"/>
          <w:rtl w:val="0"/>
        </w:rPr>
        <w:t xml:space="preserve">or </w:t>
      </w:r>
      <w:r>
        <w:rPr>
          <w:rFonts w:ascii="IFAO-Grec Unicode" w:hAnsi="IFAO-Grec Unicode" w:hint="default"/>
          <w:rtl w:val="0"/>
        </w:rPr>
        <w:t>εὐτύχι</w:t>
      </w:r>
      <w:r>
        <w:rPr>
          <w:rStyle w:val="supraline"/>
          <w:rtl w:val="0"/>
        </w:rPr>
        <w:t>.</w:t>
      </w:r>
    </w:p>
    <w:p>
      <w:pPr>
        <w:pStyle w:val="Body"/>
        <w:rPr>
          <w:rStyle w:val="supraline"/>
        </w:rPr>
      </w:pPr>
      <w:r>
        <w:rPr>
          <w:rStyle w:val="supraline"/>
          <w:rtl w:val="0"/>
          <w:lang w:val="en-US"/>
        </w:rPr>
        <w:t>The editorial practices concerning changes of hands are problematic; some editors indicate as changes in hands a change in hand style of the same writer, while others only indicate changes when they consider that another person added some text to the original document</w:t>
      </w:r>
      <w:r>
        <w:rPr>
          <w:rStyle w:val="footnote reference"/>
          <w:rFonts w:ascii="Times New Roman" w:cs="Times New Roman" w:hAnsi="Times New Roman" w:eastAsia="Times New Roman"/>
          <w:b w:val="0"/>
          <w:bCs w:val="0"/>
          <w:i w:val="0"/>
          <w:iCs w:val="0"/>
        </w:rPr>
        <w:footnoteReference w:id="21"/>
      </w:r>
      <w:r>
        <w:rPr>
          <w:rStyle w:val="supraline"/>
          <w:rtl w:val="0"/>
          <w:lang w:val="en-US"/>
        </w:rPr>
        <w:t>. In the case of greeting formulas, the common practice is to avoid indicating changes in style</w:t>
      </w:r>
      <w:r>
        <w:rPr>
          <w:rStyle w:val="footnote reference"/>
          <w:rFonts w:ascii="Times New Roman" w:cs="Times New Roman" w:hAnsi="Times New Roman" w:eastAsia="Times New Roman"/>
          <w:b w:val="0"/>
          <w:bCs w:val="0"/>
          <w:i w:val="0"/>
          <w:iCs w:val="0"/>
        </w:rPr>
        <w:footnoteReference w:id="22"/>
      </w:r>
      <w:r>
        <w:rPr>
          <w:rStyle w:val="supraline"/>
          <w:rtl w:val="0"/>
          <w:lang w:val="en-US"/>
        </w:rPr>
        <w:t>. Therefore, I propose the following handshift corrections:</w:t>
      </w:r>
    </w:p>
    <w:p>
      <w:pPr>
        <w:pStyle w:val="Body"/>
        <w:rPr>
          <w:rStyle w:val="supraline"/>
        </w:rPr>
      </w:pPr>
      <w:r>
        <w:rPr>
          <w:rStyle w:val="Hyperlink.0"/>
        </w:rPr>
        <w:fldChar w:fldCharType="begin" w:fldLock="0"/>
      </w:r>
      <w:r>
        <w:rPr>
          <w:rStyle w:val="Hyperlink.0"/>
        </w:rPr>
        <w:instrText xml:space="preserve"> HYPERLINK "https://papyri.info/ddbdp/bgu%3B4%3B1187"</w:instrText>
      </w:r>
      <w:r>
        <w:rPr>
          <w:rStyle w:val="Hyperlink.0"/>
        </w:rPr>
        <w:fldChar w:fldCharType="separate" w:fldLock="0"/>
      </w:r>
      <w:r>
        <w:rPr>
          <w:rStyle w:val="Hyperlink.0"/>
          <w:rtl w:val="0"/>
        </w:rPr>
        <w:t>BGU 4 1187</w:t>
      </w:r>
      <w:r>
        <w:rPr/>
        <w:fldChar w:fldCharType="end" w:fldLock="0"/>
      </w:r>
      <w:r>
        <w:rPr>
          <w:rStyle w:val="supraline"/>
          <w:rtl w:val="0"/>
        </w:rPr>
        <w:t xml:space="preserve">.36: </w:t>
      </w:r>
      <w:r>
        <w:rPr>
          <w:rFonts w:ascii="IFAO-Grec Unicode" w:hAnsi="IFAO-Grec Unicode" w:hint="default"/>
          <w:rtl w:val="0"/>
        </w:rPr>
        <w:t>εὐτύχει</w:t>
      </w:r>
      <w:r>
        <w:rPr>
          <w:rStyle w:val="supraline"/>
          <w:rtl w:val="0"/>
          <w:lang w:val="en-US"/>
        </w:rPr>
        <w:t xml:space="preserve"> is probably written by the principal hand in a more cursive style. The </w:t>
      </w:r>
      <w:r>
        <w:rPr>
          <w:rFonts w:ascii="IFAO-Grec Unicode" w:hAnsi="IFAO-Grec Unicode" w:hint="default"/>
          <w:rtl w:val="0"/>
        </w:rPr>
        <w:t>ε</w:t>
      </w:r>
      <w:r>
        <w:rPr>
          <w:rStyle w:val="supraline"/>
          <w:rtl w:val="0"/>
          <w:lang w:val="en-US"/>
        </w:rPr>
        <w:t xml:space="preserve"> followed by a wave indicating </w:t>
      </w:r>
      <w:r>
        <w:rPr>
          <w:rFonts w:ascii="IFAO-Grec Unicode" w:hAnsi="IFAO-Grec Unicode" w:hint="default"/>
          <w:rtl w:val="0"/>
        </w:rPr>
        <w:t>υτυ</w:t>
      </w:r>
      <w:r>
        <w:rPr>
          <w:rStyle w:val="supraline"/>
          <w:rtl w:val="0"/>
          <w:lang w:val="en-US"/>
        </w:rPr>
        <w:t xml:space="preserve"> closely matches l.</w:t>
      </w:r>
      <w:r>
        <w:rPr>
          <w:rStyle w:val="supraline"/>
          <w:rtl w:val="0"/>
        </w:rPr>
        <w:t> </w:t>
      </w:r>
      <w:r>
        <w:rPr>
          <w:rStyle w:val="supraline"/>
          <w:rtl w:val="0"/>
        </w:rPr>
        <w:t>28 (</w:t>
      </w:r>
      <w:r>
        <w:rPr>
          <w:rFonts w:ascii="IFAO-Grec Unicode" w:hAnsi="IFAO-Grec Unicode" w:hint="default"/>
          <w:rtl w:val="0"/>
        </w:rPr>
        <w:t>ἐπί</w:t>
      </w:r>
      <w:r>
        <w:rPr>
          <w:rStyle w:val="supraline"/>
          <w:rtl w:val="0"/>
          <w:lang w:val="en-US"/>
        </w:rPr>
        <w:t xml:space="preserve">). The upwards stroke of </w:t>
      </w:r>
      <w:r>
        <w:rPr>
          <w:rFonts w:ascii="IFAO-Grec Unicode" w:hAnsi="IFAO-Grec Unicode" w:hint="default"/>
          <w:rtl w:val="0"/>
        </w:rPr>
        <w:t>χ</w:t>
      </w:r>
      <w:r>
        <w:rPr>
          <w:rStyle w:val="supraline"/>
          <w:rtl w:val="0"/>
          <w:lang w:val="en-US"/>
        </w:rPr>
        <w:t xml:space="preserve"> finds parallels in many instances of </w:t>
      </w:r>
      <w:r>
        <w:rPr>
          <w:rFonts w:ascii="IFAO-Grec Unicode" w:hAnsi="IFAO-Grec Unicode" w:hint="default"/>
          <w:rtl w:val="0"/>
        </w:rPr>
        <w:t>χ</w:t>
      </w:r>
      <w:r>
        <w:rPr>
          <w:rStyle w:val="supraline"/>
          <w:rtl w:val="0"/>
        </w:rPr>
        <w:t>, e.g. l.</w:t>
      </w:r>
      <w:r>
        <w:rPr>
          <w:rStyle w:val="supraline"/>
          <w:rtl w:val="0"/>
        </w:rPr>
        <w:t> </w:t>
      </w:r>
      <w:r>
        <w:rPr>
          <w:rStyle w:val="supraline"/>
          <w:rtl w:val="0"/>
        </w:rPr>
        <w:t>3 (</w:t>
      </w:r>
      <w:r>
        <w:rPr>
          <w:rFonts w:ascii="IFAO-Grec Unicode" w:hAnsi="IFAO-Grec Unicode" w:hint="default"/>
          <w:rtl w:val="0"/>
        </w:rPr>
        <w:t>ὑπαρχόντων</w:t>
      </w:r>
      <w:r>
        <w:rPr>
          <w:rStyle w:val="supraline"/>
          <w:rtl w:val="0"/>
          <w:lang w:val="en-US"/>
        </w:rPr>
        <w:t xml:space="preserve">). Likewise, the S-like final </w:t>
      </w:r>
      <w:r>
        <w:rPr>
          <w:rFonts w:ascii="IFAO-Grec Unicode" w:hAnsi="IFAO-Grec Unicode" w:hint="default"/>
          <w:rtl w:val="0"/>
        </w:rPr>
        <w:t>ι</w:t>
      </w:r>
      <w:r>
        <w:rPr>
          <w:rStyle w:val="supraline"/>
          <w:rtl w:val="0"/>
          <w:lang w:val="en-US"/>
        </w:rPr>
        <w:t xml:space="preserve"> is to be found elsewhere in the main text, especially at line ends (cf. l.</w:t>
      </w:r>
      <w:r>
        <w:rPr>
          <w:rStyle w:val="supraline"/>
          <w:rtl w:val="0"/>
        </w:rPr>
        <w:t> </w:t>
      </w:r>
      <w:r>
        <w:rPr>
          <w:rStyle w:val="supraline"/>
          <w:rtl w:val="0"/>
        </w:rPr>
        <w:t xml:space="preserve">27, </w:t>
      </w:r>
      <w:r>
        <w:rPr>
          <w:rFonts w:ascii="IFAO-Grec Unicode" w:hAnsi="IFAO-Grec Unicode" w:hint="default"/>
          <w:rtl w:val="0"/>
        </w:rPr>
        <w:t>φαίνηται</w:t>
      </w:r>
      <w:r>
        <w:rPr>
          <w:rStyle w:val="supraline"/>
          <w:rtl w:val="0"/>
          <w:lang w:val="en-US"/>
        </w:rPr>
        <w:t>, and l.</w:t>
      </w:r>
      <w:r>
        <w:rPr>
          <w:rStyle w:val="supraline"/>
          <w:rtl w:val="0"/>
        </w:rPr>
        <w:t> </w:t>
      </w:r>
      <w:r>
        <w:rPr>
          <w:rStyle w:val="supraline"/>
          <w:rtl w:val="0"/>
        </w:rPr>
        <w:t xml:space="preserve">31, </w:t>
      </w:r>
      <w:r>
        <w:rPr>
          <w:rFonts w:ascii="IFAO-Grec Unicode" w:hAnsi="IFAO-Grec Unicode" w:hint="default"/>
          <w:rtl w:val="0"/>
        </w:rPr>
        <w:t>μοί</w:t>
      </w:r>
      <w:r>
        <w:rPr>
          <w:rStyle w:val="supraline"/>
          <w:rtl w:val="0"/>
        </w:rPr>
        <w:t>).</w:t>
      </w:r>
    </w:p>
    <w:p>
      <w:pPr>
        <w:pStyle w:val="Body"/>
        <w:rPr>
          <w:rStyle w:val="supraline"/>
        </w:rPr>
      </w:pPr>
      <w:r>
        <w:rPr>
          <w:rStyle w:val="Hyperlink.0"/>
        </w:rPr>
        <w:fldChar w:fldCharType="begin" w:fldLock="0"/>
      </w:r>
      <w:r>
        <w:rPr>
          <w:rStyle w:val="Hyperlink.0"/>
        </w:rPr>
        <w:instrText xml:space="preserve"> HYPERLINK "https://papyri.info/ddbdp/p.eleph%3B%3B24"</w:instrText>
      </w:r>
      <w:r>
        <w:rPr>
          <w:rStyle w:val="Hyperlink.0"/>
        </w:rPr>
        <w:fldChar w:fldCharType="separate" w:fldLock="0"/>
      </w:r>
      <w:r>
        <w:rPr>
          <w:rStyle w:val="Hyperlink.0"/>
          <w:rtl w:val="0"/>
        </w:rPr>
        <w:t>P.Eleph. 24</w:t>
      </w:r>
      <w:r>
        <w:rPr/>
        <w:fldChar w:fldCharType="end" w:fldLock="0"/>
      </w:r>
      <w:r>
        <w:rPr>
          <w:rStyle w:val="supraline"/>
          <w:rtl w:val="0"/>
          <w:lang w:val="en-US"/>
        </w:rPr>
        <w:t>.13: one may wonder whether there is a change of writer at l.</w:t>
      </w:r>
      <w:r>
        <w:rPr>
          <w:rStyle w:val="supraline"/>
          <w:rtl w:val="0"/>
        </w:rPr>
        <w:t> </w:t>
      </w:r>
      <w:r>
        <w:rPr>
          <w:rStyle w:val="supraline"/>
          <w:rtl w:val="0"/>
          <w:lang w:val="en-US"/>
        </w:rPr>
        <w:t xml:space="preserve">13 for the final </w:t>
      </w:r>
      <w:r>
        <w:rPr>
          <w:rFonts w:ascii="IFAO-Grec Unicode" w:hAnsi="IFAO-Grec Unicode" w:hint="default"/>
          <w:rtl w:val="0"/>
        </w:rPr>
        <w:t>εὐτύχει</w:t>
      </w:r>
      <w:r>
        <w:rPr>
          <w:rStyle w:val="supraline"/>
          <w:rtl w:val="0"/>
          <w:lang w:val="en-US"/>
        </w:rPr>
        <w:t xml:space="preserve">. The word is written in a more cursive way, but the movement of the pen finds some parallels, e.g. the </w:t>
      </w:r>
      <w:r>
        <w:rPr>
          <w:rFonts w:ascii="IFAO-Grec Unicode" w:hAnsi="IFAO-Grec Unicode" w:hint="default"/>
          <w:rtl w:val="0"/>
        </w:rPr>
        <w:t>χ</w:t>
      </w:r>
      <w:r>
        <w:rPr>
          <w:rStyle w:val="supraline"/>
          <w:rtl w:val="0"/>
        </w:rPr>
        <w:t xml:space="preserve"> at l.</w:t>
      </w:r>
      <w:r>
        <w:rPr>
          <w:rStyle w:val="supraline"/>
          <w:rtl w:val="0"/>
        </w:rPr>
        <w:t> </w:t>
      </w:r>
      <w:r>
        <w:rPr>
          <w:rStyle w:val="supraline"/>
          <w:rtl w:val="0"/>
        </w:rPr>
        <w:t>7 (</w:t>
      </w:r>
      <w:r>
        <w:rPr>
          <w:rFonts w:ascii="IFAO-Grec Unicode" w:hAnsi="IFAO-Grec Unicode" w:hint="default"/>
          <w:rtl w:val="0"/>
        </w:rPr>
        <w:t>ὑπαρχόντων</w:t>
      </w:r>
      <w:r>
        <w:rPr>
          <w:rStyle w:val="supraline"/>
          <w:rtl w:val="0"/>
          <w:lang w:val="en-US"/>
        </w:rPr>
        <w:t xml:space="preserve">), the ligature </w:t>
      </w:r>
      <w:r>
        <w:rPr>
          <w:rFonts w:ascii="IFAO-Grec Unicode" w:hAnsi="IFAO-Grec Unicode" w:hint="default"/>
          <w:rtl w:val="0"/>
        </w:rPr>
        <w:t>ει</w:t>
      </w:r>
      <w:r>
        <w:rPr>
          <w:rStyle w:val="supraline"/>
          <w:rtl w:val="0"/>
        </w:rPr>
        <w:t xml:space="preserve"> at l.</w:t>
      </w:r>
      <w:r>
        <w:rPr>
          <w:rStyle w:val="supraline"/>
          <w:rtl w:val="0"/>
        </w:rPr>
        <w:t> </w:t>
      </w:r>
      <w:r>
        <w:rPr>
          <w:rStyle w:val="supraline"/>
          <w:rtl w:val="0"/>
        </w:rPr>
        <w:t>9 (</w:t>
      </w:r>
      <w:r>
        <w:rPr>
          <w:rFonts w:ascii="IFAO-Grec Unicode" w:hAnsi="IFAO-Grec Unicode" w:hint="default"/>
          <w:rtl w:val="0"/>
        </w:rPr>
        <w:t>γραμματεῖς</w:t>
      </w:r>
      <w:r>
        <w:rPr>
          <w:rStyle w:val="supraline"/>
          <w:rtl w:val="0"/>
          <w:lang w:val="en-US"/>
        </w:rPr>
        <w:t>), or the general movement at l.</w:t>
      </w:r>
      <w:r>
        <w:rPr>
          <w:rStyle w:val="supraline"/>
          <w:rtl w:val="0"/>
        </w:rPr>
        <w:t> </w:t>
      </w:r>
      <w:r>
        <w:rPr>
          <w:rStyle w:val="supraline"/>
          <w:rtl w:val="0"/>
        </w:rPr>
        <w:t>13 (</w:t>
      </w:r>
      <w:r>
        <w:rPr>
          <w:rFonts w:ascii="IFAO-Grec Unicode" w:hAnsi="IFAO-Grec Unicode" w:hint="default"/>
          <w:rtl w:val="0"/>
        </w:rPr>
        <w:t>ἱεροῦ</w:t>
      </w:r>
      <w:r>
        <w:rPr>
          <w:rStyle w:val="supraline"/>
          <w:rtl w:val="0"/>
        </w:rPr>
        <w:t>).</w:t>
      </w:r>
    </w:p>
    <w:p>
      <w:pPr>
        <w:pStyle w:val="Body"/>
        <w:rPr>
          <w:rStyle w:val="supraline"/>
        </w:rPr>
      </w:pPr>
      <w:r>
        <w:rPr>
          <w:rStyle w:val="Hyperlink.0"/>
        </w:rPr>
        <w:fldChar w:fldCharType="begin" w:fldLock="0"/>
      </w:r>
      <w:r>
        <w:rPr>
          <w:rStyle w:val="Hyperlink.0"/>
        </w:rPr>
        <w:instrText xml:space="preserve"> HYPERLINK "https://papyri.info/ddbdp/p.nyu%3B2%3B45"</w:instrText>
      </w:r>
      <w:r>
        <w:rPr>
          <w:rStyle w:val="Hyperlink.0"/>
        </w:rPr>
        <w:fldChar w:fldCharType="separate" w:fldLock="0"/>
      </w:r>
      <w:r>
        <w:rPr>
          <w:rStyle w:val="Hyperlink.0"/>
          <w:rtl w:val="0"/>
          <w:lang w:val="en-US"/>
        </w:rPr>
        <w:t>P.NYU 2 45</w:t>
      </w:r>
      <w:r>
        <w:rPr/>
        <w:fldChar w:fldCharType="end" w:fldLock="0"/>
      </w:r>
      <w:r>
        <w:rPr>
          <w:rStyle w:val="supraline"/>
          <w:rtl w:val="0"/>
          <w:lang w:val="en-US"/>
        </w:rPr>
        <w:t>.10: the handshift at l.</w:t>
      </w:r>
      <w:r>
        <w:rPr>
          <w:rStyle w:val="supraline"/>
          <w:rtl w:val="0"/>
        </w:rPr>
        <w:t> </w:t>
      </w:r>
      <w:r>
        <w:rPr>
          <w:rStyle w:val="supraline"/>
          <w:rtl w:val="0"/>
          <w:lang w:val="en-US"/>
        </w:rPr>
        <w:t xml:space="preserve">10 between the prescript and the main text of the </w:t>
      </w:r>
      <w:r>
        <w:rPr>
          <w:i w:val="1"/>
          <w:iCs w:val="1"/>
          <w:rtl w:val="0"/>
        </w:rPr>
        <w:t xml:space="preserve">hypomnema </w:t>
      </w:r>
      <w:r>
        <w:rPr>
          <w:rStyle w:val="supraline"/>
          <w:rtl w:val="0"/>
          <w:lang w:val="en-US"/>
        </w:rPr>
        <w:t>corresponds neither to a change of writer nor to a change of style</w:t>
      </w:r>
      <w:r>
        <w:rPr>
          <w:rStyle w:val="footnote reference"/>
          <w:rFonts w:ascii="Times New Roman" w:cs="Times New Roman" w:hAnsi="Times New Roman" w:eastAsia="Times New Roman"/>
          <w:b w:val="0"/>
          <w:bCs w:val="0"/>
          <w:i w:val="0"/>
          <w:iCs w:val="0"/>
        </w:rPr>
        <w:footnoteReference w:id="23"/>
      </w:r>
      <w:r>
        <w:rPr>
          <w:rStyle w:val="supraline"/>
          <w:rtl w:val="0"/>
          <w:lang w:val="en-US"/>
        </w:rPr>
        <w:t>. Something happened with the reed (the scribe either dipped it in the inkpot, sharpened it, or changed it), but the shape of letters remains constant: cf.</w:t>
      </w:r>
      <w:r>
        <w:rPr>
          <w:rStyle w:val="supraline"/>
          <w:rtl w:val="0"/>
        </w:rPr>
        <w:t> </w:t>
      </w:r>
      <w:r>
        <w:rPr>
          <w:rStyle w:val="supraline"/>
          <w:rtl w:val="0"/>
          <w:lang w:val="en-US"/>
        </w:rPr>
        <w:t xml:space="preserve">the shape of </w:t>
      </w:r>
      <w:r>
        <w:rPr>
          <w:rFonts w:ascii="IFAO-Grec Unicode" w:hAnsi="IFAO-Grec Unicode" w:hint="default"/>
          <w:rtl w:val="0"/>
        </w:rPr>
        <w:t>α</w:t>
      </w:r>
      <w:r>
        <w:rPr>
          <w:rStyle w:val="supraline"/>
          <w:rtl w:val="0"/>
        </w:rPr>
        <w:t xml:space="preserve">, </w:t>
      </w:r>
      <w:r>
        <w:rPr>
          <w:rFonts w:ascii="IFAO-Grec Unicode" w:hAnsi="IFAO-Grec Unicode" w:hint="default"/>
          <w:rtl w:val="0"/>
        </w:rPr>
        <w:t>ρ</w:t>
      </w:r>
      <w:r>
        <w:rPr>
          <w:rStyle w:val="supraline"/>
          <w:rtl w:val="0"/>
        </w:rPr>
        <w:t xml:space="preserve">, </w:t>
      </w:r>
      <w:r>
        <w:rPr>
          <w:rFonts w:ascii="IFAO-Grec Unicode" w:hAnsi="IFAO-Grec Unicode" w:hint="default"/>
          <w:rtl w:val="0"/>
        </w:rPr>
        <w:t>τ</w:t>
      </w:r>
      <w:r>
        <w:rPr>
          <w:rStyle w:val="supraline"/>
          <w:rtl w:val="0"/>
          <w:lang w:val="en-US"/>
        </w:rPr>
        <w:t xml:space="preserve"> and </w:t>
      </w:r>
      <w:r>
        <w:rPr>
          <w:rFonts w:ascii="IFAO-Grec Unicode" w:hAnsi="IFAO-Grec Unicode" w:hint="default"/>
          <w:rtl w:val="0"/>
        </w:rPr>
        <w:t>υ</w:t>
      </w:r>
      <w:r>
        <w:rPr>
          <w:rStyle w:val="supraline"/>
          <w:rtl w:val="0"/>
          <w:lang w:val="en-US"/>
        </w:rPr>
        <w:t xml:space="preserve"> between l.</w:t>
      </w:r>
      <w:r>
        <w:rPr>
          <w:rStyle w:val="supraline"/>
          <w:rtl w:val="0"/>
        </w:rPr>
        <w:t> </w:t>
      </w:r>
      <w:r>
        <w:rPr>
          <w:rStyle w:val="supraline"/>
          <w:rtl w:val="0"/>
        </w:rPr>
        <w:t>8-9 (</w:t>
      </w:r>
      <w:r>
        <w:rPr>
          <w:rFonts w:ascii="IFAO-Grec Unicode" w:hAnsi="IFAO-Grec Unicode" w:hint="default"/>
          <w:rtl w:val="0"/>
        </w:rPr>
        <w:t>ὑπόμνημα</w:t>
      </w:r>
      <w:r>
        <w:rPr>
          <w:rFonts w:ascii="IFAO-Grec Unicode" w:hAnsi="IFAO-Grec Unicode"/>
          <w:rtl w:val="0"/>
        </w:rPr>
        <w:t xml:space="preserve">, </w:t>
      </w:r>
      <w:r>
        <w:rPr>
          <w:rFonts w:ascii="IFAO-Grec Unicode" w:hAnsi="IFAO-Grec Unicode" w:hint="default"/>
          <w:rtl w:val="0"/>
        </w:rPr>
        <w:t>παρὰ</w:t>
      </w:r>
      <w:r>
        <w:rPr>
          <w:rStyle w:val="supraline"/>
          <w:rtl w:val="0"/>
        </w:rPr>
        <w:t xml:space="preserve"> </w:t>
      </w:r>
      <w:r>
        <w:rPr>
          <w:rFonts w:ascii="IFAO-Grec Unicode" w:hAnsi="IFAO-Grec Unicode" w:hint="default"/>
          <w:rtl w:val="0"/>
        </w:rPr>
        <w:t>Ἁρυώτου</w:t>
      </w:r>
      <w:r>
        <w:rPr>
          <w:rStyle w:val="supraline"/>
          <w:rtl w:val="0"/>
          <w:lang w:val="en-US"/>
        </w:rPr>
        <w:t>) and l.</w:t>
      </w:r>
      <w:r>
        <w:rPr>
          <w:rStyle w:val="supraline"/>
          <w:rtl w:val="0"/>
        </w:rPr>
        <w:t> </w:t>
      </w:r>
      <w:r>
        <w:rPr>
          <w:rStyle w:val="supraline"/>
          <w:rtl w:val="0"/>
        </w:rPr>
        <w:t>12 (</w:t>
      </w:r>
      <w:r>
        <w:rPr>
          <w:rFonts w:ascii="IFAO-Grec Unicode" w:hAnsi="IFAO-Grec Unicode" w:hint="default"/>
          <w:rtl w:val="0"/>
        </w:rPr>
        <w:t>Θ̣ο̣τορταίου</w:t>
      </w:r>
      <w:r>
        <w:rPr>
          <w:rStyle w:val="supraline"/>
          <w:rtl w:val="0"/>
          <w:lang w:val="en-US"/>
        </w:rPr>
        <w:t xml:space="preserve">), the ligature of </w:t>
      </w:r>
      <w:r>
        <w:rPr>
          <w:rFonts w:ascii="IFAO-Grec Unicode" w:hAnsi="IFAO-Grec Unicode" w:hint="default"/>
          <w:rtl w:val="0"/>
        </w:rPr>
        <w:t>ηι</w:t>
      </w:r>
      <w:r>
        <w:rPr>
          <w:rStyle w:val="supraline"/>
          <w:rtl w:val="0"/>
        </w:rPr>
        <w:t xml:space="preserve"> at l.</w:t>
      </w:r>
      <w:r>
        <w:rPr>
          <w:rStyle w:val="supraline"/>
          <w:rtl w:val="0"/>
        </w:rPr>
        <w:t> </w:t>
      </w:r>
      <w:r>
        <w:rPr>
          <w:rStyle w:val="supraline"/>
          <w:rtl w:val="0"/>
        </w:rPr>
        <w:t>8 (</w:t>
      </w:r>
      <w:r>
        <w:rPr>
          <w:rFonts w:ascii="IFAO-Grec Unicode" w:hAnsi="IFAO-Grec Unicode" w:hint="default"/>
          <w:rtl w:val="0"/>
        </w:rPr>
        <w:t>ν̣ομ̣</w:t>
      </w:r>
      <w:r>
        <w:rPr>
          <w:rFonts w:ascii="IFAO-Grec Unicode" w:hAnsi="IFAO-Grec Unicode"/>
          <w:rtl w:val="0"/>
          <w:lang w:val="pt-PT"/>
        </w:rPr>
        <w:t>[</w:t>
      </w:r>
      <w:r>
        <w:rPr>
          <w:rFonts w:ascii="IFAO-Grec Unicode" w:hAnsi="IFAO-Grec Unicode" w:hint="default"/>
          <w:rtl w:val="0"/>
        </w:rPr>
        <w:t>ά</w:t>
      </w:r>
      <w:r>
        <w:rPr>
          <w:rFonts w:ascii="IFAO-Grec Unicode" w:hAnsi="IFAO-Grec Unicode"/>
          <w:rtl w:val="0"/>
          <w:lang w:val="pt-PT"/>
        </w:rPr>
        <w:t>]</w:t>
      </w:r>
      <w:r>
        <w:rPr>
          <w:rFonts w:ascii="IFAO-Grec Unicode" w:hAnsi="IFAO-Grec Unicode" w:hint="default"/>
          <w:rtl w:val="0"/>
        </w:rPr>
        <w:t>ρ̣χηι</w:t>
      </w:r>
      <w:r>
        <w:rPr>
          <w:rStyle w:val="supraline"/>
          <w:rtl w:val="0"/>
          <w:lang w:val="en-US"/>
        </w:rPr>
        <w:t>) and l.</w:t>
      </w:r>
      <w:r>
        <w:rPr>
          <w:rStyle w:val="supraline"/>
          <w:rtl w:val="0"/>
        </w:rPr>
        <w:t> </w:t>
      </w:r>
      <w:r>
        <w:rPr>
          <w:rStyle w:val="supraline"/>
          <w:rtl w:val="0"/>
        </w:rPr>
        <w:t>14 (</w:t>
      </w:r>
      <w:r>
        <w:rPr>
          <w:rFonts w:ascii="IFAO-Grec Unicode" w:hAnsi="IFAO-Grec Unicode" w:hint="default"/>
          <w:rtl w:val="0"/>
        </w:rPr>
        <w:t>συναγωγῆι</w:t>
      </w:r>
      <w:r>
        <w:rPr>
          <w:rStyle w:val="supraline"/>
          <w:rtl w:val="0"/>
          <w:lang w:val="en-US"/>
        </w:rPr>
        <w:t xml:space="preserve">), or the tendency to give to longer letters an s-shape (as for </w:t>
      </w:r>
      <w:r>
        <w:rPr>
          <w:rFonts w:ascii="IFAO-Grec Unicode" w:hAnsi="IFAO-Grec Unicode" w:hint="default"/>
          <w:rtl w:val="0"/>
        </w:rPr>
        <w:t>ι</w:t>
      </w:r>
      <w:r>
        <w:rPr>
          <w:rStyle w:val="supraline"/>
          <w:rtl w:val="0"/>
        </w:rPr>
        <w:t xml:space="preserve">, </w:t>
      </w:r>
      <w:r>
        <w:rPr>
          <w:rFonts w:ascii="IFAO-Grec Unicode" w:hAnsi="IFAO-Grec Unicode" w:hint="default"/>
          <w:rtl w:val="0"/>
        </w:rPr>
        <w:t>ρ</w:t>
      </w:r>
      <w:r>
        <w:rPr>
          <w:rStyle w:val="supraline"/>
          <w:rtl w:val="0"/>
        </w:rPr>
        <w:t xml:space="preserve">, </w:t>
      </w:r>
      <w:r>
        <w:rPr>
          <w:rFonts w:ascii="IFAO-Grec Unicode" w:hAnsi="IFAO-Grec Unicode" w:hint="default"/>
          <w:rtl w:val="0"/>
        </w:rPr>
        <w:t>φ</w:t>
      </w:r>
      <w:r>
        <w:rPr>
          <w:rStyle w:val="supraline"/>
          <w:rtl w:val="0"/>
          <w:lang w:val="en-US"/>
        </w:rPr>
        <w:t xml:space="preserve">). The same hand, in the same style, probably wrote the whole </w:t>
      </w:r>
      <w:r>
        <w:rPr>
          <w:i w:val="1"/>
          <w:iCs w:val="1"/>
          <w:rtl w:val="0"/>
        </w:rPr>
        <w:t xml:space="preserve">hypomnema </w:t>
      </w:r>
      <w:r>
        <w:rPr>
          <w:rStyle w:val="supraline"/>
          <w:rtl w:val="0"/>
        </w:rPr>
        <w:t>at l.</w:t>
      </w:r>
      <w:r>
        <w:rPr>
          <w:rStyle w:val="supraline"/>
          <w:rtl w:val="0"/>
        </w:rPr>
        <w:t> </w:t>
      </w:r>
      <w:r>
        <w:rPr>
          <w:rStyle w:val="supraline"/>
          <w:rtl w:val="0"/>
          <w:lang w:val="en-US"/>
        </w:rPr>
        <w:t>8-16, and another hand wrote the letter at l.</w:t>
      </w:r>
      <w:r>
        <w:rPr>
          <w:rStyle w:val="supraline"/>
          <w:rtl w:val="0"/>
        </w:rPr>
        <w:t> </w:t>
      </w:r>
      <w:r>
        <w:rPr>
          <w:rStyle w:val="supraline"/>
          <w:rtl w:val="0"/>
        </w:rPr>
        <w:t>17-22.</w:t>
      </w:r>
    </w:p>
    <w:p>
      <w:pPr>
        <w:pStyle w:val="Body"/>
        <w:rPr>
          <w:rStyle w:val="supraline"/>
        </w:rPr>
      </w:pPr>
      <w:r>
        <w:rPr>
          <w:rStyle w:val="Hyperlink.0"/>
        </w:rPr>
        <w:fldChar w:fldCharType="begin" w:fldLock="0"/>
      </w:r>
      <w:r>
        <w:rPr>
          <w:rStyle w:val="Hyperlink.0"/>
        </w:rPr>
        <w:instrText xml:space="preserve"> HYPERLINK "https://papyri.info/ddbdp/p.ryl%3B4%3B577"</w:instrText>
      </w:r>
      <w:r>
        <w:rPr>
          <w:rStyle w:val="Hyperlink.0"/>
        </w:rPr>
        <w:fldChar w:fldCharType="separate" w:fldLock="0"/>
      </w:r>
      <w:r>
        <w:rPr>
          <w:rStyle w:val="Hyperlink.0"/>
          <w:rtl w:val="0"/>
        </w:rPr>
        <w:t>P.Ryl. 4 577</w:t>
      </w:r>
      <w:r>
        <w:rPr/>
        <w:fldChar w:fldCharType="end" w:fldLock="0"/>
      </w:r>
      <w:r>
        <w:rPr>
          <w:rStyle w:val="supraline"/>
          <w:rtl w:val="0"/>
        </w:rPr>
        <w:t xml:space="preserve">.20: </w:t>
      </w:r>
      <w:r>
        <w:rPr>
          <w:rFonts w:ascii="IFAO-Grec Unicode" w:hAnsi="IFAO-Grec Unicode" w:hint="default"/>
          <w:rtl w:val="0"/>
        </w:rPr>
        <w:t>εὐτύχει</w:t>
      </w:r>
      <w:r>
        <w:rPr>
          <w:rStyle w:val="supraline"/>
          <w:rtl w:val="0"/>
          <w:lang w:val="en-US"/>
        </w:rPr>
        <w:t xml:space="preserve"> is probably written by the first hand, simply in a more cursive way, cf.</w:t>
      </w:r>
      <w:r>
        <w:rPr>
          <w:rStyle w:val="supraline"/>
          <w:rtl w:val="0"/>
        </w:rPr>
        <w:t> </w:t>
      </w:r>
      <w:r>
        <w:rPr>
          <w:rStyle w:val="supraline"/>
          <w:rtl w:val="0"/>
          <w:lang w:val="en-US"/>
        </w:rPr>
        <w:t xml:space="preserve">the shape of the first </w:t>
      </w:r>
      <w:r>
        <w:rPr>
          <w:rFonts w:ascii="IFAO-Grec Unicode" w:hAnsi="IFAO-Grec Unicode" w:hint="default"/>
          <w:rtl w:val="0"/>
        </w:rPr>
        <w:t>ε</w:t>
      </w:r>
      <w:r>
        <w:rPr>
          <w:rStyle w:val="supraline"/>
          <w:rtl w:val="0"/>
          <w:lang w:val="en-US"/>
        </w:rPr>
        <w:t xml:space="preserve"> and of the final </w:t>
      </w:r>
      <w:r>
        <w:rPr>
          <w:rFonts w:ascii="IFAO-Grec Unicode" w:hAnsi="IFAO-Grec Unicode" w:hint="default"/>
          <w:rtl w:val="0"/>
        </w:rPr>
        <w:t>ι</w:t>
      </w:r>
      <w:r>
        <w:rPr>
          <w:rStyle w:val="supraline"/>
          <w:rtl w:val="0"/>
          <w:lang w:val="en-US"/>
        </w:rPr>
        <w:t xml:space="preserve">, whose ductus is similar to that of the main text (e.g. the </w:t>
      </w:r>
      <w:r>
        <w:rPr>
          <w:rFonts w:ascii="IFAO-Grec Unicode" w:hAnsi="IFAO-Grec Unicode" w:hint="default"/>
          <w:rtl w:val="0"/>
        </w:rPr>
        <w:t>ε</w:t>
      </w:r>
      <w:r>
        <w:rPr>
          <w:rStyle w:val="supraline"/>
          <w:rtl w:val="0"/>
          <w:lang w:val="en-US"/>
        </w:rPr>
        <w:t xml:space="preserve"> in </w:t>
      </w:r>
      <w:r>
        <w:rPr>
          <w:rFonts w:ascii="IFAO-Grec Unicode" w:hAnsi="IFAO-Grec Unicode" w:hint="default"/>
          <w:rtl w:val="0"/>
        </w:rPr>
        <w:t>εὐθύνης</w:t>
      </w:r>
      <w:r>
        <w:rPr>
          <w:rStyle w:val="supraline"/>
          <w:rtl w:val="0"/>
          <w:lang w:val="pt-PT"/>
        </w:rPr>
        <w:t>, l.</w:t>
      </w:r>
      <w:r>
        <w:rPr>
          <w:rStyle w:val="supraline"/>
          <w:rtl w:val="0"/>
        </w:rPr>
        <w:t> </w:t>
      </w:r>
      <w:r>
        <w:rPr>
          <w:rStyle w:val="supraline"/>
          <w:rtl w:val="0"/>
          <w:lang w:val="en-US"/>
        </w:rPr>
        <w:t xml:space="preserve">19, and the </w:t>
      </w:r>
      <w:r>
        <w:rPr>
          <w:rFonts w:ascii="IFAO-Grec Unicode" w:hAnsi="IFAO-Grec Unicode" w:hint="default"/>
          <w:rtl w:val="0"/>
        </w:rPr>
        <w:t>ι</w:t>
      </w:r>
      <w:r>
        <w:rPr>
          <w:rStyle w:val="supraline"/>
          <w:rtl w:val="0"/>
          <w:lang w:val="en-US"/>
        </w:rPr>
        <w:t xml:space="preserve"> in </w:t>
      </w:r>
      <w:r>
        <w:rPr>
          <w:rFonts w:ascii="IFAO-Grec Unicode" w:hAnsi="IFAO-Grec Unicode" w:hint="default"/>
          <w:rtl w:val="0"/>
        </w:rPr>
        <w:t>ἀξιῶι</w:t>
      </w:r>
      <w:r>
        <w:rPr>
          <w:rStyle w:val="supraline"/>
          <w:rtl w:val="0"/>
          <w:lang w:val="pt-PT"/>
        </w:rPr>
        <w:t>, l.</w:t>
      </w:r>
      <w:r>
        <w:rPr>
          <w:rStyle w:val="supraline"/>
          <w:rtl w:val="0"/>
        </w:rPr>
        <w:t> </w:t>
      </w:r>
      <w:r>
        <w:rPr>
          <w:rStyle w:val="supraline"/>
          <w:rtl w:val="0"/>
        </w:rPr>
        <w:t>13).</w:t>
      </w:r>
    </w:p>
    <w:p>
      <w:pPr>
        <w:pStyle w:val="Title"/>
        <w:rPr>
          <w:rFonts w:ascii="Times New Roman" w:cs="Times New Roman" w:hAnsi="Times New Roman" w:eastAsia="Times New Roman"/>
          <w:spacing w:val="-4"/>
          <w:sz w:val="24"/>
          <w:szCs w:val="24"/>
        </w:rPr>
      </w:pPr>
      <w:r>
        <w:rPr>
          <w:rFonts w:ascii="Times New Roman" w:hAnsi="Times New Roman"/>
          <w:spacing w:val="-4"/>
          <w:sz w:val="24"/>
          <w:szCs w:val="24"/>
          <w:rtl w:val="0"/>
          <w:lang w:val="de-DE"/>
        </w:rPr>
        <w:t>#articleHeader</w:t>
      </w:r>
    </w:p>
    <w:p>
      <w:pPr>
        <w:pStyle w:val="Title"/>
        <w:rPr>
          <w:rFonts w:ascii="Times New Roman" w:cs="Times New Roman" w:hAnsi="Times New Roman" w:eastAsia="Times New Roman"/>
          <w:sz w:val="24"/>
          <w:szCs w:val="24"/>
        </w:rPr>
      </w:pPr>
      <w:r>
        <w:rPr>
          <w:rFonts w:ascii="Times New Roman" w:hAnsi="Times New Roman"/>
          <w:sz w:val="24"/>
          <w:szCs w:val="24"/>
          <w:rtl w:val="0"/>
          <w:lang w:val="en-US"/>
        </w:rPr>
        <w:t>Date corrections:</w:t>
      </w:r>
    </w:p>
    <w:p>
      <w:pPr>
        <w:pStyle w:val="Title"/>
        <w:rPr>
          <w:rFonts w:ascii="Times New Roman" w:cs="Times New Roman" w:hAnsi="Times New Roman" w:eastAsia="Times New Roman"/>
          <w:sz w:val="24"/>
          <w:szCs w:val="24"/>
        </w:rPr>
      </w:pPr>
    </w:p>
    <w:p>
      <w:pPr>
        <w:pStyle w:val="Title"/>
        <w:rPr>
          <w:rStyle w:val="supraline"/>
          <w:rFonts w:ascii="Times New Roman" w:cs="Times New Roman" w:hAnsi="Times New Roman" w:eastAsia="Times New Roman"/>
          <w:sz w:val="24"/>
          <w:szCs w:val="24"/>
        </w:rPr>
      </w:pP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"https://papyri.info/ddbdp/o.stras%3B1%3B772"</w:instrText>
      </w:r>
      <w:r>
        <w:rPr>
          <w:rStyle w:val="Hyperlink.0"/>
          <w:rFonts w:ascii="Times New Roman" w:cs="Times New Roman" w:hAnsi="Times New Roman" w:eastAsia="Times New Roman"/>
          <w:sz w:val="24"/>
          <w:szCs w:val="24"/>
        </w:rPr>
        <w:fldChar w:fldCharType="separate" w:fldLock="0"/>
      </w:r>
      <w:bookmarkStart w:name="_Hlk58757203" w:id="1"/>
      <w:r>
        <w:rPr>
          <w:rStyle w:val="Hyperlink.0"/>
          <w:rFonts w:ascii="Times New Roman" w:hAnsi="Times New Roman"/>
          <w:sz w:val="24"/>
          <w:szCs w:val="24"/>
          <w:rtl w:val="0"/>
          <w:lang w:val="en-US"/>
        </w:rPr>
        <w:t>O.Stras. 1 772</w:t>
      </w:r>
      <w:r>
        <w:rPr>
          <w:rFonts w:ascii="Times New Roman" w:cs="Times New Roman" w:hAnsi="Times New Roman" w:eastAsia="Times New Roman"/>
          <w:sz w:val="24"/>
          <w:szCs w:val="24"/>
        </w:rPr>
        <w:fldChar w:fldCharType="end" w:fldLock="0"/>
      </w:r>
      <w:r>
        <w:rPr>
          <w:rStyle w:val="supraline"/>
          <w:rFonts w:ascii="Times New Roman" w:hAnsi="Times New Roman"/>
          <w:sz w:val="24"/>
          <w:szCs w:val="24"/>
          <w:rtl w:val="0"/>
          <w:lang w:val="en-US"/>
        </w:rPr>
        <w:t xml:space="preserve"> was generically dated by its editor to the second century BCE. However, the mention at l.</w:t>
      </w:r>
      <w:r>
        <w:rPr>
          <w:rStyle w:val="supraline"/>
          <w:rFonts w:ascii="Times New Roman" w:hAnsi="Times New Roman" w:hint="default"/>
          <w:sz w:val="24"/>
          <w:szCs w:val="24"/>
          <w:rtl w:val="0"/>
          <w:lang w:val="en-US"/>
        </w:rPr>
        <w:t> </w:t>
      </w:r>
      <w:r>
        <w:rPr>
          <w:rStyle w:val="supraline"/>
          <w:rFonts w:ascii="Times New Roman" w:hAnsi="Times New Roman"/>
          <w:sz w:val="24"/>
          <w:szCs w:val="24"/>
          <w:rtl w:val="0"/>
          <w:lang w:val="en-US"/>
        </w:rPr>
        <w:t>4 of a twenty-second year reduces the possible dates to 184/183 BCE (the twenty-second year of the reign of Ptolemy V) and 160/159 BCE (the twenty-second year of the reign of Ptolemy VI).</w:t>
      </w:r>
    </w:p>
    <w:p>
      <w:pPr>
        <w:pStyle w:val="Title"/>
        <w:rPr>
          <w:rStyle w:val="supraline"/>
          <w:rFonts w:ascii="Times New Roman" w:cs="Times New Roman" w:hAnsi="Times New Roman" w:eastAsia="Times New Roman"/>
          <w:sz w:val="24"/>
          <w:szCs w:val="24"/>
        </w:rPr>
      </w:pPr>
    </w:p>
    <w:p>
      <w:pPr>
        <w:pStyle w:val="Title"/>
        <w:rPr>
          <w:rStyle w:val="supraline"/>
          <w:rFonts w:ascii="Times New Roman" w:cs="Times New Roman" w:hAnsi="Times New Roman" w:eastAsia="Times New Roman"/>
          <w:sz w:val="24"/>
          <w:szCs w:val="24"/>
        </w:rPr>
      </w:pPr>
      <w:r>
        <w:rPr>
          <w:rStyle w:val="supraline"/>
          <w:rFonts w:ascii="Times New Roman" w:hAnsi="Times New Roman"/>
          <w:sz w:val="24"/>
          <w:szCs w:val="24"/>
          <w:rtl w:val="0"/>
          <w:lang w:val="en-US"/>
        </w:rPr>
        <w:t xml:space="preserve">The editor of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"https://papyri.info/ddbdp/zpe%3B152%3B194"</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TM 58468</w:t>
      </w:r>
      <w:r>
        <w:rPr>
          <w:rFonts w:ascii="Times New Roman" w:cs="Times New Roman" w:hAnsi="Times New Roman" w:eastAsia="Times New Roman"/>
          <w:sz w:val="24"/>
          <w:szCs w:val="24"/>
        </w:rPr>
        <w:fldChar w:fldCharType="end" w:fldLock="0"/>
      </w:r>
      <w:r>
        <w:rPr>
          <w:rStyle w:val="supraline"/>
          <w:rFonts w:ascii="Times New Roman" w:hAnsi="Times New Roman"/>
          <w:sz w:val="24"/>
          <w:szCs w:val="24"/>
          <w:rtl w:val="0"/>
          <w:lang w:val="en-US"/>
        </w:rPr>
        <w:t xml:space="preserve"> (P.Duke inv. 360) hesitatingly dated it to the second century BCE because of the papyri cache it belongs to, a group of Duke documents extracted from one cartonnage. Most of these documents are dated to the second half of the second century, although the editor is cautious concerning this dating</w:t>
      </w:r>
      <w:r>
        <w:rPr>
          <w:rStyle w:val="footnote reference"/>
          <w:rFonts w:ascii="Times New Roman" w:cs="Times New Roman" w:hAnsi="Times New Roman" w:eastAsia="Times New Roman"/>
          <w:sz w:val="24"/>
          <w:szCs w:val="24"/>
        </w:rPr>
        <w:footnoteReference w:id="24"/>
      </w:r>
      <w:r>
        <w:rPr>
          <w:rStyle w:val="supraline"/>
          <w:rFonts w:ascii="Times New Roman" w:hAnsi="Times New Roman"/>
          <w:sz w:val="24"/>
          <w:szCs w:val="24"/>
          <w:rtl w:val="0"/>
          <w:lang w:val="en-US"/>
        </w:rPr>
        <w:t xml:space="preserve">. However, P.Duke inv. 360 has no onomastic link to the other documents from the same cartonnage. The hand seems slightly older, more from the first half of the second century CE (see the asymmetrical </w:t>
      </w:r>
      <w:r>
        <w:rPr>
          <w:rFonts w:ascii="IFAO-Grec Unicode" w:hAnsi="IFAO-Grec Unicode" w:hint="default"/>
          <w:sz w:val="24"/>
          <w:szCs w:val="24"/>
          <w:rtl w:val="0"/>
          <w:lang w:val="en-US"/>
        </w:rPr>
        <w:t>ω</w:t>
      </w:r>
      <w:r>
        <w:rPr>
          <w:rStyle w:val="supraline"/>
          <w:rFonts w:ascii="Times New Roman" w:hAnsi="Times New Roman"/>
          <w:sz w:val="24"/>
          <w:szCs w:val="24"/>
          <w:rtl w:val="0"/>
          <w:lang w:val="en-US"/>
        </w:rPr>
        <w:t xml:space="preserve"> and the hanging </w:t>
      </w:r>
      <w:r>
        <w:rPr>
          <w:rFonts w:ascii="IFAO-Grec Unicode" w:hAnsi="IFAO-Grec Unicode" w:hint="default"/>
          <w:sz w:val="24"/>
          <w:szCs w:val="24"/>
          <w:rtl w:val="0"/>
          <w:lang w:val="en-US"/>
        </w:rPr>
        <w:t>ν</w:t>
      </w:r>
      <w:r>
        <w:rPr>
          <w:rStyle w:val="supraline"/>
          <w:rFonts w:ascii="Times New Roman" w:hAnsi="Times New Roman"/>
          <w:sz w:val="24"/>
          <w:szCs w:val="24"/>
          <w:rtl w:val="0"/>
          <w:lang w:val="en-US"/>
        </w:rPr>
        <w:t xml:space="preserve">). Moreover, its greeting formula </w:t>
      </w:r>
      <w:r>
        <w:rPr>
          <w:rFonts w:ascii="IFAO-Grec Unicode" w:hAnsi="IFAO-Grec Unicode" w:hint="default"/>
          <w:sz w:val="24"/>
          <w:szCs w:val="24"/>
          <w:rtl w:val="0"/>
          <w:lang w:val="en-US"/>
        </w:rPr>
        <w:t>ἔρρωσο</w:t>
      </w:r>
      <w:r>
        <w:rPr>
          <w:rStyle w:val="supraline"/>
          <w:rFonts w:ascii="Times New Roman" w:hAnsi="Times New Roman"/>
          <w:sz w:val="24"/>
          <w:szCs w:val="24"/>
          <w:rtl w:val="0"/>
          <w:lang w:val="en-US"/>
        </w:rPr>
        <w:t xml:space="preserve"> and the presence of an address on its back find more parallels in the </w:t>
      </w:r>
      <w:r>
        <w:rPr>
          <w:rFonts w:ascii="Times New Roman" w:hAnsi="Times New Roman"/>
          <w:i w:val="1"/>
          <w:iCs w:val="1"/>
          <w:sz w:val="24"/>
          <w:szCs w:val="24"/>
          <w:rtl w:val="0"/>
          <w:lang w:val="en-US"/>
        </w:rPr>
        <w:t>hypomnemata</w:t>
      </w:r>
      <w:r>
        <w:rPr>
          <w:rStyle w:val="supraline"/>
          <w:rFonts w:ascii="Times New Roman" w:hAnsi="Times New Roman"/>
          <w:sz w:val="24"/>
          <w:szCs w:val="24"/>
          <w:rtl w:val="0"/>
          <w:lang w:val="en-US"/>
        </w:rPr>
        <w:t xml:space="preserve"> from the third century BCE</w:t>
      </w:r>
      <w:r>
        <w:rPr>
          <w:rStyle w:val="footnote reference"/>
          <w:rFonts w:ascii="Times New Roman" w:cs="Times New Roman" w:hAnsi="Times New Roman" w:eastAsia="Times New Roman"/>
          <w:sz w:val="24"/>
          <w:szCs w:val="24"/>
        </w:rPr>
        <w:footnoteReference w:id="25"/>
      </w:r>
      <w:r>
        <w:rPr>
          <w:rStyle w:val="supraline"/>
          <w:rFonts w:ascii="Times New Roman" w:hAnsi="Times New Roman"/>
          <w:sz w:val="24"/>
          <w:szCs w:val="24"/>
          <w:rtl w:val="0"/>
          <w:lang w:val="en-US"/>
        </w:rPr>
        <w:t xml:space="preserve">. Concerning </w:t>
      </w:r>
      <w:r>
        <w:rPr>
          <w:rFonts w:ascii="IFAO-Grec Unicode" w:hAnsi="IFAO-Grec Unicode" w:hint="default"/>
          <w:sz w:val="24"/>
          <w:szCs w:val="24"/>
          <w:rtl w:val="0"/>
          <w:lang w:val="en-US"/>
        </w:rPr>
        <w:t>ἔρρωσο</w:t>
      </w:r>
      <w:r>
        <w:rPr>
          <w:rStyle w:val="supraline"/>
          <w:rFonts w:ascii="Times New Roman" w:hAnsi="Times New Roman"/>
          <w:sz w:val="24"/>
          <w:szCs w:val="24"/>
          <w:rtl w:val="0"/>
          <w:lang w:val="en-US"/>
        </w:rPr>
        <w:t xml:space="preserve">, the only second-century attestation for </w:t>
      </w:r>
      <w:r>
        <w:rPr>
          <w:rFonts w:ascii="Times New Roman" w:hAnsi="Times New Roman"/>
          <w:i w:val="1"/>
          <w:iCs w:val="1"/>
          <w:sz w:val="24"/>
          <w:szCs w:val="24"/>
          <w:rtl w:val="0"/>
          <w:lang w:val="en-US"/>
        </w:rPr>
        <w:t>hypomnemata</w:t>
      </w:r>
      <w:r>
        <w:rPr>
          <w:rStyle w:val="supraline"/>
          <w:rFonts w:ascii="Times New Roman" w:hAnsi="Times New Roman"/>
          <w:sz w:val="24"/>
          <w:szCs w:val="24"/>
          <w:rtl w:val="0"/>
          <w:lang w:val="en-US"/>
        </w:rPr>
        <w:t xml:space="preserve">,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"https://papyri.info/ddbdp/p.tebt%3B3.1%3B793"</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P.Tebt. 3.1 793</w:t>
      </w:r>
      <w:r>
        <w:rPr>
          <w:rFonts w:ascii="Times New Roman" w:cs="Times New Roman" w:hAnsi="Times New Roman" w:eastAsia="Times New Roman"/>
          <w:sz w:val="24"/>
          <w:szCs w:val="24"/>
        </w:rPr>
        <w:fldChar w:fldCharType="end" w:fldLock="0"/>
      </w:r>
      <w:r>
        <w:rPr>
          <w:rStyle w:val="supraline"/>
          <w:rFonts w:ascii="Times New Roman" w:hAnsi="Times New Roman"/>
          <w:sz w:val="24"/>
          <w:szCs w:val="24"/>
          <w:rtl w:val="0"/>
          <w:lang w:val="en-US"/>
        </w:rPr>
        <w:t xml:space="preserve"> Col. 1.30, is early (183 BCE) and appears in an embedded document that may have undergone modifications when copied. Thus, TM 58468 may be older than suggested by the editor and may date to the first half of the second century BCE or even to the late third century BCE; it would have been reused later in cartonnage together with other documents in the second half of the second century.</w:t>
      </w:r>
      <w:bookmarkEnd w:id="1"/>
    </w:p>
    <w:p>
      <w:pPr>
        <w:pStyle w:val="Body"/>
      </w:pPr>
    </w:p>
    <w:p>
      <w:pPr>
        <w:pStyle w:val="Title"/>
        <w:rPr>
          <w:rFonts w:ascii="Times New Roman" w:cs="Times New Roman" w:hAnsi="Times New Roman" w:eastAsia="Times New Roman"/>
          <w:spacing w:val="-4"/>
          <w:sz w:val="24"/>
          <w:szCs w:val="24"/>
        </w:rPr>
      </w:pPr>
      <w:r>
        <w:rPr>
          <w:rFonts w:ascii="Times New Roman" w:hAnsi="Times New Roman"/>
          <w:spacing w:val="-4"/>
          <w:sz w:val="24"/>
          <w:szCs w:val="24"/>
          <w:rtl w:val="0"/>
          <w:lang w:val="de-DE"/>
        </w:rPr>
        <w:t>#articleHeader</w:t>
      </w:r>
    </w:p>
    <w:p>
      <w:pPr>
        <w:pStyle w:val="Title"/>
        <w:rPr>
          <w:rStyle w:val="supraline"/>
          <w:rFonts w:ascii="Times New Roman" w:cs="Times New Roman" w:hAnsi="Times New Roman" w:eastAsia="Times New Roman"/>
          <w:sz w:val="24"/>
          <w:szCs w:val="24"/>
        </w:rPr>
      </w:pPr>
      <w:r>
        <w:rPr>
          <w:rStyle w:val="supraline"/>
          <w:rFonts w:ascii="Times New Roman" w:hAnsi="Times New Roman"/>
          <w:sz w:val="24"/>
          <w:szCs w:val="24"/>
          <w:rtl w:val="0"/>
          <w:lang w:val="en-US"/>
        </w:rPr>
        <w:t>Corrections to the material description of papyri:</w:t>
      </w:r>
    </w:p>
    <w:p>
      <w:pPr>
        <w:pStyle w:val="Title"/>
        <w:rPr>
          <w:rStyle w:val="supraline"/>
          <w:rFonts w:ascii="Times New Roman" w:cs="Times New Roman" w:hAnsi="Times New Roman" w:eastAsia="Times New Roman"/>
          <w:sz w:val="24"/>
          <w:szCs w:val="24"/>
        </w:rPr>
      </w:pPr>
    </w:p>
    <w:p>
      <w:pPr>
        <w:pStyle w:val="Title"/>
        <w:rPr>
          <w:rStyle w:val="supraline"/>
          <w:rFonts w:ascii="Times New Roman" w:cs="Times New Roman" w:hAnsi="Times New Roman" w:eastAsia="Times New Roman"/>
          <w:sz w:val="24"/>
          <w:szCs w:val="24"/>
        </w:rPr>
      </w:pPr>
      <w:r>
        <w:rPr>
          <w:rStyle w:val="supraline"/>
          <w:rFonts w:ascii="Times New Roman" w:hAnsi="Times New Roman"/>
          <w:sz w:val="24"/>
          <w:szCs w:val="24"/>
          <w:rtl w:val="0"/>
          <w:lang w:val="en-US"/>
        </w:rPr>
        <w:t xml:space="preserve">In the publication of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"https://papyri.info/ddbdp/bgu%3B4%3B1156"</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BGU 4 1156</w:t>
      </w:r>
      <w:r>
        <w:rPr>
          <w:rFonts w:ascii="Times New Roman" w:cs="Times New Roman" w:hAnsi="Times New Roman" w:eastAsia="Times New Roman"/>
          <w:sz w:val="24"/>
          <w:szCs w:val="24"/>
        </w:rPr>
        <w:fldChar w:fldCharType="end" w:fldLock="0"/>
      </w:r>
      <w:r>
        <w:rPr>
          <w:rStyle w:val="supraline"/>
          <w:rFonts w:ascii="Times New Roman" w:hAnsi="Times New Roman"/>
          <w:sz w:val="24"/>
          <w:szCs w:val="24"/>
          <w:rtl w:val="0"/>
          <w:lang w:val="en-US"/>
        </w:rPr>
        <w:t>, the editor indicated the document</w:t>
      </w:r>
      <w:r>
        <w:rPr>
          <w:rStyle w:val="supraline"/>
          <w:rFonts w:ascii="Times New Roman" w:hAnsi="Times New Roman" w:hint="default"/>
          <w:sz w:val="24"/>
          <w:szCs w:val="24"/>
          <w:rtl w:val="0"/>
          <w:lang w:val="en-US"/>
        </w:rPr>
        <w:t>’</w:t>
      </w:r>
      <w:r>
        <w:rPr>
          <w:rStyle w:val="supraline"/>
          <w:rFonts w:ascii="Times New Roman" w:hAnsi="Times New Roman"/>
          <w:sz w:val="24"/>
          <w:szCs w:val="24"/>
          <w:rtl w:val="0"/>
          <w:lang w:val="en-US"/>
        </w:rPr>
        <w:t>s width as 23 cm; when the verso was subsequently published in 2021</w:t>
      </w:r>
      <w:r>
        <w:rPr>
          <w:rStyle w:val="footnote reference"/>
          <w:rFonts w:ascii="Times New Roman" w:cs="Times New Roman" w:hAnsi="Times New Roman" w:eastAsia="Times New Roman"/>
          <w:sz w:val="24"/>
          <w:szCs w:val="24"/>
        </w:rPr>
        <w:footnoteReference w:id="26"/>
      </w:r>
      <w:r>
        <w:rPr>
          <w:rStyle w:val="supraline"/>
          <w:rFonts w:ascii="Times New Roman" w:hAnsi="Times New Roman"/>
          <w:sz w:val="24"/>
          <w:szCs w:val="24"/>
          <w:rtl w:val="0"/>
          <w:lang w:val="en-US"/>
        </w:rPr>
        <w:t xml:space="preserve">, the width was also given as 23 cm. Yet, in the online pictures, the document is much narrower: about 11-12 cm, according to the ruler integrated into the image. These dimensions are standard for Augustan </w:t>
      </w:r>
      <w:r>
        <w:rPr>
          <w:rFonts w:ascii="Times New Roman" w:hAnsi="Times New Roman"/>
          <w:i w:val="1"/>
          <w:iCs w:val="1"/>
          <w:sz w:val="24"/>
          <w:szCs w:val="24"/>
          <w:rtl w:val="0"/>
          <w:lang w:val="en-US"/>
        </w:rPr>
        <w:t>synchoreseis</w:t>
      </w:r>
      <w:r>
        <w:rPr>
          <w:rStyle w:val="supraline"/>
          <w:rFonts w:ascii="Times New Roman" w:hAnsi="Times New Roman"/>
          <w:sz w:val="24"/>
          <w:szCs w:val="24"/>
          <w:rtl w:val="0"/>
          <w:lang w:val="en-US"/>
        </w:rPr>
        <w:t>, which tend to be written on narrow and elongated sheets</w:t>
      </w:r>
      <w:r>
        <w:rPr>
          <w:rStyle w:val="footnote reference"/>
          <w:rFonts w:ascii="Times New Roman" w:cs="Times New Roman" w:hAnsi="Times New Roman" w:eastAsia="Times New Roman"/>
          <w:sz w:val="24"/>
          <w:szCs w:val="24"/>
        </w:rPr>
        <w:footnoteReference w:id="27"/>
      </w:r>
      <w:r>
        <w:rPr>
          <w:rStyle w:val="supraline"/>
          <w:rFonts w:ascii="Times New Roman" w:hAnsi="Times New Roman"/>
          <w:sz w:val="24"/>
          <w:szCs w:val="24"/>
          <w:rtl w:val="0"/>
          <w:lang w:val="en-US"/>
        </w:rPr>
        <w:t>.</w:t>
      </w:r>
    </w:p>
    <w:p>
      <w:pPr>
        <w:pStyle w:val="Body"/>
        <w:rPr>
          <w:rStyle w:val="supraline"/>
        </w:rPr>
      </w:pPr>
    </w:p>
    <w:p>
      <w:pPr>
        <w:pStyle w:val="Title"/>
        <w:rPr>
          <w:rFonts w:ascii="Times New Roman" w:cs="Times New Roman" w:hAnsi="Times New Roman" w:eastAsia="Times New Roman"/>
          <w:sz w:val="24"/>
          <w:szCs w:val="24"/>
        </w:rPr>
      </w:pPr>
      <w:r>
        <w:rPr>
          <w:rFonts w:ascii="Times New Roman" w:hAnsi="Times New Roman"/>
          <w:spacing w:val="-4"/>
          <w:sz w:val="24"/>
          <w:szCs w:val="24"/>
          <w:rtl w:val="0"/>
          <w:lang w:val="de-DE"/>
        </w:rPr>
        <w:t>#bibliography</w:t>
      </w:r>
    </w:p>
    <w:p>
      <w:pPr>
        <w:pStyle w:val="Body"/>
        <w:spacing w:line="240" w:lineRule="auto"/>
        <w:rPr>
          <w:rStyle w:val="supraline"/>
        </w:rPr>
      </w:pPr>
      <w:r>
        <w:rPr>
          <w:rStyle w:val="Hyperlink.0"/>
        </w:rPr>
        <w:fldChar w:fldCharType="begin" w:fldLock="0"/>
      </w:r>
      <w:r>
        <w:rPr>
          <w:rStyle w:val="Hyperlink.0"/>
        </w:rPr>
        <w:instrText xml:space="preserve"> HYPERLINK "https://papyri.info/biblio/96234"</w:instrText>
      </w:r>
      <w:r>
        <w:rPr>
          <w:rStyle w:val="Hyperlink.0"/>
        </w:rPr>
        <w:fldChar w:fldCharType="separate" w:fldLock="0"/>
      </w:r>
      <w:r>
        <w:rPr>
          <w:rStyle w:val="Hyperlink.0"/>
          <w:rtl w:val="0"/>
        </w:rPr>
        <w:t>Baetens, G. (2020)</w:t>
      </w:r>
      <w:r>
        <w:rPr/>
        <w:fldChar w:fldCharType="end" w:fldLock="0"/>
      </w:r>
      <w:r>
        <w:rPr>
          <w:rStyle w:val="supraline"/>
          <w:rtl w:val="0"/>
          <w:lang w:val="en-US"/>
        </w:rPr>
        <w:t xml:space="preserve"> A Survey of Petitions and Related Documents from Ptolemaic Egypt (Trismegistos Online Publications, Special Series 5). Leuven.</w:t>
      </w:r>
    </w:p>
    <w:p>
      <w:pPr>
        <w:pStyle w:val="Body"/>
        <w:spacing w:line="240" w:lineRule="auto"/>
        <w:rPr>
          <w:rStyle w:val="supraline"/>
        </w:rPr>
      </w:pPr>
      <w:r>
        <w:rPr>
          <w:rStyle w:val="Hyperlink.0"/>
        </w:rPr>
        <w:fldChar w:fldCharType="begin" w:fldLock="0"/>
      </w:r>
      <w:r>
        <w:rPr>
          <w:rStyle w:val="Hyperlink.0"/>
        </w:rPr>
        <w:instrText xml:space="preserve"> HYPERLINK "https://papyri.info/biblio/73863"</w:instrText>
      </w:r>
      <w:r>
        <w:rPr>
          <w:rStyle w:val="Hyperlink.0"/>
        </w:rPr>
        <w:fldChar w:fldCharType="separate" w:fldLock="0"/>
      </w:r>
      <w:r>
        <w:rPr>
          <w:rStyle w:val="Hyperlink.0"/>
          <w:rtl w:val="0"/>
          <w:lang w:val="de-DE"/>
        </w:rPr>
        <w:t>Bauschatz, J. (2005)</w:t>
      </w:r>
      <w:r>
        <w:rPr/>
        <w:fldChar w:fldCharType="end" w:fldLock="0"/>
      </w:r>
      <w:r>
        <w:rPr>
          <w:rStyle w:val="supraline"/>
          <w:rtl w:val="1"/>
          <w:lang w:val="ar-SA" w:bidi="ar-SA"/>
        </w:rPr>
        <w:t xml:space="preserve"> “</w:t>
      </w:r>
      <w:r>
        <w:rPr>
          <w:rStyle w:val="supraline"/>
          <w:rtl w:val="0"/>
          <w:lang w:val="en-US"/>
        </w:rPr>
        <w:t>Three Duke Petitions,</w:t>
      </w:r>
      <w:r>
        <w:rPr>
          <w:rStyle w:val="supraline"/>
          <w:rtl w:val="0"/>
        </w:rPr>
        <w:t xml:space="preserve">” </w:t>
      </w:r>
      <w:r>
        <w:rPr>
          <w:rStyle w:val="supraline"/>
          <w:rtl w:val="0"/>
        </w:rPr>
        <w:t>ZPE 152: 187</w:t>
      </w:r>
      <w:r>
        <w:rPr>
          <w:rStyle w:val="supraline"/>
          <w:rtl w:val="0"/>
        </w:rPr>
        <w:t>–</w:t>
      </w:r>
      <w:r>
        <w:rPr>
          <w:rStyle w:val="supraline"/>
          <w:rtl w:val="0"/>
        </w:rPr>
        <w:t>196.</w:t>
      </w:r>
    </w:p>
    <w:p>
      <w:pPr>
        <w:pStyle w:val="Bibliography"/>
        <w:tabs>
          <w:tab w:val="left" w:pos="6750"/>
        </w:tabs>
        <w:rPr>
          <w:rStyle w:val="supraline"/>
        </w:rPr>
      </w:pPr>
      <w:r>
        <w:rPr>
          <w:rStyle w:val="Hyperlink.0"/>
        </w:rPr>
        <w:fldChar w:fldCharType="begin" w:fldLock="0"/>
      </w:r>
      <w:r>
        <w:rPr>
          <w:rStyle w:val="Hyperlink.0"/>
        </w:rPr>
        <w:instrText xml:space="preserve"> HYPERLINK "https://papyri.info/biblio/95685"</w:instrText>
      </w:r>
      <w:r>
        <w:rPr>
          <w:rStyle w:val="Hyperlink.0"/>
        </w:rPr>
        <w:fldChar w:fldCharType="separate" w:fldLock="0"/>
      </w:r>
      <w:r>
        <w:rPr>
          <w:rStyle w:val="Hyperlink.0"/>
          <w:rtl w:val="0"/>
          <w:lang w:val="en-US"/>
        </w:rPr>
        <w:t>Bauschatz, J. (2016)</w:t>
      </w:r>
      <w:r>
        <w:rPr/>
        <w:fldChar w:fldCharType="end" w:fldLock="0"/>
      </w:r>
      <w:r>
        <w:rPr>
          <w:rStyle w:val="supraline"/>
          <w:rtl w:val="0"/>
          <w:lang w:val="en-US"/>
        </w:rPr>
        <w:t xml:space="preserve"> “</w:t>
      </w:r>
      <w:r>
        <w:rPr>
          <w:rStyle w:val="supraline"/>
          <w:rtl w:val="0"/>
          <w:lang w:val="en-US"/>
        </w:rPr>
        <w:t>Lochos and Ariston,</w:t>
      </w:r>
      <w:r>
        <w:rPr>
          <w:rStyle w:val="supraline"/>
          <w:rtl w:val="0"/>
          <w:lang w:val="en-US"/>
        </w:rPr>
        <w:t xml:space="preserve">” </w:t>
      </w:r>
      <w:r>
        <w:rPr>
          <w:rStyle w:val="supraline"/>
          <w:rtl w:val="0"/>
          <w:lang w:val="en-US"/>
        </w:rPr>
        <w:t>Tyche 31: 25</w:t>
      </w:r>
      <w:r>
        <w:rPr>
          <w:rStyle w:val="supraline"/>
          <w:rtl w:val="0"/>
          <w:lang w:val="en-US"/>
        </w:rPr>
        <w:t>–</w:t>
      </w:r>
      <w:r>
        <w:rPr>
          <w:rStyle w:val="supraline"/>
          <w:rtl w:val="0"/>
          <w:lang w:val="en-US"/>
        </w:rPr>
        <w:t>45.</w:t>
      </w:r>
    </w:p>
    <w:p>
      <w:pPr>
        <w:pStyle w:val="Bibliography"/>
        <w:tabs>
          <w:tab w:val="left" w:pos="6750"/>
        </w:tabs>
        <w:rPr>
          <w:rStyle w:val="supraline"/>
        </w:rPr>
      </w:pPr>
      <w:r>
        <w:rPr>
          <w:rStyle w:val="Hyperlink.0"/>
        </w:rPr>
        <w:fldChar w:fldCharType="begin" w:fldLock="0"/>
      </w:r>
      <w:r>
        <w:rPr>
          <w:rStyle w:val="Hyperlink.0"/>
        </w:rPr>
        <w:instrText xml:space="preserve"> HYPERLINK "https://papyri.info/biblio/96204"</w:instrText>
      </w:r>
      <w:r>
        <w:rPr>
          <w:rStyle w:val="Hyperlink.0"/>
        </w:rPr>
        <w:fldChar w:fldCharType="separate" w:fldLock="0"/>
      </w:r>
      <w:r>
        <w:rPr>
          <w:rStyle w:val="Hyperlink.0"/>
          <w:rtl w:val="0"/>
          <w:lang w:val="en-US"/>
        </w:rPr>
        <w:t>Bauschatz, J. (2021)</w:t>
      </w:r>
      <w:r>
        <w:rPr/>
        <w:fldChar w:fldCharType="end" w:fldLock="0"/>
      </w:r>
      <w:r>
        <w:rPr>
          <w:rStyle w:val="supraline"/>
          <w:rtl w:val="0"/>
          <w:lang w:val="en-US"/>
        </w:rPr>
        <w:t xml:space="preserve"> “</w:t>
      </w:r>
      <w:r>
        <w:rPr>
          <w:rStyle w:val="supraline"/>
          <w:rtl w:val="0"/>
          <w:lang w:val="en-US"/>
        </w:rPr>
        <w:t>Eleven Ptolemaic Documents from the Duke University Papyrus Archive,</w:t>
      </w:r>
      <w:r>
        <w:rPr>
          <w:rStyle w:val="supraline"/>
          <w:rtl w:val="0"/>
          <w:lang w:val="en-US"/>
        </w:rPr>
        <w:t xml:space="preserve">” </w:t>
      </w:r>
      <w:r>
        <w:rPr>
          <w:rStyle w:val="supraline"/>
          <w:rtl w:val="0"/>
          <w:lang w:val="en-US"/>
        </w:rPr>
        <w:t>ZPE 220: 193</w:t>
      </w:r>
      <w:r>
        <w:rPr>
          <w:rStyle w:val="supraline"/>
          <w:rtl w:val="0"/>
          <w:lang w:val="en-US"/>
        </w:rPr>
        <w:t>–</w:t>
      </w:r>
      <w:r>
        <w:rPr>
          <w:rStyle w:val="supraline"/>
          <w:rtl w:val="0"/>
          <w:lang w:val="en-US"/>
        </w:rPr>
        <w:t>206.</w:t>
      </w:r>
    </w:p>
    <w:p>
      <w:pPr>
        <w:pStyle w:val="Body"/>
        <w:spacing w:line="240" w:lineRule="auto"/>
        <w:jc w:val="left"/>
        <w:rPr>
          <w:rStyle w:val="supraline"/>
        </w:rPr>
      </w:pPr>
      <w:r>
        <w:rPr>
          <w:rStyle w:val="Hyperlink.0"/>
        </w:rPr>
        <w:fldChar w:fldCharType="begin" w:fldLock="0"/>
      </w:r>
      <w:r>
        <w:rPr>
          <w:rStyle w:val="Hyperlink.0"/>
        </w:rPr>
        <w:instrText xml:space="preserve"> HYPERLINK "https://papyri.info/biblio/79910"</w:instrText>
      </w:r>
      <w:r>
        <w:rPr>
          <w:rStyle w:val="Hyperlink.0"/>
        </w:rPr>
        <w:fldChar w:fldCharType="separate" w:fldLock="0"/>
      </w:r>
      <w:r>
        <w:rPr>
          <w:rStyle w:val="Hyperlink.0"/>
          <w:rtl w:val="0"/>
        </w:rPr>
        <w:t>Benaissa, A. (2011)</w:t>
      </w:r>
      <w:r>
        <w:rPr/>
        <w:fldChar w:fldCharType="end" w:fldLock="0"/>
      </w:r>
      <w:r>
        <w:rPr>
          <w:rStyle w:val="supraline"/>
          <w:rtl w:val="1"/>
          <w:lang w:val="ar-SA" w:bidi="ar-SA"/>
        </w:rPr>
        <w:t xml:space="preserve"> “</w:t>
      </w:r>
      <w:r>
        <w:rPr>
          <w:rStyle w:val="supraline"/>
          <w:rtl w:val="0"/>
          <w:lang w:val="en-US"/>
        </w:rPr>
        <w:t>Giro Transfers of Grain in the Oxyrhynchite Nome: a New Document in the Beinecke Library,</w:t>
      </w:r>
      <w:r>
        <w:rPr>
          <w:rStyle w:val="supraline"/>
          <w:rtl w:val="0"/>
        </w:rPr>
        <w:t xml:space="preserve">” </w:t>
      </w:r>
      <w:r>
        <w:rPr>
          <w:rStyle w:val="supraline"/>
          <w:rtl w:val="0"/>
        </w:rPr>
        <w:t>ZPE 179: 221</w:t>
      </w:r>
      <w:r>
        <w:rPr>
          <w:rStyle w:val="supraline"/>
          <w:rtl w:val="0"/>
        </w:rPr>
        <w:t>–</w:t>
      </w:r>
      <w:r>
        <w:rPr>
          <w:rStyle w:val="supraline"/>
          <w:rtl w:val="0"/>
        </w:rPr>
        <w:t>230.</w:t>
      </w:r>
    </w:p>
    <w:p>
      <w:pPr>
        <w:pStyle w:val="Body"/>
        <w:spacing w:line="240" w:lineRule="auto"/>
        <w:jc w:val="left"/>
        <w:rPr>
          <w:rStyle w:val="supraline"/>
        </w:rPr>
      </w:pPr>
      <w:r>
        <w:rPr>
          <w:rStyle w:val="Hyperlink.0"/>
        </w:rPr>
        <w:fldChar w:fldCharType="begin" w:fldLock="0"/>
      </w:r>
      <w:r>
        <w:rPr>
          <w:rStyle w:val="Hyperlink.0"/>
        </w:rPr>
        <w:instrText xml:space="preserve"> HYPERLINK "https://papyri.info/biblio/65573"</w:instrText>
      </w:r>
      <w:r>
        <w:rPr>
          <w:rStyle w:val="Hyperlink.0"/>
        </w:rPr>
        <w:fldChar w:fldCharType="separate" w:fldLock="0"/>
      </w:r>
      <w:r>
        <w:rPr>
          <w:rStyle w:val="Hyperlink.0"/>
          <w:rtl w:val="0"/>
          <w:lang w:val="en-US"/>
        </w:rPr>
        <w:t>Brashear, W.M. (1996)</w:t>
      </w:r>
      <w:r>
        <w:rPr/>
        <w:fldChar w:fldCharType="end" w:fldLock="0"/>
      </w:r>
      <w:r>
        <w:rPr>
          <w:rStyle w:val="supraline"/>
          <w:rtl w:val="1"/>
          <w:lang w:val="ar-SA" w:bidi="ar-SA"/>
        </w:rPr>
        <w:t xml:space="preserve"> “</w:t>
      </w:r>
      <w:r>
        <w:rPr>
          <w:rStyle w:val="supraline"/>
          <w:rtl w:val="0"/>
          <w:lang w:val="en-US"/>
        </w:rPr>
        <w:t>An Alexandrian Marriage Contract,</w:t>
      </w:r>
      <w:r>
        <w:rPr>
          <w:rStyle w:val="supraline"/>
          <w:rtl w:val="0"/>
        </w:rPr>
        <w:t xml:space="preserve">” </w:t>
      </w:r>
      <w:r>
        <w:rPr>
          <w:rStyle w:val="supraline"/>
          <w:rtl w:val="0"/>
          <w:lang w:val="en-US"/>
        </w:rPr>
        <w:t>in R. Katzoff, Y. Petroff, and D.</w:t>
      </w:r>
      <w:r>
        <w:rPr>
          <w:rStyle w:val="supraline"/>
          <w:rtl w:val="0"/>
        </w:rPr>
        <w:t> </w:t>
      </w:r>
      <w:r>
        <w:rPr>
          <w:rStyle w:val="supraline"/>
          <w:rtl w:val="0"/>
          <w:lang w:val="en-US"/>
        </w:rPr>
        <w:t>Schaps (eds), Classical Studies in Honor of David Sohlberg. Ramat Gan: 367</w:t>
      </w:r>
      <w:r>
        <w:rPr>
          <w:rStyle w:val="supraline"/>
          <w:rtl w:val="0"/>
        </w:rPr>
        <w:t>–</w:t>
      </w:r>
      <w:r>
        <w:rPr>
          <w:rStyle w:val="supraline"/>
          <w:rtl w:val="0"/>
        </w:rPr>
        <w:t>384.</w:t>
      </w:r>
    </w:p>
    <w:p>
      <w:pPr>
        <w:pStyle w:val="Body"/>
        <w:spacing w:line="240" w:lineRule="auto"/>
        <w:jc w:val="left"/>
        <w:rPr>
          <w:rStyle w:val="supraline"/>
        </w:rPr>
      </w:pPr>
      <w:r>
        <w:rPr>
          <w:rStyle w:val="Hyperlink.0"/>
        </w:rPr>
        <w:fldChar w:fldCharType="begin" w:fldLock="0"/>
      </w:r>
      <w:r>
        <w:rPr>
          <w:rStyle w:val="Hyperlink.0"/>
        </w:rPr>
        <w:instrText xml:space="preserve"> HYPERLINK "https://papyri.info/biblio/96836"</w:instrText>
      </w:r>
      <w:r>
        <w:rPr>
          <w:rStyle w:val="Hyperlink.0"/>
        </w:rPr>
        <w:fldChar w:fldCharType="separate" w:fldLock="0"/>
      </w:r>
      <w:r>
        <w:rPr>
          <w:rStyle w:val="Hyperlink.0"/>
          <w:rtl w:val="0"/>
          <w:lang w:val="nl-NL"/>
        </w:rPr>
        <w:t>Broux, Y. and Depauw, M. (2015)</w:t>
      </w:r>
      <w:r>
        <w:rPr/>
        <w:fldChar w:fldCharType="end" w:fldLock="0"/>
      </w:r>
      <w:r>
        <w:rPr>
          <w:rtl w:val="1"/>
          <w:lang w:val="ar-SA" w:bidi="ar-SA"/>
        </w:rPr>
        <w:t xml:space="preserve"> “</w:t>
      </w:r>
      <w:r>
        <w:rPr>
          <w:rtl w:val="0"/>
          <w:lang w:val="en-US"/>
        </w:rPr>
        <w:t xml:space="preserve">The Maternal Line in Greek Identification: Signalling Social Status in Roman Egypt (30 BC </w:t>
      </w:r>
      <w:r>
        <w:rPr>
          <w:rtl w:val="0"/>
        </w:rPr>
        <w:t xml:space="preserve">– </w:t>
      </w:r>
      <w:r>
        <w:rPr>
          <w:rtl w:val="0"/>
          <w:lang w:val="de-DE"/>
        </w:rPr>
        <w:t>AD 400),</w:t>
      </w:r>
      <w:r>
        <w:rPr>
          <w:rtl w:val="0"/>
        </w:rPr>
        <w:t xml:space="preserve">” </w:t>
      </w:r>
      <w:r>
        <w:rPr>
          <w:rtl w:val="0"/>
          <w:lang w:val="it-IT"/>
        </w:rPr>
        <w:t>Historia 64: 467</w:t>
      </w:r>
      <w:r>
        <w:rPr>
          <w:rtl w:val="0"/>
        </w:rPr>
        <w:t>–</w:t>
      </w:r>
      <w:r>
        <w:rPr>
          <w:rtl w:val="0"/>
        </w:rPr>
        <w:t>478.</w:t>
      </w:r>
    </w:p>
    <w:p>
      <w:pPr>
        <w:pStyle w:val="Bibliography"/>
        <w:rPr>
          <w:rStyle w:val="supraline"/>
        </w:rPr>
      </w:pPr>
      <w:r>
        <w:rPr>
          <w:rStyle w:val="Hyperlink.0"/>
        </w:rPr>
        <w:fldChar w:fldCharType="begin" w:fldLock="0"/>
      </w:r>
      <w:r>
        <w:rPr>
          <w:rStyle w:val="Hyperlink.0"/>
        </w:rPr>
        <w:instrText xml:space="preserve"> HYPERLINK "https://papyri.info/biblio/95716"</w:instrText>
      </w:r>
      <w:r>
        <w:rPr>
          <w:rStyle w:val="Hyperlink.0"/>
        </w:rPr>
        <w:fldChar w:fldCharType="separate" w:fldLock="0"/>
      </w:r>
      <w:r>
        <w:rPr>
          <w:rStyle w:val="Hyperlink.0"/>
          <w:rFonts w:cs="Arial Unicode MS" w:eastAsia="Arial Unicode MS"/>
          <w:rtl w:val="0"/>
        </w:rPr>
        <w:t>Claytor, W.G. and van Minnen, P. (2021)</w:t>
      </w:r>
      <w:r>
        <w:rPr/>
        <w:fldChar w:fldCharType="end" w:fldLock="0"/>
      </w:r>
      <w:r>
        <w:rPr>
          <w:rStyle w:val="supraline"/>
          <w:rFonts w:cs="Arial Unicode MS" w:eastAsia="Arial Unicode MS" w:hint="default"/>
          <w:rtl w:val="0"/>
          <w:lang w:val="en-US"/>
        </w:rPr>
        <w:t xml:space="preserve"> “</w:t>
      </w:r>
      <w:r>
        <w:rPr>
          <w:rStyle w:val="supraline"/>
          <w:rFonts w:cs="Arial Unicode MS" w:eastAsia="Arial Unicode MS"/>
          <w:rtl w:val="0"/>
          <w:lang w:val="en-US"/>
        </w:rPr>
        <w:t>An Antichretic Loan from Early Roman Alexandria,</w:t>
      </w:r>
      <w:r>
        <w:rPr>
          <w:rStyle w:val="supraline"/>
          <w:rFonts w:cs="Arial Unicode MS" w:eastAsia="Arial Unicode MS" w:hint="default"/>
          <w:rtl w:val="0"/>
          <w:lang w:val="en-US"/>
        </w:rPr>
        <w:t xml:space="preserve">” </w:t>
      </w:r>
      <w:r>
        <w:rPr>
          <w:rStyle w:val="supraline"/>
          <w:rFonts w:cs="Arial Unicode MS" w:eastAsia="Arial Unicode MS"/>
          <w:rtl w:val="0"/>
          <w:lang w:val="en-US"/>
        </w:rPr>
        <w:t>ZPE 217: 158</w:t>
      </w:r>
      <w:r>
        <w:rPr>
          <w:rStyle w:val="supraline"/>
          <w:rFonts w:cs="Arial Unicode MS" w:eastAsia="Arial Unicode MS" w:hint="default"/>
          <w:rtl w:val="0"/>
          <w:lang w:val="en-US"/>
        </w:rPr>
        <w:t>–</w:t>
      </w:r>
      <w:r>
        <w:rPr>
          <w:rStyle w:val="supraline"/>
          <w:rFonts w:cs="Arial Unicode MS" w:eastAsia="Arial Unicode MS"/>
          <w:rtl w:val="0"/>
          <w:lang w:val="en-US"/>
        </w:rPr>
        <w:t>164.</w:t>
      </w:r>
    </w:p>
    <w:p>
      <w:pPr>
        <w:pStyle w:val="Bibliography"/>
        <w:rPr>
          <w:rStyle w:val="supraline"/>
        </w:rPr>
      </w:pPr>
      <w:r>
        <w:rPr>
          <w:rStyle w:val="Hyperlink.0"/>
        </w:rPr>
        <w:fldChar w:fldCharType="begin" w:fldLock="0"/>
      </w:r>
      <w:r>
        <w:rPr>
          <w:rStyle w:val="Hyperlink.0"/>
        </w:rPr>
        <w:instrText xml:space="preserve"> HYPERLINK "https://papyri.info/biblio/78048"</w:instrText>
      </w:r>
      <w:r>
        <w:rPr>
          <w:rStyle w:val="Hyperlink.0"/>
        </w:rPr>
        <w:fldChar w:fldCharType="separate" w:fldLock="0"/>
      </w:r>
      <w:r>
        <w:rPr>
          <w:rStyle w:val="Hyperlink.0"/>
          <w:rFonts w:cs="Arial Unicode MS" w:eastAsia="Arial Unicode MS"/>
          <w:rtl w:val="0"/>
        </w:rPr>
        <w:t>Depauw, M. (2010)</w:t>
      </w:r>
      <w:r>
        <w:rPr/>
        <w:fldChar w:fldCharType="end" w:fldLock="0"/>
      </w:r>
      <w:r>
        <w:rPr>
          <w:rStyle w:val="supraline"/>
          <w:rFonts w:cs="Arial Unicode MS" w:eastAsia="Arial Unicode MS" w:hint="default"/>
          <w:rtl w:val="0"/>
          <w:lang w:val="en-US"/>
        </w:rPr>
        <w:t xml:space="preserve"> “</w:t>
      </w:r>
      <w:r>
        <w:rPr>
          <w:rStyle w:val="supraline"/>
          <w:rFonts w:cs="Arial Unicode MS" w:eastAsia="Arial Unicode MS"/>
          <w:rtl w:val="0"/>
          <w:lang w:val="en-US"/>
        </w:rPr>
        <w:t>Do Mothers Matter? The Emergence of Metronymics in Early Roman Egypt,</w:t>
      </w:r>
      <w:r>
        <w:rPr>
          <w:rStyle w:val="supraline"/>
          <w:rFonts w:cs="Arial Unicode MS" w:eastAsia="Arial Unicode MS" w:hint="default"/>
          <w:rtl w:val="0"/>
          <w:lang w:val="en-US"/>
        </w:rPr>
        <w:t>”</w:t>
      </w:r>
      <w:r>
        <w:rPr>
          <w:rStyle w:val="supraline"/>
          <w:rFonts w:cs="Arial Unicode MS" w:eastAsia="Arial Unicode MS"/>
          <w:rtl w:val="0"/>
          <w:lang w:val="en-US"/>
        </w:rPr>
        <w:t>, in T. V. Evans and D. Obbink (eds), The Language of the Papyri. Oxford: 120</w:t>
      </w:r>
      <w:r>
        <w:rPr>
          <w:rStyle w:val="supraline"/>
          <w:rFonts w:cs="Arial Unicode MS" w:eastAsia="Arial Unicode MS" w:hint="default"/>
          <w:rtl w:val="0"/>
          <w:lang w:val="en-US"/>
        </w:rPr>
        <w:t>–</w:t>
      </w:r>
      <w:r>
        <w:rPr>
          <w:rStyle w:val="supraline"/>
          <w:rFonts w:cs="Arial Unicode MS" w:eastAsia="Arial Unicode MS"/>
          <w:rtl w:val="0"/>
          <w:lang w:val="en-US"/>
        </w:rPr>
        <w:t>139.</w:t>
      </w:r>
    </w:p>
    <w:p>
      <w:pPr>
        <w:pStyle w:val="Bibliography"/>
        <w:rPr>
          <w:rStyle w:val="supraline"/>
        </w:rPr>
      </w:pPr>
      <w:r>
        <w:rPr>
          <w:rStyle w:val="Hyperlink.0"/>
        </w:rPr>
        <w:fldChar w:fldCharType="begin" w:fldLock="0"/>
      </w:r>
      <w:r>
        <w:rPr>
          <w:rStyle w:val="Hyperlink.0"/>
        </w:rPr>
        <w:instrText xml:space="preserve"> HYPERLINK "https://papyri.info/biblio/96838"</w:instrText>
      </w:r>
      <w:r>
        <w:rPr>
          <w:rStyle w:val="Hyperlink.0"/>
        </w:rPr>
        <w:fldChar w:fldCharType="separate" w:fldLock="0"/>
      </w:r>
      <w:r>
        <w:rPr>
          <w:rStyle w:val="Hyperlink.0"/>
          <w:rFonts w:cs="Arial Unicode MS" w:eastAsia="Arial Unicode MS"/>
          <w:rtl w:val="0"/>
        </w:rPr>
        <w:t>Fournet, J.-L. (2022)</w:t>
      </w:r>
      <w:r>
        <w:rPr/>
        <w:fldChar w:fldCharType="end" w:fldLock="0"/>
      </w:r>
      <w:r>
        <w:rPr>
          <w:rFonts w:cs="Arial Unicode MS" w:eastAsia="Arial Unicode MS" w:hint="default"/>
          <w:rtl w:val="0"/>
        </w:rPr>
        <w:t xml:space="preserve"> “</w:t>
      </w:r>
      <w:r>
        <w:rPr>
          <w:rFonts w:cs="Arial Unicode MS" w:eastAsia="Arial Unicode MS"/>
          <w:rtl w:val="0"/>
        </w:rPr>
        <w:t>Some Thoughts on the Papyrological Edition,</w:t>
      </w:r>
      <w:r>
        <w:rPr>
          <w:rFonts w:cs="Arial Unicode MS" w:eastAsia="Arial Unicode MS" w:hint="default"/>
          <w:rtl w:val="0"/>
        </w:rPr>
        <w:t xml:space="preserve">” </w:t>
      </w:r>
      <w:r>
        <w:rPr>
          <w:rFonts w:cs="Arial Unicode MS" w:eastAsia="Arial Unicode MS"/>
          <w:rtl w:val="0"/>
        </w:rPr>
        <w:t>in M. Capasso, P. Davoli, and N. Pell</w:t>
      </w:r>
      <w:r>
        <w:rPr>
          <w:rFonts w:cs="Arial Unicode MS" w:eastAsia="Arial Unicode MS" w:hint="default"/>
          <w:rtl w:val="0"/>
        </w:rPr>
        <w:t xml:space="preserve">é </w:t>
      </w:r>
      <w:r>
        <w:rPr>
          <w:rFonts w:cs="Arial Unicode MS" w:eastAsia="Arial Unicode MS"/>
          <w:rtl w:val="0"/>
        </w:rPr>
        <w:t>(eds), Proceedings of the 29th International Congress of Papyrology. Lecce, 28 July - 3 August 2019. Lecce: 460</w:t>
      </w:r>
      <w:r>
        <w:rPr>
          <w:rFonts w:cs="Arial Unicode MS" w:eastAsia="Arial Unicode MS" w:hint="default"/>
          <w:rtl w:val="0"/>
        </w:rPr>
        <w:t>–</w:t>
      </w:r>
      <w:r>
        <w:rPr>
          <w:rFonts w:cs="Arial Unicode MS" w:eastAsia="Arial Unicode MS"/>
          <w:rtl w:val="0"/>
        </w:rPr>
        <w:t>470.</w:t>
      </w:r>
    </w:p>
    <w:p>
      <w:pPr>
        <w:pStyle w:val="Body"/>
        <w:spacing w:line="240" w:lineRule="auto"/>
      </w:pPr>
      <w:r>
        <w:rPr>
          <w:rStyle w:val="Hyperlink.0"/>
        </w:rPr>
        <w:fldChar w:fldCharType="begin" w:fldLock="0"/>
      </w:r>
      <w:r>
        <w:rPr>
          <w:rStyle w:val="Hyperlink.0"/>
        </w:rPr>
        <w:instrText xml:space="preserve"> HYPERLINK "https://papyri.info/biblio/9657"</w:instrText>
      </w:r>
      <w:r>
        <w:rPr>
          <w:rStyle w:val="Hyperlink.0"/>
        </w:rPr>
        <w:fldChar w:fldCharType="separate" w:fldLock="0"/>
      </w:r>
      <w:r>
        <w:rPr>
          <w:rStyle w:val="Hyperlink.0"/>
          <w:rtl w:val="0"/>
        </w:rPr>
        <w:t>Gignac, F.T. (1981)</w:t>
      </w:r>
      <w:r>
        <w:rPr/>
        <w:fldChar w:fldCharType="end" w:fldLock="0"/>
      </w:r>
      <w:r>
        <w:rPr>
          <w:rStyle w:val="supraline"/>
          <w:rtl w:val="0"/>
          <w:lang w:val="en-US"/>
        </w:rPr>
        <w:t xml:space="preserve"> A Grammar of the Greek Papyri of the Roman and Byzantine Period </w:t>
      </w:r>
      <w:r>
        <w:rPr>
          <w:i w:val="1"/>
          <w:iCs w:val="1"/>
          <w:rtl w:val="0"/>
          <w:lang w:val="pt-PT"/>
        </w:rPr>
        <w:t>Vol.</w:t>
      </w:r>
      <w:r>
        <w:rPr>
          <w:i w:val="1"/>
          <w:iCs w:val="1"/>
          <w:rtl w:val="0"/>
        </w:rPr>
        <w:t> </w:t>
      </w:r>
      <w:r>
        <w:rPr>
          <w:i w:val="1"/>
          <w:iCs w:val="1"/>
          <w:rtl w:val="0"/>
        </w:rPr>
        <w:t>II</w:t>
      </w:r>
      <w:r>
        <w:rPr>
          <w:rStyle w:val="supraline"/>
          <w:rtl w:val="0"/>
          <w:lang w:val="en-US"/>
        </w:rPr>
        <w:t xml:space="preserve"> Morphology. Milan.</w:t>
      </w:r>
    </w:p>
    <w:p>
      <w:pPr>
        <w:pStyle w:val="Body"/>
        <w:spacing w:line="240" w:lineRule="auto"/>
      </w:pPr>
      <w:r>
        <w:rPr>
          <w:rStyle w:val="Hyperlink.0"/>
        </w:rPr>
        <w:fldChar w:fldCharType="begin" w:fldLock="0"/>
      </w:r>
      <w:r>
        <w:rPr>
          <w:rStyle w:val="Hyperlink.0"/>
        </w:rPr>
        <w:instrText xml:space="preserve"> HYPERLINK "https://papyri.info/biblio/96842"</w:instrText>
      </w:r>
      <w:r>
        <w:rPr>
          <w:rStyle w:val="Hyperlink.0"/>
        </w:rPr>
        <w:fldChar w:fldCharType="separate" w:fldLock="0"/>
      </w:r>
      <w:r>
        <w:rPr>
          <w:rStyle w:val="Hyperlink.0"/>
          <w:rtl w:val="0"/>
        </w:rPr>
        <w:t>Gonis, N. et al. (2019)</w:t>
      </w:r>
      <w:r>
        <w:rPr/>
        <w:fldChar w:fldCharType="end" w:fldLock="0"/>
      </w:r>
      <w:r>
        <w:rPr>
          <w:rtl w:val="0"/>
          <w:lang w:val="en-US"/>
        </w:rPr>
        <w:t xml:space="preserve"> The Oxyrhynchus Papyri. Volume LXXXIV (P.Oxy. LXXXIV). London.</w:t>
      </w:r>
    </w:p>
    <w:p>
      <w:pPr>
        <w:pStyle w:val="Body"/>
        <w:spacing w:line="240" w:lineRule="auto"/>
        <w:rPr>
          <w:rStyle w:val="supraline"/>
        </w:rPr>
      </w:pPr>
      <w:r>
        <w:rPr>
          <w:rStyle w:val="Hyperlink.0"/>
        </w:rPr>
        <w:fldChar w:fldCharType="begin" w:fldLock="0"/>
      </w:r>
      <w:r>
        <w:rPr>
          <w:rStyle w:val="Hyperlink.0"/>
        </w:rPr>
        <w:instrText xml:space="preserve"> HYPERLINK "https://papyri.info/biblio/73181"</w:instrText>
      </w:r>
      <w:r>
        <w:rPr>
          <w:rStyle w:val="Hyperlink.0"/>
        </w:rPr>
        <w:fldChar w:fldCharType="separate" w:fldLock="0"/>
      </w:r>
      <w:r>
        <w:rPr>
          <w:rStyle w:val="Hyperlink.0"/>
          <w:rtl w:val="0"/>
          <w:lang w:val="de-DE"/>
        </w:rPr>
        <w:t>Habermann, W. (2004)</w:t>
      </w:r>
      <w:r>
        <w:rPr/>
        <w:fldChar w:fldCharType="end" w:fldLock="0"/>
      </w:r>
      <w:r>
        <w:rPr>
          <w:rStyle w:val="supraline"/>
          <w:rtl w:val="1"/>
          <w:lang w:val="ar-SA" w:bidi="ar-SA"/>
        </w:rPr>
        <w:t xml:space="preserve"> “</w:t>
      </w:r>
      <w:r>
        <w:rPr>
          <w:rStyle w:val="supraline"/>
          <w:rtl w:val="0"/>
        </w:rPr>
        <w:t xml:space="preserve">Publius Marcius Crispus, Epistratege und Iuridicus in </w:t>
      </w:r>
      <w:r>
        <w:rPr>
          <w:rStyle w:val="supraline"/>
          <w:rtl w:val="0"/>
          <w:lang w:val="sv-SE"/>
        </w:rPr>
        <w:t>Ä</w:t>
      </w:r>
      <w:r>
        <w:rPr>
          <w:rStyle w:val="supraline"/>
          <w:rtl w:val="0"/>
          <w:lang w:val="de-DE"/>
        </w:rPr>
        <w:t>gypten unter Antoninus Pius,</w:t>
      </w:r>
      <w:r>
        <w:rPr>
          <w:rStyle w:val="supraline"/>
          <w:rtl w:val="0"/>
        </w:rPr>
        <w:t xml:space="preserve">” </w:t>
      </w:r>
      <w:r>
        <w:rPr>
          <w:rStyle w:val="supraline"/>
          <w:rtl w:val="0"/>
          <w:lang w:val="en-US"/>
        </w:rPr>
        <w:t xml:space="preserve">in J. M. S. Cowey and B. Kramer (eds), Paramone. </w:t>
      </w:r>
      <w:r>
        <w:rPr>
          <w:rtl w:val="0"/>
          <w:lang w:val="de-DE"/>
        </w:rPr>
        <w:t>Editionen und Aufs</w:t>
      </w:r>
      <w:r>
        <w:rPr>
          <w:rtl w:val="0"/>
          <w:lang w:val="de-DE"/>
        </w:rPr>
        <w:t>ä</w:t>
      </w:r>
      <w:r>
        <w:rPr>
          <w:rtl w:val="0"/>
          <w:lang w:val="de-DE"/>
        </w:rPr>
        <w:t>tze von Mitgliedern des Heidelberger Instituts f</w:t>
      </w:r>
      <w:r>
        <w:rPr>
          <w:rtl w:val="0"/>
          <w:lang w:val="de-DE"/>
        </w:rPr>
        <w:t>ü</w:t>
      </w:r>
      <w:r>
        <w:rPr>
          <w:rtl w:val="0"/>
          <w:lang w:val="de-DE"/>
        </w:rPr>
        <w:t>r Papyrologie zwischen 1982 und 2004. Munich, Leipzig: 241</w:t>
      </w:r>
      <w:r>
        <w:rPr>
          <w:rtl w:val="0"/>
          <w:lang w:val="de-DE"/>
        </w:rPr>
        <w:t>–</w:t>
      </w:r>
      <w:r>
        <w:rPr>
          <w:rtl w:val="0"/>
          <w:lang w:val="de-DE"/>
        </w:rPr>
        <w:t>250.</w:t>
      </w:r>
    </w:p>
    <w:p>
      <w:pPr>
        <w:pStyle w:val="Bibliography"/>
        <w:rPr>
          <w:lang w:val="de-DE"/>
        </w:rPr>
      </w:pPr>
      <w:r>
        <w:rPr>
          <w:rStyle w:val="Hyperlink.1"/>
          <w:lang w:val="de-DE"/>
        </w:rPr>
        <w:fldChar w:fldCharType="begin" w:fldLock="0"/>
      </w:r>
      <w:r>
        <w:rPr>
          <w:rStyle w:val="Hyperlink.1"/>
          <w:lang w:val="de-DE"/>
        </w:rPr>
        <w:instrText xml:space="preserve"> HYPERLINK "https://papyri.info/biblio/95013"</w:instrText>
      </w:r>
      <w:r>
        <w:rPr>
          <w:rStyle w:val="Hyperlink.1"/>
          <w:lang w:val="de-DE"/>
        </w:rPr>
        <w:fldChar w:fldCharType="separate" w:fldLock="0"/>
      </w:r>
      <w:r>
        <w:rPr>
          <w:rStyle w:val="Hyperlink.1"/>
          <w:rtl w:val="0"/>
          <w:lang w:val="de-DE"/>
        </w:rPr>
        <w:t>Kr</w:t>
      </w:r>
      <w:r>
        <w:rPr>
          <w:rStyle w:val="Hyperlink.1"/>
          <w:rtl w:val="0"/>
          <w:lang w:val="de-DE"/>
        </w:rPr>
        <w:t>ü</w:t>
      </w:r>
      <w:r>
        <w:rPr>
          <w:rStyle w:val="Hyperlink.1"/>
          <w:rtl w:val="0"/>
          <w:lang w:val="de-DE"/>
        </w:rPr>
        <w:t>ger, O. (1929)</w:t>
      </w:r>
      <w:r>
        <w:rPr>
          <w:lang w:val="de-DE"/>
        </w:rPr>
        <w:fldChar w:fldCharType="end" w:fldLock="0"/>
      </w:r>
      <w:r>
        <w:rPr>
          <w:rtl w:val="0"/>
          <w:lang w:val="de-DE"/>
        </w:rPr>
        <w:t xml:space="preserve"> Papyri russischer und georgischer Sammlunge</w:t>
      </w:r>
      <w:r>
        <w:rPr>
          <w:rtl w:val="0"/>
          <w:lang w:val="de-DE"/>
        </w:rPr>
        <w:t xml:space="preserve">n </w:t>
      </w:r>
      <w:r>
        <w:rPr>
          <w:rtl w:val="0"/>
          <w:lang w:val="de-DE"/>
        </w:rPr>
        <w:t>II Bd.</w:t>
      </w:r>
      <w:r>
        <w:rPr>
          <w:rtl w:val="0"/>
          <w:lang w:val="de-DE"/>
        </w:rPr>
        <w:t xml:space="preserve"> Pt</w:t>
      </w:r>
      <w:r>
        <w:rPr>
          <w:rtl w:val="0"/>
          <w:lang w:val="de-DE"/>
        </w:rPr>
        <w:t>olem</w:t>
      </w:r>
      <w:r>
        <w:rPr>
          <w:rtl w:val="0"/>
          <w:lang w:val="de-DE"/>
        </w:rPr>
        <w:t>ä</w:t>
      </w:r>
      <w:r>
        <w:rPr>
          <w:rtl w:val="0"/>
          <w:lang w:val="de-DE"/>
        </w:rPr>
        <w:t>ische und fr</w:t>
      </w:r>
      <w:r>
        <w:rPr>
          <w:rtl w:val="0"/>
          <w:lang w:val="de-DE"/>
        </w:rPr>
        <w:t>ü</w:t>
      </w:r>
      <w:r>
        <w:rPr>
          <w:rtl w:val="0"/>
          <w:lang w:val="de-DE"/>
        </w:rPr>
        <w:t>hr</w:t>
      </w:r>
      <w:r>
        <w:rPr>
          <w:rtl w:val="0"/>
          <w:lang w:val="de-DE"/>
        </w:rPr>
        <w:t>ö</w:t>
      </w:r>
      <w:r>
        <w:rPr>
          <w:rtl w:val="0"/>
          <w:lang w:val="de-DE"/>
        </w:rPr>
        <w:t>mische Texte (P.Ross.Georg. II). Tbilisi.</w:t>
      </w:r>
    </w:p>
    <w:p>
      <w:pPr>
        <w:pStyle w:val="Bibliography"/>
        <w:rPr>
          <w:rStyle w:val="supraline"/>
        </w:rPr>
      </w:pPr>
      <w:r>
        <w:rPr>
          <w:rStyle w:val="Hyperlink.5"/>
          <w:lang w:val="en-US"/>
        </w:rPr>
        <w:fldChar w:fldCharType="begin" w:fldLock="0"/>
      </w:r>
      <w:r>
        <w:rPr>
          <w:rStyle w:val="Hyperlink.5"/>
          <w:lang w:val="en-US"/>
        </w:rPr>
        <w:instrText xml:space="preserve"> HYPERLINK "https://papyri.info/biblio/79177"</w:instrText>
      </w:r>
      <w:r>
        <w:rPr>
          <w:rStyle w:val="Hyperlink.5"/>
          <w:lang w:val="en-US"/>
        </w:rPr>
        <w:fldChar w:fldCharType="separate" w:fldLock="0"/>
      </w:r>
      <w:r>
        <w:rPr>
          <w:rStyle w:val="Hyperlink.5"/>
          <w:rtl w:val="0"/>
          <w:lang w:val="en-US"/>
        </w:rPr>
        <w:t>Martinez, D. (2011)</w:t>
      </w:r>
      <w:r>
        <w:rPr/>
        <w:fldChar w:fldCharType="end" w:fldLock="0"/>
      </w:r>
      <w:r>
        <w:rPr>
          <w:rtl w:val="0"/>
          <w:lang w:val="en-US"/>
        </w:rPr>
        <w:t xml:space="preserve"> “</w:t>
      </w:r>
      <w:r>
        <w:rPr>
          <w:rtl w:val="0"/>
          <w:lang w:val="en-US"/>
        </w:rPr>
        <w:t>Two Documentary Second-Century BC Papyri,</w:t>
      </w:r>
      <w:r>
        <w:rPr>
          <w:rtl w:val="0"/>
          <w:lang w:val="en-US"/>
        </w:rPr>
        <w:t xml:space="preserve">” </w:t>
      </w:r>
      <w:r>
        <w:rPr>
          <w:rtl w:val="0"/>
          <w:lang w:val="en-US"/>
        </w:rPr>
        <w:t>ZPE 177: 207</w:t>
      </w:r>
      <w:r>
        <w:rPr>
          <w:rtl w:val="0"/>
          <w:lang w:val="en-US"/>
        </w:rPr>
        <w:t>–</w:t>
      </w:r>
      <w:r>
        <w:rPr>
          <w:rtl w:val="0"/>
          <w:lang w:val="en-US"/>
        </w:rPr>
        <w:t>216.</w:t>
      </w:r>
    </w:p>
    <w:p>
      <w:pPr>
        <w:pStyle w:val="Bibliography"/>
        <w:rPr>
          <w:lang w:val="it-IT"/>
        </w:rPr>
      </w:pPr>
      <w:r>
        <w:rPr>
          <w:rStyle w:val="Hyperlink.6"/>
          <w:lang w:val="it-IT"/>
        </w:rPr>
        <w:fldChar w:fldCharType="begin" w:fldLock="0"/>
      </w:r>
      <w:r>
        <w:rPr>
          <w:rStyle w:val="Hyperlink.6"/>
          <w:lang w:val="it-IT"/>
        </w:rPr>
        <w:instrText xml:space="preserve"> HYPERLINK "https://papyri.info/biblio/80926"</w:instrText>
      </w:r>
      <w:r>
        <w:rPr>
          <w:rStyle w:val="Hyperlink.6"/>
          <w:lang w:val="it-IT"/>
        </w:rPr>
        <w:fldChar w:fldCharType="separate" w:fldLock="0"/>
      </w:r>
      <w:r>
        <w:rPr>
          <w:rStyle w:val="Hyperlink.6"/>
          <w:rtl w:val="0"/>
          <w:lang w:val="it-IT"/>
        </w:rPr>
        <w:t>Mascellari, R. (2009)</w:t>
      </w:r>
      <w:r>
        <w:rPr>
          <w:lang w:val="it-IT"/>
        </w:rPr>
        <w:fldChar w:fldCharType="end" w:fldLock="0"/>
      </w:r>
      <w:r>
        <w:rPr>
          <w:rtl w:val="0"/>
          <w:lang w:val="it-IT"/>
        </w:rPr>
        <w:t xml:space="preserve"> “</w:t>
      </w:r>
      <w:r>
        <w:rPr>
          <w:rtl w:val="0"/>
          <w:lang w:val="it-IT"/>
        </w:rPr>
        <w:t>Note a petizioni di epoca romana,</w:t>
      </w:r>
      <w:r>
        <w:rPr>
          <w:rtl w:val="0"/>
          <w:lang w:val="it-IT"/>
        </w:rPr>
        <w:t xml:space="preserve">” </w:t>
      </w:r>
      <w:r>
        <w:rPr>
          <w:rtl w:val="0"/>
          <w:lang w:val="it-IT"/>
        </w:rPr>
        <w:t>APapyrol 21</w:t>
      </w:r>
      <w:r>
        <w:rPr>
          <w:rtl w:val="0"/>
          <w:lang w:val="it-IT"/>
        </w:rPr>
        <w:t>–</w:t>
      </w:r>
      <w:r>
        <w:rPr>
          <w:rtl w:val="0"/>
          <w:lang w:val="it-IT"/>
        </w:rPr>
        <w:t>22: 137</w:t>
      </w:r>
      <w:r>
        <w:rPr>
          <w:rtl w:val="0"/>
          <w:lang w:val="it-IT"/>
        </w:rPr>
        <w:t>–</w:t>
      </w:r>
      <w:r>
        <w:rPr>
          <w:rtl w:val="0"/>
          <w:lang w:val="it-IT"/>
        </w:rPr>
        <w:t>147.</w:t>
      </w:r>
    </w:p>
    <w:p>
      <w:pPr>
        <w:pStyle w:val="Body"/>
        <w:spacing w:line="240" w:lineRule="auto"/>
        <w:jc w:val="left"/>
        <w:rPr>
          <w:rStyle w:val="supraline"/>
        </w:rPr>
      </w:pPr>
      <w:r>
        <w:rPr>
          <w:rStyle w:val="Hyperlink.6"/>
        </w:rPr>
        <w:fldChar w:fldCharType="begin" w:fldLock="0"/>
      </w:r>
      <w:r>
        <w:rPr>
          <w:rStyle w:val="Hyperlink.6"/>
        </w:rPr>
        <w:instrText xml:space="preserve"> HYPERLINK "https://papyri.info/biblio/95958"</w:instrText>
      </w:r>
      <w:r>
        <w:rPr>
          <w:rStyle w:val="Hyperlink.6"/>
        </w:rPr>
        <w:fldChar w:fldCharType="separate" w:fldLock="0"/>
      </w:r>
      <w:r>
        <w:rPr>
          <w:rStyle w:val="Hyperlink.6"/>
          <w:rtl w:val="0"/>
          <w:lang w:val="it-IT"/>
        </w:rPr>
        <w:t>Mascellari, R. (2018)</w:t>
      </w:r>
      <w:r>
        <w:rPr/>
        <w:fldChar w:fldCharType="end" w:fldLock="0"/>
      </w:r>
      <w:r>
        <w:rPr>
          <w:rtl w:val="0"/>
          <w:lang w:val="it-IT"/>
        </w:rPr>
        <w:t xml:space="preserve"> “</w:t>
      </w:r>
      <w:r>
        <w:rPr>
          <w:rtl w:val="0"/>
          <w:lang w:val="it-IT"/>
        </w:rPr>
        <w:t xml:space="preserve">Il saluto finale delle petizioni nei papiri di epoca romana. Da </w:t>
      </w:r>
      <w:r>
        <w:rPr>
          <w:rStyle w:val="supraline"/>
          <w:rtl w:val="0"/>
        </w:rPr>
        <w:t>εὐτύχει</w:t>
      </w:r>
      <w:r>
        <w:rPr>
          <w:rtl w:val="0"/>
          <w:lang w:val="it-IT"/>
        </w:rPr>
        <w:t xml:space="preserve"> a </w:t>
      </w:r>
      <w:r>
        <w:rPr>
          <w:rStyle w:val="supraline"/>
          <w:rtl w:val="0"/>
        </w:rPr>
        <w:t>διευτύχει</w:t>
      </w:r>
      <w:r>
        <w:rPr>
          <w:rtl w:val="0"/>
          <w:lang w:val="it-IT"/>
        </w:rPr>
        <w:t>,</w:t>
      </w:r>
      <w:r>
        <w:rPr>
          <w:rtl w:val="0"/>
          <w:lang w:val="it-IT"/>
        </w:rPr>
        <w:t xml:space="preserve">” </w:t>
      </w:r>
      <w:r>
        <w:rPr>
          <w:rtl w:val="0"/>
          <w:lang w:val="it-IT"/>
        </w:rPr>
        <w:t>APF 64: 294</w:t>
      </w:r>
      <w:r>
        <w:rPr>
          <w:rtl w:val="0"/>
          <w:lang w:val="it-IT"/>
        </w:rPr>
        <w:t>–</w:t>
      </w:r>
      <w:r>
        <w:rPr>
          <w:rtl w:val="0"/>
          <w:lang w:val="it-IT"/>
        </w:rPr>
        <w:t>305.</w:t>
      </w:r>
    </w:p>
    <w:p>
      <w:pPr>
        <w:pStyle w:val="Bibliography"/>
        <w:rPr>
          <w:rStyle w:val="supraline"/>
        </w:rPr>
      </w:pPr>
      <w:r>
        <w:rPr>
          <w:rStyle w:val="Hyperlink.6"/>
          <w:lang w:val="it-IT"/>
        </w:rPr>
        <w:fldChar w:fldCharType="begin" w:fldLock="0"/>
      </w:r>
      <w:r>
        <w:rPr>
          <w:rStyle w:val="Hyperlink.6"/>
          <w:lang w:val="it-IT"/>
        </w:rPr>
        <w:instrText xml:space="preserve"> HYPERLINK "https://papyri.info/biblio/96192"</w:instrText>
      </w:r>
      <w:r>
        <w:rPr>
          <w:rStyle w:val="Hyperlink.6"/>
          <w:lang w:val="it-IT"/>
        </w:rPr>
        <w:fldChar w:fldCharType="separate" w:fldLock="0"/>
      </w:r>
      <w:r>
        <w:rPr>
          <w:rStyle w:val="Hyperlink.6"/>
          <w:rtl w:val="0"/>
          <w:lang w:val="it-IT"/>
        </w:rPr>
        <w:t>Mascellari, R. (2021)</w:t>
      </w:r>
      <w:r>
        <w:rPr/>
        <w:fldChar w:fldCharType="end" w:fldLock="0"/>
      </w:r>
      <w:r>
        <w:rPr>
          <w:rtl w:val="0"/>
          <w:lang w:val="it-IT"/>
        </w:rPr>
        <w:t xml:space="preserve"> La lingua delle petizioni nell</w:t>
      </w:r>
      <w:r>
        <w:rPr>
          <w:rtl w:val="0"/>
          <w:lang w:val="it-IT"/>
        </w:rPr>
        <w:t>’</w:t>
      </w:r>
      <w:r>
        <w:rPr>
          <w:rtl w:val="0"/>
          <w:lang w:val="it-IT"/>
        </w:rPr>
        <w:t xml:space="preserve">Egitto romano. </w:t>
      </w:r>
      <w:r>
        <w:rPr>
          <w:rtl w:val="0"/>
          <w:lang w:val="de-DE"/>
        </w:rPr>
        <w:t>Florence.</w:t>
      </w:r>
    </w:p>
    <w:p>
      <w:pPr>
        <w:pStyle w:val="Bibliography"/>
        <w:rPr>
          <w:lang w:val="de-DE"/>
        </w:rPr>
      </w:pPr>
      <w:r>
        <w:rPr>
          <w:rStyle w:val="Hyperlink.1"/>
          <w:lang w:val="de-DE"/>
        </w:rPr>
        <w:fldChar w:fldCharType="begin" w:fldLock="0"/>
      </w:r>
      <w:r>
        <w:rPr>
          <w:rStyle w:val="Hyperlink.1"/>
          <w:lang w:val="de-DE"/>
        </w:rPr>
        <w:instrText xml:space="preserve"> HYPERLINK "https://papyri.info/biblio/96232"</w:instrText>
      </w:r>
      <w:r>
        <w:rPr>
          <w:rStyle w:val="Hyperlink.1"/>
          <w:lang w:val="de-DE"/>
        </w:rPr>
        <w:fldChar w:fldCharType="separate" w:fldLock="0"/>
      </w:r>
      <w:r>
        <w:rPr>
          <w:rStyle w:val="Hyperlink.1"/>
          <w:rtl w:val="0"/>
          <w:lang w:val="de-DE"/>
        </w:rPr>
        <w:t>Mitteis, L. (1912)</w:t>
      </w:r>
      <w:r>
        <w:rPr>
          <w:lang w:val="de-DE"/>
        </w:rPr>
        <w:fldChar w:fldCharType="end" w:fldLock="0"/>
      </w:r>
      <w:r>
        <w:rPr>
          <w:rtl w:val="0"/>
          <w:lang w:val="de-DE"/>
        </w:rPr>
        <w:t xml:space="preserve"> Grundz</w:t>
      </w:r>
      <w:r>
        <w:rPr>
          <w:rtl w:val="0"/>
          <w:lang w:val="de-DE"/>
        </w:rPr>
        <w:t>ü</w:t>
      </w:r>
      <w:r>
        <w:rPr>
          <w:rtl w:val="0"/>
          <w:lang w:val="de-DE"/>
        </w:rPr>
        <w:t xml:space="preserve">ge und Chrestomathie der Papyruskunde. </w:t>
      </w:r>
      <w:r>
        <w:rPr>
          <w:i w:val="1"/>
          <w:iCs w:val="1"/>
          <w:rtl w:val="0"/>
          <w:lang w:val="de-DE"/>
        </w:rPr>
        <w:t>II Bd.</w:t>
      </w:r>
      <w:r>
        <w:rPr>
          <w:rtl w:val="0"/>
          <w:lang w:val="de-DE"/>
        </w:rPr>
        <w:t xml:space="preserve"> Juristischer Teil. </w:t>
      </w:r>
      <w:r>
        <w:rPr>
          <w:i w:val="1"/>
          <w:iCs w:val="1"/>
          <w:rtl w:val="0"/>
          <w:lang w:val="de-DE"/>
        </w:rPr>
        <w:t>I H</w:t>
      </w:r>
      <w:r>
        <w:rPr>
          <w:i w:val="1"/>
          <w:iCs w:val="1"/>
          <w:rtl w:val="0"/>
          <w:lang w:val="de-DE"/>
        </w:rPr>
        <w:t>ä</w:t>
      </w:r>
      <w:r>
        <w:rPr>
          <w:i w:val="1"/>
          <w:iCs w:val="1"/>
          <w:rtl w:val="0"/>
          <w:lang w:val="de-DE"/>
        </w:rPr>
        <w:t>lfte.</w:t>
      </w:r>
      <w:r>
        <w:rPr>
          <w:rtl w:val="0"/>
          <w:lang w:val="de-DE"/>
        </w:rPr>
        <w:t xml:space="preserve"> Gr</w:t>
      </w:r>
      <w:r>
        <w:rPr>
          <w:rtl w:val="0"/>
          <w:lang w:val="de-DE"/>
        </w:rPr>
        <w:t>ü</w:t>
      </w:r>
      <w:r>
        <w:rPr>
          <w:rtl w:val="0"/>
          <w:lang w:val="de-DE"/>
        </w:rPr>
        <w:t>ndz</w:t>
      </w:r>
      <w:r>
        <w:rPr>
          <w:rtl w:val="0"/>
          <w:lang w:val="de-DE"/>
        </w:rPr>
        <w:t>ü</w:t>
      </w:r>
      <w:r>
        <w:rPr>
          <w:rtl w:val="0"/>
          <w:lang w:val="de-DE"/>
        </w:rPr>
        <w:t>ge. Leipzig, Berlin.</w:t>
      </w:r>
    </w:p>
    <w:p>
      <w:pPr>
        <w:pStyle w:val="Body"/>
        <w:spacing w:line="240" w:lineRule="auto"/>
      </w:pPr>
      <w:r>
        <w:rPr>
          <w:rStyle w:val="Hyperlink.1"/>
        </w:rPr>
        <w:fldChar w:fldCharType="begin" w:fldLock="0"/>
      </w:r>
      <w:r>
        <w:rPr>
          <w:rStyle w:val="Hyperlink.1"/>
        </w:rPr>
        <w:instrText xml:space="preserve"> HYPERLINK "https://papyri.info/biblio/95733"</w:instrText>
      </w:r>
      <w:r>
        <w:rPr>
          <w:rStyle w:val="Hyperlink.1"/>
        </w:rPr>
        <w:fldChar w:fldCharType="separate" w:fldLock="0"/>
      </w:r>
      <w:r>
        <w:rPr>
          <w:rStyle w:val="Hyperlink.1"/>
          <w:rtl w:val="0"/>
          <w:lang w:val="de-DE"/>
        </w:rPr>
        <w:t>Monte, A. (2020)</w:t>
      </w:r>
      <w:r>
        <w:rPr/>
        <w:fldChar w:fldCharType="end" w:fldLock="0"/>
      </w:r>
      <w:r>
        <w:rPr>
          <w:rtl w:val="0"/>
          <w:lang w:val="de-DE"/>
        </w:rPr>
        <w:t xml:space="preserve"> Neue Quellen zum griechisch-r</w:t>
      </w:r>
      <w:r>
        <w:rPr>
          <w:rtl w:val="0"/>
          <w:lang w:val="de-DE"/>
        </w:rPr>
        <w:t>ö</w:t>
      </w:r>
      <w:r>
        <w:rPr>
          <w:rtl w:val="0"/>
          <w:lang w:val="de-DE"/>
        </w:rPr>
        <w:t xml:space="preserve">misch-byzantinischen </w:t>
      </w:r>
      <w:r>
        <w:rPr>
          <w:rtl w:val="0"/>
          <w:lang w:val="de-DE"/>
        </w:rPr>
        <w:t>Ä</w:t>
      </w:r>
      <w:r>
        <w:rPr>
          <w:rtl w:val="0"/>
          <w:lang w:val="de-DE"/>
        </w:rPr>
        <w:t>gypten: Erstedition von f</w:t>
      </w:r>
      <w:r>
        <w:rPr>
          <w:rtl w:val="0"/>
          <w:lang w:val="de-DE"/>
        </w:rPr>
        <w:t>ü</w:t>
      </w:r>
      <w:r>
        <w:rPr>
          <w:rtl w:val="0"/>
          <w:lang w:val="de-DE"/>
        </w:rPr>
        <w:t xml:space="preserve">nfzehn griechischen Papyrustexten der Berliner Papyrussammlung (P.Berl.Monte). </w:t>
      </w:r>
      <w:r>
        <w:rPr>
          <w:rStyle w:val="supraline"/>
          <w:rtl w:val="0"/>
        </w:rPr>
        <w:t>Berlin.</w:t>
      </w:r>
    </w:p>
    <w:p>
      <w:pPr>
        <w:pStyle w:val="Bibliography"/>
        <w:rPr>
          <w:rStyle w:val="supraline"/>
        </w:rPr>
      </w:pPr>
      <w:r>
        <w:rPr>
          <w:rStyle w:val="Hyperlink.5"/>
          <w:lang w:val="en-US"/>
        </w:rPr>
        <w:fldChar w:fldCharType="begin" w:fldLock="0"/>
      </w:r>
      <w:r>
        <w:rPr>
          <w:rStyle w:val="Hyperlink.5"/>
          <w:lang w:val="en-US"/>
        </w:rPr>
        <w:instrText xml:space="preserve"> HYPERLINK "https://papyri.info/biblio/95860"</w:instrText>
      </w:r>
      <w:r>
        <w:rPr>
          <w:rStyle w:val="Hyperlink.5"/>
          <w:lang w:val="en-US"/>
        </w:rPr>
        <w:fldChar w:fldCharType="separate" w:fldLock="0"/>
      </w:r>
      <w:r>
        <w:rPr>
          <w:rStyle w:val="Hyperlink.5"/>
          <w:rtl w:val="0"/>
          <w:lang w:val="en-US"/>
        </w:rPr>
        <w:t>Sarri, A. (2018)</w:t>
      </w:r>
      <w:r>
        <w:rPr/>
        <w:fldChar w:fldCharType="end" w:fldLock="0"/>
      </w:r>
      <w:r>
        <w:rPr>
          <w:rtl w:val="0"/>
          <w:lang w:val="en-US"/>
        </w:rPr>
        <w:t xml:space="preserve"> Material Aspects of Letter Writing in the Graeco-Roman World. </w:t>
      </w:r>
      <w:r>
        <w:rPr>
          <w:rtl w:val="0"/>
          <w:lang w:val="de-DE"/>
        </w:rPr>
        <w:t xml:space="preserve">500 BC </w:t>
      </w:r>
      <w:r>
        <w:rPr>
          <w:rtl w:val="0"/>
          <w:lang w:val="de-DE"/>
        </w:rPr>
        <w:t xml:space="preserve">– </w:t>
      </w:r>
      <w:r>
        <w:rPr>
          <w:rtl w:val="0"/>
          <w:lang w:val="de-DE"/>
        </w:rPr>
        <w:t>AD 300. Berlin, Boston.</w:t>
      </w:r>
    </w:p>
    <w:p>
      <w:pPr>
        <w:pStyle w:val="Bibliography"/>
        <w:rPr>
          <w:lang w:val="de-DE"/>
        </w:rPr>
      </w:pPr>
      <w:r>
        <w:rPr>
          <w:rStyle w:val="Hyperlink.1"/>
          <w:lang w:val="de-DE"/>
        </w:rPr>
        <w:fldChar w:fldCharType="begin" w:fldLock="0"/>
      </w:r>
      <w:r>
        <w:rPr>
          <w:rStyle w:val="Hyperlink.1"/>
          <w:lang w:val="de-DE"/>
        </w:rPr>
        <w:instrText xml:space="preserve"> HYPERLINK "https://papyri.info/biblio/96313"</w:instrText>
      </w:r>
      <w:r>
        <w:rPr>
          <w:rStyle w:val="Hyperlink.1"/>
          <w:lang w:val="de-DE"/>
        </w:rPr>
        <w:fldChar w:fldCharType="separate" w:fldLock="0"/>
      </w:r>
      <w:r>
        <w:rPr>
          <w:rStyle w:val="Hyperlink.1"/>
          <w:rtl w:val="0"/>
          <w:lang w:val="de-DE"/>
        </w:rPr>
        <w:t>Schubart, W. (1913)</w:t>
      </w:r>
      <w:r>
        <w:rPr>
          <w:lang w:val="de-DE"/>
        </w:rPr>
        <w:fldChar w:fldCharType="end" w:fldLock="0"/>
      </w:r>
      <w:r>
        <w:rPr>
          <w:rtl w:val="0"/>
          <w:lang w:val="de-DE"/>
        </w:rPr>
        <w:t xml:space="preserve"> “</w:t>
      </w:r>
      <w:r>
        <w:rPr>
          <w:rtl w:val="0"/>
          <w:lang w:val="de-DE"/>
        </w:rPr>
        <w:t>Alexandrinische Urkunden aus der Zeit des Augustus,</w:t>
      </w:r>
      <w:r>
        <w:rPr>
          <w:rtl w:val="0"/>
          <w:lang w:val="de-DE"/>
        </w:rPr>
        <w:t xml:space="preserve">” </w:t>
      </w:r>
      <w:r>
        <w:rPr>
          <w:rtl w:val="0"/>
          <w:lang w:val="de-DE"/>
        </w:rPr>
        <w:t>APF 5: 35</w:t>
      </w:r>
      <w:r>
        <w:rPr>
          <w:rtl w:val="0"/>
          <w:lang w:val="de-DE"/>
        </w:rPr>
        <w:t>–</w:t>
      </w:r>
      <w:r>
        <w:rPr>
          <w:rtl w:val="0"/>
          <w:lang w:val="de-DE"/>
        </w:rPr>
        <w:t>131.</w:t>
      </w:r>
    </w:p>
    <w:p>
      <w:pPr>
        <w:pStyle w:val="Bibliography"/>
        <w:rPr>
          <w:lang w:val="de-DE"/>
        </w:rPr>
      </w:pPr>
      <w:r>
        <w:rPr>
          <w:rStyle w:val="Hyperlink.0"/>
          <w:lang w:val="de-DE"/>
        </w:rPr>
        <w:fldChar w:fldCharType="begin" w:fldLock="0"/>
      </w:r>
      <w:r>
        <w:rPr>
          <w:rStyle w:val="Hyperlink.0"/>
          <w:lang w:val="de-DE"/>
        </w:rPr>
        <w:instrText xml:space="preserve"> HYPERLINK "https://papyri.info/biblio/96843"</w:instrText>
      </w:r>
      <w:r>
        <w:rPr>
          <w:rStyle w:val="Hyperlink.0"/>
          <w:lang w:val="de-DE"/>
        </w:rPr>
        <w:fldChar w:fldCharType="separate" w:fldLock="0"/>
      </w:r>
      <w:r>
        <w:rPr>
          <w:rStyle w:val="Hyperlink.0"/>
          <w:rtl w:val="0"/>
          <w:lang w:val="de-DE"/>
        </w:rPr>
        <w:t>Wilcken, U. (1930)</w:t>
      </w:r>
      <w:r>
        <w:rPr>
          <w:lang w:val="de-DE"/>
        </w:rPr>
        <w:fldChar w:fldCharType="end" w:fldLock="0"/>
      </w:r>
      <w:r>
        <w:rPr>
          <w:rtl w:val="0"/>
          <w:lang w:val="de-DE"/>
        </w:rPr>
        <w:t xml:space="preserve"> “</w:t>
      </w:r>
      <w:r>
        <w:rPr>
          <w:rtl w:val="0"/>
          <w:lang w:val="de-DE"/>
        </w:rPr>
        <w:t>III. Referate. Urkunden-Referat,</w:t>
      </w:r>
      <w:r>
        <w:rPr>
          <w:rtl w:val="0"/>
          <w:lang w:val="de-DE"/>
        </w:rPr>
        <w:t xml:space="preserve">” </w:t>
      </w:r>
      <w:r>
        <w:rPr>
          <w:rtl w:val="0"/>
          <w:lang w:val="de-DE"/>
        </w:rPr>
        <w:t>APF 9: 228</w:t>
      </w:r>
      <w:r>
        <w:rPr>
          <w:rtl w:val="0"/>
          <w:lang w:val="de-DE"/>
        </w:rPr>
        <w:t>–</w:t>
      </w:r>
      <w:r>
        <w:rPr>
          <w:rtl w:val="0"/>
          <w:lang w:val="de-DE"/>
        </w:rPr>
        <w:t>256.</w:t>
      </w:r>
    </w:p>
    <w:p>
      <w:pPr>
        <w:pStyle w:val="Bibliography"/>
        <w:rPr>
          <w:lang w:val="de-DE"/>
        </w:rPr>
      </w:pPr>
      <w:r>
        <w:rPr>
          <w:rStyle w:val="Hyperlink.1"/>
          <w:lang w:val="de-DE"/>
        </w:rPr>
        <w:fldChar w:fldCharType="begin" w:fldLock="0"/>
      </w:r>
      <w:r>
        <w:rPr>
          <w:rStyle w:val="Hyperlink.1"/>
          <w:lang w:val="de-DE"/>
        </w:rPr>
        <w:instrText xml:space="preserve"> HYPERLINK "https://papyri.info/biblio/9194"</w:instrText>
      </w:r>
      <w:r>
        <w:rPr>
          <w:rStyle w:val="Hyperlink.1"/>
          <w:lang w:val="de-DE"/>
        </w:rPr>
        <w:fldChar w:fldCharType="separate" w:fldLock="0"/>
      </w:r>
      <w:r>
        <w:rPr>
          <w:rStyle w:val="Hyperlink.1"/>
          <w:rtl w:val="0"/>
          <w:lang w:val="de-DE"/>
        </w:rPr>
        <w:t>Wolff, H.J. (1978)</w:t>
      </w:r>
      <w:r>
        <w:rPr>
          <w:lang w:val="de-DE"/>
        </w:rPr>
        <w:fldChar w:fldCharType="end" w:fldLock="0"/>
      </w:r>
      <w:r>
        <w:rPr>
          <w:rtl w:val="0"/>
          <w:lang w:val="de-DE"/>
        </w:rPr>
        <w:t xml:space="preserve"> Das Recht der griechischen Papyri </w:t>
      </w:r>
      <w:r>
        <w:rPr>
          <w:rtl w:val="0"/>
          <w:lang w:val="de-DE"/>
        </w:rPr>
        <w:t>Ä</w:t>
      </w:r>
      <w:r>
        <w:rPr>
          <w:rtl w:val="0"/>
          <w:lang w:val="de-DE"/>
        </w:rPr>
        <w:t>gyptens in der Zeit der Ptolem</w:t>
      </w:r>
      <w:r>
        <w:rPr>
          <w:rtl w:val="0"/>
          <w:lang w:val="de-DE"/>
        </w:rPr>
        <w:t>ä</w:t>
      </w:r>
      <w:r>
        <w:rPr>
          <w:rtl w:val="0"/>
          <w:lang w:val="de-DE"/>
        </w:rPr>
        <w:t xml:space="preserve">er und des Prinzipats. </w:t>
      </w:r>
      <w:r>
        <w:rPr>
          <w:i w:val="1"/>
          <w:iCs w:val="1"/>
          <w:rtl w:val="0"/>
          <w:lang w:val="de-DE"/>
        </w:rPr>
        <w:t>II Bd.</w:t>
      </w:r>
      <w:r>
        <w:rPr>
          <w:rtl w:val="0"/>
          <w:lang w:val="de-DE"/>
        </w:rPr>
        <w:t xml:space="preserve"> Organisation und Kontrolle des privaten Rechtsverkehrs. Munich.</w:t>
      </w:r>
    </w:p>
    <w:p>
      <w:pPr>
        <w:pStyle w:val="Body"/>
        <w:spacing w:line="240" w:lineRule="auto"/>
        <w:jc w:val="left"/>
      </w:pPr>
      <w:r>
        <w:rPr>
          <w:rStyle w:val="Hyperlink.1"/>
        </w:rPr>
        <w:fldChar w:fldCharType="begin" w:fldLock="0"/>
      </w:r>
      <w:r>
        <w:rPr>
          <w:rStyle w:val="Hyperlink.1"/>
        </w:rPr>
        <w:instrText xml:space="preserve"> HYPERLINK "https://papyri.info/biblio/51147"</w:instrText>
      </w:r>
      <w:r>
        <w:rPr>
          <w:rStyle w:val="Hyperlink.1"/>
        </w:rPr>
        <w:fldChar w:fldCharType="separate" w:fldLock="0"/>
      </w:r>
      <w:r>
        <w:rPr>
          <w:rStyle w:val="Hyperlink.1"/>
          <w:rtl w:val="0"/>
          <w:lang w:val="de-DE"/>
        </w:rPr>
        <w:t>Youtie, H.C. (1975)</w:t>
      </w:r>
      <w:r>
        <w:rPr/>
        <w:fldChar w:fldCharType="end" w:fldLock="0"/>
      </w:r>
      <w:r>
        <w:rPr>
          <w:rtl w:val="0"/>
          <w:lang w:val="de-DE"/>
        </w:rPr>
        <w:t xml:space="preserve"> “</w:t>
      </w:r>
      <w:r>
        <w:rPr>
          <w:rStyle w:val="supraline"/>
          <w:rtl w:val="0"/>
        </w:rPr>
        <w:t>ὑπογραφεύς</w:t>
      </w:r>
      <w:r>
        <w:rPr>
          <w:rtl w:val="0"/>
          <w:lang w:val="de-DE"/>
        </w:rPr>
        <w:t>: the Social Impact of Illiteracy in Graeco-Roman Egypt,</w:t>
      </w:r>
      <w:r>
        <w:rPr>
          <w:rtl w:val="0"/>
          <w:lang w:val="de-DE"/>
        </w:rPr>
        <w:t xml:space="preserve">” </w:t>
      </w:r>
      <w:r>
        <w:rPr>
          <w:rtl w:val="0"/>
          <w:lang w:val="de-DE"/>
        </w:rPr>
        <w:t>ZPE 17: 201</w:t>
      </w:r>
      <w:r>
        <w:rPr>
          <w:rtl w:val="0"/>
          <w:lang w:val="de-DE"/>
        </w:rPr>
        <w:t>–</w:t>
      </w:r>
      <w:r>
        <w:rPr>
          <w:rtl w:val="0"/>
          <w:lang w:val="de-DE"/>
        </w:rPr>
        <w:t>221.</w:t>
      </w:r>
    </w:p>
    <w:sectPr>
      <w:headerReference w:type="default" r:id="rId4"/>
      <w:footerReference w:type="default" r:id="rId5"/>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IFAO-Grec Unico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46"/>
        <w:tab w:val="clear" w:pos="9072"/>
      </w:tabs>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footnote reference"/>
          <w:lang w:val="de-DE"/>
        </w:rPr>
        <w:footnoteRef/>
      </w:r>
      <w:r>
        <w:rPr>
          <w:rtl w:val="0"/>
          <w:lang w:val="de-DE"/>
        </w:rPr>
        <w:t xml:space="preserve"> </w:t>
      </w:r>
      <w:r>
        <w:rPr>
          <w:rStyle w:val="Hyperlink.1"/>
          <w:lang w:val="de-DE"/>
        </w:rPr>
        <w:fldChar w:fldCharType="begin" w:fldLock="0"/>
      </w:r>
      <w:r>
        <w:rPr>
          <w:rStyle w:val="Hyperlink.1"/>
          <w:lang w:val="de-DE"/>
        </w:rPr>
        <w:instrText xml:space="preserve"> HYPERLINK "https://papyri.info/biblio/95013"</w:instrText>
      </w:r>
      <w:r>
        <w:rPr>
          <w:rStyle w:val="Hyperlink.1"/>
          <w:lang w:val="de-DE"/>
        </w:rPr>
        <w:fldChar w:fldCharType="separate" w:fldLock="0"/>
      </w:r>
      <w:r>
        <w:rPr>
          <w:rStyle w:val="Hyperlink.1"/>
          <w:rtl w:val="0"/>
          <w:lang w:val="de-DE"/>
        </w:rPr>
        <w:t>Kr</w:t>
      </w:r>
      <w:r>
        <w:rPr>
          <w:rStyle w:val="Hyperlink.1"/>
          <w:rtl w:val="0"/>
          <w:lang w:val="de-DE"/>
        </w:rPr>
        <w:t>ü</w:t>
      </w:r>
      <w:r>
        <w:rPr>
          <w:rStyle w:val="Hyperlink.1"/>
          <w:rtl w:val="0"/>
          <w:lang w:val="de-DE"/>
        </w:rPr>
        <w:t>ger 1929</w:t>
      </w:r>
      <w:r>
        <w:rPr>
          <w:lang w:val="de-DE"/>
        </w:rPr>
        <w:fldChar w:fldCharType="end" w:fldLock="0"/>
      </w:r>
      <w:r>
        <w:rPr>
          <w:rtl w:val="0"/>
          <w:lang w:val="de-DE"/>
        </w:rPr>
        <w:t>:</w:t>
      </w:r>
      <w:r>
        <w:rPr>
          <w:rtl w:val="0"/>
          <w:lang w:val="de-DE"/>
        </w:rPr>
        <w:t> </w:t>
      </w:r>
      <w:r>
        <w:rPr>
          <w:rtl w:val="0"/>
          <w:lang w:val="de-DE"/>
        </w:rPr>
        <w:t xml:space="preserve">58: </w:t>
      </w:r>
      <w:r>
        <w:rPr>
          <w:rtl w:val="0"/>
          <w:lang w:val="de-DE"/>
        </w:rPr>
        <w:t>“</w:t>
      </w:r>
      <w:r>
        <w:rPr>
          <w:rtl w:val="0"/>
          <w:lang w:val="de-DE"/>
        </w:rPr>
        <w:t>die Subscriptio ist sicher falsch gelesen</w:t>
      </w:r>
      <w:r>
        <w:rPr>
          <w:rtl w:val="0"/>
          <w:lang w:val="de-DE"/>
        </w:rPr>
        <w:t>”</w:t>
      </w:r>
      <w:r>
        <w:rPr>
          <w:rtl w:val="0"/>
          <w:lang w:val="de-DE"/>
        </w:rPr>
        <w:t>.</w:t>
      </w:r>
    </w:p>
  </w:footnote>
  <w:footnote w:id="2">
    <w:p>
      <w:pPr>
        <w:pStyle w:val="footnote text"/>
      </w:pPr>
      <w:r>
        <w:rPr>
          <w:rFonts w:ascii="IFAO-Grec Unicode" w:cs="IFAO-Grec Unicode" w:hAnsi="IFAO-Grec Unicode" w:eastAsia="IFAO-Grec Unicode"/>
          <w:vertAlign w:val="superscript"/>
        </w:rPr>
        <w:footnoteRef/>
      </w:r>
      <w:r>
        <w:rPr>
          <w:rStyle w:val="supraline"/>
          <w:rtl w:val="0"/>
          <w:lang w:val="en-US"/>
        </w:rPr>
        <w:t xml:space="preserve"> </w:t>
      </w:r>
      <w:r>
        <w:rPr>
          <w:rStyle w:val="Hyperlink.0"/>
        </w:rPr>
        <w:fldChar w:fldCharType="begin" w:fldLock="0"/>
      </w:r>
      <w:r>
        <w:rPr>
          <w:rStyle w:val="Hyperlink.0"/>
        </w:rPr>
        <w:instrText xml:space="preserve"> HYPERLINK "https://papyri.info/biblio/51147"</w:instrText>
      </w:r>
      <w:r>
        <w:rPr>
          <w:rStyle w:val="Hyperlink.0"/>
        </w:rPr>
        <w:fldChar w:fldCharType="separate" w:fldLock="0"/>
      </w:r>
      <w:r>
        <w:rPr>
          <w:rStyle w:val="Hyperlink.0"/>
          <w:rtl w:val="0"/>
        </w:rPr>
        <w:t>Youtie 1975</w:t>
      </w:r>
      <w:r>
        <w:rPr/>
        <w:fldChar w:fldCharType="end" w:fldLock="0"/>
      </w:r>
      <w:r>
        <w:rPr>
          <w:rStyle w:val="supraline"/>
          <w:rtl w:val="0"/>
          <w:lang w:val="en-US"/>
        </w:rPr>
        <w:t>: 216 n. 41. I checked with the documents published after 1975, and Youtie</w:t>
      </w:r>
      <w:r>
        <w:rPr>
          <w:rStyle w:val="supraline"/>
          <w:rtl w:val="0"/>
          <w:lang w:val="en-US"/>
        </w:rPr>
        <w:t>’</w:t>
      </w:r>
      <w:r>
        <w:rPr>
          <w:rStyle w:val="supraline"/>
          <w:rtl w:val="0"/>
          <w:lang w:val="en-US"/>
        </w:rPr>
        <w:t>s assertion holds true.</w:t>
      </w:r>
    </w:p>
  </w:footnote>
  <w:footnote w:id="3">
    <w:p>
      <w:pPr>
        <w:pStyle w:val="footnote text"/>
      </w:pPr>
      <w:r>
        <w:rPr>
          <w:rStyle w:val="footnote reference"/>
        </w:rPr>
        <w:footnoteRef/>
      </w:r>
      <w:r>
        <w:rPr>
          <w:rStyle w:val="supraline"/>
          <w:rtl w:val="0"/>
          <w:lang w:val="en-US"/>
        </w:rPr>
        <w:t> </w:t>
      </w:r>
      <w:r>
        <w:rPr>
          <w:rStyle w:val="supraline"/>
          <w:rtl w:val="0"/>
          <w:lang w:val="en-US"/>
        </w:rPr>
        <w:t xml:space="preserve">The masculine </w:t>
      </w:r>
      <w:r>
        <w:rPr>
          <w:rFonts w:ascii="IFAO-Grec Unicode" w:hAnsi="IFAO-Grec Unicode" w:hint="default"/>
          <w:rtl w:val="0"/>
          <w:lang w:val="en-US"/>
        </w:rPr>
        <w:t>Εὐδαιμονίδης</w:t>
      </w:r>
      <w:r>
        <w:rPr>
          <w:rStyle w:val="supraline"/>
          <w:rtl w:val="0"/>
          <w:lang w:val="en-US"/>
        </w:rPr>
        <w:t xml:space="preserve">, although attested in the Peloponnesos as </w:t>
      </w:r>
      <w:r>
        <w:rPr>
          <w:rFonts w:ascii="IFAO-Grec Unicode" w:hAnsi="IFAO-Grec Unicode" w:hint="default"/>
          <w:rtl w:val="0"/>
          <w:lang w:val="en-US"/>
        </w:rPr>
        <w:t>Εὐδαιμονίδας</w:t>
      </w:r>
      <w:r>
        <w:rPr>
          <w:rStyle w:val="supraline"/>
          <w:rtl w:val="0"/>
          <w:lang w:val="en-US"/>
        </w:rPr>
        <w:t xml:space="preserve"> (</w:t>
      </w:r>
      <w:r>
        <w:rPr>
          <w:rStyle w:val="Hyperlink.2"/>
        </w:rPr>
        <w:fldChar w:fldCharType="begin" w:fldLock="0"/>
      </w:r>
      <w:r>
        <w:rPr>
          <w:rStyle w:val="Hyperlink.2"/>
        </w:rPr>
        <w:instrText xml:space="preserve"> HYPERLINK "https://papyri.info/biblio/95013"</w:instrText>
      </w:r>
      <w:r>
        <w:rPr>
          <w:rStyle w:val="Hyperlink.2"/>
        </w:rPr>
        <w:fldChar w:fldCharType="separate" w:fldLock="0"/>
      </w:r>
      <w:r>
        <w:rPr>
          <w:rStyle w:val="Hyperlink.2"/>
          <w:rtl w:val="0"/>
        </w:rPr>
        <w:t>LGPN</w:t>
      </w:r>
      <w:r>
        <w:rPr>
          <w:rStyle w:val="Hyperlink.0"/>
          <w:rtl w:val="0"/>
        </w:rPr>
        <w:t xml:space="preserve"> III.A</w:t>
      </w:r>
      <w:r>
        <w:rPr/>
        <w:fldChar w:fldCharType="end" w:fldLock="0"/>
      </w:r>
      <w:r>
        <w:rPr>
          <w:rStyle w:val="supraline"/>
          <w:rtl w:val="0"/>
          <w:lang w:val="en-US"/>
        </w:rPr>
        <w:t>, s.v.</w:t>
      </w:r>
      <w:r>
        <w:rPr>
          <w:rStyle w:val="supraline"/>
          <w:rtl w:val="0"/>
          <w:lang w:val="en-US"/>
        </w:rPr>
        <w:t> </w:t>
      </w:r>
      <w:r>
        <w:rPr>
          <w:rFonts w:ascii="IFAO-Grec Unicode" w:hAnsi="IFAO-Grec Unicode" w:hint="default"/>
          <w:rtl w:val="0"/>
          <w:lang w:val="en-US"/>
        </w:rPr>
        <w:t>Εὐδαιμονίδας</w:t>
      </w:r>
      <w:r>
        <w:rPr>
          <w:rStyle w:val="supraline"/>
          <w:rtl w:val="0"/>
          <w:lang w:val="en-US"/>
        </w:rPr>
        <w:t>), is unattested in Egypt.</w:t>
      </w:r>
    </w:p>
  </w:footnote>
  <w:footnote w:id="4">
    <w:p>
      <w:pPr>
        <w:pStyle w:val="footnote text"/>
      </w:pPr>
      <w:r>
        <w:rPr>
          <w:rStyle w:val="footnote reference"/>
        </w:rPr>
        <w:footnoteRef/>
      </w:r>
      <w:r>
        <w:rPr>
          <w:rStyle w:val="supraline"/>
          <w:rtl w:val="0"/>
          <w:lang w:val="en-US"/>
        </w:rPr>
        <w:t xml:space="preserve"> Other early attestations of the name in Oxyrhynchos may be in </w:t>
      </w:r>
      <w:r>
        <w:rPr>
          <w:rStyle w:val="Hyperlink.0"/>
        </w:rPr>
        <w:fldChar w:fldCharType="begin" w:fldLock="0"/>
      </w:r>
      <w:r>
        <w:rPr>
          <w:rStyle w:val="Hyperlink.0"/>
        </w:rPr>
        <w:instrText xml:space="preserve"> HYPERLINK "https://papyri.info/ddbdp/p.eirene%3B4%3B29"</w:instrText>
      </w:r>
      <w:r>
        <w:rPr>
          <w:rStyle w:val="Hyperlink.0"/>
        </w:rPr>
        <w:fldChar w:fldCharType="separate" w:fldLock="0"/>
      </w:r>
      <w:r>
        <w:rPr>
          <w:rStyle w:val="Hyperlink.0"/>
          <w:rtl w:val="0"/>
        </w:rPr>
        <w:t>P.Eirene 4 29</w:t>
      </w:r>
      <w:r>
        <w:rPr/>
        <w:fldChar w:fldCharType="end" w:fldLock="0"/>
      </w:r>
      <w:r>
        <w:rPr>
          <w:rStyle w:val="supraline"/>
          <w:rtl w:val="0"/>
          <w:lang w:val="en-US"/>
        </w:rPr>
        <w:t xml:space="preserve">.56 and </w:t>
      </w:r>
      <w:r>
        <w:rPr>
          <w:rStyle w:val="Hyperlink.0"/>
        </w:rPr>
        <w:fldChar w:fldCharType="begin" w:fldLock="0"/>
      </w:r>
      <w:r>
        <w:rPr>
          <w:rStyle w:val="Hyperlink.0"/>
        </w:rPr>
        <w:instrText xml:space="preserve"> HYPERLINK "https://papyri.info/ddbdp/p.eirene%3B4%3B30"</w:instrText>
      </w:r>
      <w:r>
        <w:rPr>
          <w:rStyle w:val="Hyperlink.0"/>
        </w:rPr>
        <w:fldChar w:fldCharType="separate" w:fldLock="0"/>
      </w:r>
      <w:r>
        <w:rPr>
          <w:rStyle w:val="Hyperlink.0"/>
          <w:rtl w:val="0"/>
        </w:rPr>
        <w:t>30</w:t>
      </w:r>
      <w:r>
        <w:rPr/>
        <w:fldChar w:fldCharType="end" w:fldLock="0"/>
      </w:r>
      <w:r>
        <w:rPr>
          <w:rStyle w:val="supraline"/>
          <w:rtl w:val="0"/>
          <w:lang w:val="en-US"/>
        </w:rPr>
        <w:t xml:space="preserve">.12, dated in the edition to the late first to early second century CE, before 103/104 CE, yet their Oxyrhynchite provenance is uncertain; </w:t>
      </w:r>
      <w:r>
        <w:rPr>
          <w:rStyle w:val="Hyperlink.0"/>
        </w:rPr>
        <w:fldChar w:fldCharType="begin" w:fldLock="0"/>
      </w:r>
      <w:r>
        <w:rPr>
          <w:rStyle w:val="Hyperlink.0"/>
        </w:rPr>
        <w:instrText xml:space="preserve"> HYPERLINK "https://papyri.info/ddbdp/p.oxy%3B3%3B504"</w:instrText>
      </w:r>
      <w:r>
        <w:rPr>
          <w:rStyle w:val="Hyperlink.0"/>
        </w:rPr>
        <w:fldChar w:fldCharType="separate" w:fldLock="0"/>
      </w:r>
      <w:r>
        <w:rPr>
          <w:rStyle w:val="Hyperlink.0"/>
          <w:rtl w:val="0"/>
        </w:rPr>
        <w:t>P.Oxy. 3 504</w:t>
      </w:r>
      <w:r>
        <w:rPr/>
        <w:fldChar w:fldCharType="end" w:fldLock="0"/>
      </w:r>
      <w:r>
        <w:rPr>
          <w:rStyle w:val="supraline"/>
          <w:rtl w:val="0"/>
          <w:lang w:val="en-US"/>
        </w:rPr>
        <w:t xml:space="preserve">.7, dated to 118/119 CE by </w:t>
      </w:r>
      <w:r>
        <w:rPr>
          <w:rStyle w:val="Hyperlink.0"/>
        </w:rPr>
        <w:fldChar w:fldCharType="begin" w:fldLock="0"/>
      </w:r>
      <w:r>
        <w:rPr>
          <w:rStyle w:val="Hyperlink.0"/>
        </w:rPr>
        <w:instrText xml:space="preserve"> HYPERLINK "https://papyri.info/biblio/79910"</w:instrText>
      </w:r>
      <w:r>
        <w:rPr>
          <w:rStyle w:val="Hyperlink.0"/>
        </w:rPr>
        <w:fldChar w:fldCharType="separate" w:fldLock="0"/>
      </w:r>
      <w:r>
        <w:rPr>
          <w:rStyle w:val="Hyperlink.0"/>
          <w:rtl w:val="0"/>
        </w:rPr>
        <w:t>Benaissa 2011</w:t>
      </w:r>
      <w:r>
        <w:rPr/>
        <w:fldChar w:fldCharType="end" w:fldLock="0"/>
      </w:r>
      <w:r>
        <w:rPr>
          <w:rStyle w:val="supraline"/>
          <w:rtl w:val="0"/>
          <w:lang w:val="en-US"/>
        </w:rPr>
        <w:t>:</w:t>
      </w:r>
      <w:r>
        <w:rPr>
          <w:rStyle w:val="supraline"/>
          <w:rtl w:val="0"/>
          <w:lang w:val="en-US"/>
        </w:rPr>
        <w:t> </w:t>
      </w:r>
      <w:r>
        <w:rPr>
          <w:rStyle w:val="supraline"/>
          <w:rtl w:val="0"/>
          <w:lang w:val="en-US"/>
        </w:rPr>
        <w:t xml:space="preserve">227, and </w:t>
      </w:r>
      <w:r>
        <w:rPr>
          <w:rStyle w:val="Hyperlink.0"/>
        </w:rPr>
        <w:fldChar w:fldCharType="begin" w:fldLock="0"/>
      </w:r>
      <w:r>
        <w:rPr>
          <w:rStyle w:val="Hyperlink.0"/>
        </w:rPr>
        <w:instrText xml:space="preserve"> HYPERLINK "https://papyri.info/ddbdp/p.oxy%3B47%3B3336"</w:instrText>
      </w:r>
      <w:r>
        <w:rPr>
          <w:rStyle w:val="Hyperlink.0"/>
        </w:rPr>
        <w:fldChar w:fldCharType="separate" w:fldLock="0"/>
      </w:r>
      <w:r>
        <w:rPr>
          <w:rStyle w:val="Hyperlink.0"/>
          <w:rtl w:val="0"/>
        </w:rPr>
        <w:t>P.Oxy. 47 3336</w:t>
      </w:r>
      <w:r>
        <w:rPr/>
        <w:fldChar w:fldCharType="end" w:fldLock="0"/>
      </w:r>
      <w:r>
        <w:rPr>
          <w:rStyle w:val="supraline"/>
          <w:rtl w:val="0"/>
          <w:lang w:val="en-US"/>
        </w:rPr>
        <w:t>.19, dated 133 CE, give slightly later yet surely Oxyrhynchite attestations of the name.</w:t>
      </w:r>
    </w:p>
  </w:footnote>
  <w:footnote w:id="5">
    <w:p>
      <w:pPr>
        <w:pStyle w:val="footnote text"/>
      </w:pPr>
      <w:r>
        <w:rPr>
          <w:rStyle w:val="footnote reference"/>
        </w:rPr>
        <w:footnoteRef/>
      </w:r>
      <w:r>
        <w:rPr>
          <w:rStyle w:val="supraline"/>
          <w:rtl w:val="0"/>
          <w:lang w:val="en-US"/>
        </w:rPr>
        <w:t xml:space="preserve"> On the extremely high frequency of the paternal papponymic in combination with a matronymic in the second half of the first century CE, cf. </w:t>
      </w:r>
      <w:r>
        <w:rPr>
          <w:rStyle w:val="Hyperlink.0"/>
        </w:rPr>
        <w:fldChar w:fldCharType="begin" w:fldLock="0"/>
      </w:r>
      <w:r>
        <w:rPr>
          <w:rStyle w:val="Hyperlink.0"/>
        </w:rPr>
        <w:instrText xml:space="preserve"> HYPERLINK "https://papyri.info/biblio/78048"</w:instrText>
      </w:r>
      <w:r>
        <w:rPr>
          <w:rStyle w:val="Hyperlink.0"/>
        </w:rPr>
        <w:fldChar w:fldCharType="separate" w:fldLock="0"/>
      </w:r>
      <w:r>
        <w:rPr>
          <w:rStyle w:val="Hyperlink.0"/>
          <w:rtl w:val="0"/>
        </w:rPr>
        <w:t>Depauw 2010</w:t>
      </w:r>
      <w:r>
        <w:rPr/>
        <w:fldChar w:fldCharType="end" w:fldLock="0"/>
      </w:r>
      <w:r>
        <w:rPr>
          <w:rStyle w:val="supraline"/>
          <w:rtl w:val="0"/>
          <w:lang w:val="en-US"/>
        </w:rPr>
        <w:t xml:space="preserve">: 132; </w:t>
      </w:r>
      <w:r>
        <w:rPr>
          <w:u w:val="single"/>
          <w:rtl w:val="0"/>
          <w:lang w:val="en-US"/>
        </w:rPr>
        <w:t>Broux and Depauw 2015</w:t>
      </w:r>
      <w:r>
        <w:rPr>
          <w:rStyle w:val="supraline"/>
          <w:rtl w:val="0"/>
          <w:lang w:val="en-US"/>
        </w:rPr>
        <w:t xml:space="preserve">: 472. The maternal papponymic is less ubiquitous but still highly common at this time, cf. </w:t>
      </w:r>
      <w:r>
        <w:rPr>
          <w:u w:val="single"/>
          <w:rtl w:val="0"/>
          <w:lang w:val="en-US"/>
        </w:rPr>
        <w:t>Broux and Depauw 2015</w:t>
      </w:r>
      <w:r>
        <w:rPr>
          <w:rStyle w:val="supraline"/>
          <w:rtl w:val="0"/>
          <w:lang w:val="en-US"/>
        </w:rPr>
        <w:t>: 473; 478.</w:t>
      </w:r>
    </w:p>
  </w:footnote>
  <w:footnote w:id="6">
    <w:p>
      <w:pPr>
        <w:pStyle w:val="footnote text"/>
      </w:pPr>
      <w:r>
        <w:rPr>
          <w:rStyle w:val="footnote reference"/>
          <w:lang w:val="fr-FR"/>
        </w:rPr>
        <w:footnoteRef/>
      </w:r>
      <w:r>
        <w:rPr>
          <w:rtl w:val="0"/>
          <w:lang w:val="fr-FR"/>
        </w:rPr>
        <w:t xml:space="preserve"> Cf.</w:t>
      </w:r>
      <w:r>
        <w:rPr>
          <w:rtl w:val="0"/>
          <w:lang w:val="fr-FR"/>
        </w:rPr>
        <w:t> </w:t>
      </w:r>
      <w:r>
        <w:rPr>
          <w:rStyle w:val="Hyperlink.3"/>
          <w:lang w:val="fr-FR"/>
        </w:rPr>
        <w:fldChar w:fldCharType="begin" w:fldLock="0"/>
      </w:r>
      <w:r>
        <w:rPr>
          <w:rStyle w:val="Hyperlink.3"/>
          <w:lang w:val="fr-FR"/>
        </w:rPr>
        <w:instrText xml:space="preserve"> HYPERLINK "https://papyri.info/ddbdp/p.mich%3B2%3B121v"</w:instrText>
      </w:r>
      <w:r>
        <w:rPr>
          <w:rStyle w:val="Hyperlink.3"/>
          <w:lang w:val="fr-FR"/>
        </w:rPr>
        <w:fldChar w:fldCharType="separate" w:fldLock="0"/>
      </w:r>
      <w:r>
        <w:rPr>
          <w:rStyle w:val="Hyperlink.3"/>
          <w:rtl w:val="0"/>
          <w:lang w:val="fr-FR"/>
        </w:rPr>
        <w:t>P.Mich. 2 121 V</w:t>
      </w:r>
      <w:r>
        <w:rPr>
          <w:lang w:val="fr-FR"/>
        </w:rPr>
        <w:fldChar w:fldCharType="end" w:fldLock="0"/>
      </w:r>
      <w:r>
        <w:rPr>
          <w:rtl w:val="0"/>
          <w:lang w:val="fr-FR"/>
        </w:rPr>
        <w:t xml:space="preserve"> Col. 6.18; Col. 7.6 (42 CE, Arsinoite); </w:t>
      </w:r>
      <w:r>
        <w:rPr>
          <w:rStyle w:val="Hyperlink.3"/>
          <w:lang w:val="fr-FR"/>
        </w:rPr>
        <w:fldChar w:fldCharType="begin" w:fldLock="0"/>
      </w:r>
      <w:r>
        <w:rPr>
          <w:rStyle w:val="Hyperlink.3"/>
          <w:lang w:val="fr-FR"/>
        </w:rPr>
        <w:instrText xml:space="preserve"> HYPERLINK "https://papyri.info/ddbdp/p.mich%3B5%3B281"</w:instrText>
      </w:r>
      <w:r>
        <w:rPr>
          <w:rStyle w:val="Hyperlink.3"/>
          <w:lang w:val="fr-FR"/>
        </w:rPr>
        <w:fldChar w:fldCharType="separate" w:fldLock="0"/>
      </w:r>
      <w:r>
        <w:rPr>
          <w:rStyle w:val="Hyperlink.3"/>
          <w:rtl w:val="0"/>
          <w:lang w:val="fr-FR"/>
        </w:rPr>
        <w:t>5 281</w:t>
      </w:r>
      <w:r>
        <w:rPr>
          <w:lang w:val="fr-FR"/>
        </w:rPr>
        <w:fldChar w:fldCharType="end" w:fldLock="0"/>
      </w:r>
      <w:r>
        <w:rPr>
          <w:rtl w:val="0"/>
          <w:lang w:val="fr-FR"/>
        </w:rPr>
        <w:t xml:space="preserve"> (1</w:t>
      </w:r>
      <w:r>
        <w:rPr>
          <w:vertAlign w:val="superscript"/>
          <w:rtl w:val="0"/>
          <w:lang w:val="fr-FR"/>
        </w:rPr>
        <w:t>st</w:t>
      </w:r>
      <w:r>
        <w:rPr>
          <w:rtl w:val="0"/>
          <w:lang w:val="fr-FR"/>
        </w:rPr>
        <w:t xml:space="preserve"> c. CE, Arsinoite).</w:t>
      </w:r>
    </w:p>
  </w:footnote>
  <w:footnote w:id="7">
    <w:p>
      <w:pPr>
        <w:pStyle w:val="footnote text"/>
      </w:pPr>
      <w:r>
        <w:rPr>
          <w:rFonts w:ascii="IFAO-Grec Unicode" w:cs="IFAO-Grec Unicode" w:hAnsi="IFAO-Grec Unicode" w:eastAsia="IFAO-Grec Unicode"/>
          <w:vertAlign w:val="superscript"/>
        </w:rPr>
        <w:footnoteRef/>
      </w:r>
      <w:r>
        <w:rPr>
          <w:rStyle w:val="supraline"/>
          <w:rtl w:val="0"/>
          <w:lang w:val="en-US"/>
        </w:rPr>
        <w:t xml:space="preserve"> In any other tense of the infinitive, the verb </w:t>
      </w:r>
      <w:r>
        <w:rPr>
          <w:rStyle w:val="supraline"/>
          <w:rtl w:val="0"/>
          <w:lang w:val="en-US"/>
        </w:rPr>
        <w:t xml:space="preserve">ὑποστέλλω </w:t>
      </w:r>
      <w:r>
        <w:rPr>
          <w:rStyle w:val="supraline"/>
          <w:rtl w:val="0"/>
          <w:lang w:val="en-US"/>
        </w:rPr>
        <w:t>would have lost the augment. In the perfect, on the contrary, it preserves it, as it functions as a reduplication.</w:t>
      </w:r>
    </w:p>
  </w:footnote>
  <w:footnote w:id="8">
    <w:p>
      <w:pPr>
        <w:pStyle w:val="footnote text"/>
      </w:pPr>
      <w:r>
        <w:rPr>
          <w:rFonts w:ascii="IFAO-Grec Unicode" w:cs="IFAO-Grec Unicode" w:hAnsi="IFAO-Grec Unicode" w:eastAsia="IFAO-Grec Unicode"/>
          <w:vertAlign w:val="superscript"/>
        </w:rPr>
        <w:footnoteRef/>
      </w:r>
      <w:r>
        <w:rPr>
          <w:rStyle w:val="supraline"/>
          <w:rtl w:val="0"/>
          <w:lang w:val="en-US"/>
        </w:rPr>
        <w:t xml:space="preserve"> </w:t>
      </w:r>
      <w:r>
        <w:rPr>
          <w:rStyle w:val="Hyperlink.0"/>
        </w:rPr>
        <w:fldChar w:fldCharType="begin" w:fldLock="0"/>
      </w:r>
      <w:r>
        <w:rPr>
          <w:rStyle w:val="Hyperlink.0"/>
        </w:rPr>
        <w:instrText xml:space="preserve"> HYPERLINK "https://papyri.info/biblio/9657"</w:instrText>
      </w:r>
      <w:r>
        <w:rPr>
          <w:rStyle w:val="Hyperlink.0"/>
        </w:rPr>
        <w:fldChar w:fldCharType="separate" w:fldLock="0"/>
      </w:r>
      <w:r>
        <w:rPr>
          <w:rStyle w:val="Hyperlink.0"/>
          <w:rtl w:val="0"/>
        </w:rPr>
        <w:t>Gignac 1981</w:t>
      </w:r>
      <w:r>
        <w:rPr/>
        <w:fldChar w:fldCharType="end" w:fldLock="0"/>
      </w:r>
      <w:r>
        <w:rPr>
          <w:rStyle w:val="supraline"/>
          <w:rtl w:val="0"/>
          <w:lang w:val="en-US"/>
        </w:rPr>
        <w:t>: 355</w:t>
      </w:r>
      <w:r>
        <w:rPr>
          <w:rStyle w:val="supraline"/>
          <w:rtl w:val="0"/>
          <w:lang w:val="en-US"/>
        </w:rPr>
        <w:t>–</w:t>
      </w:r>
      <w:r>
        <w:rPr>
          <w:rStyle w:val="supraline"/>
          <w:rtl w:val="0"/>
          <w:lang w:val="en-US"/>
        </w:rPr>
        <w:t>356.</w:t>
      </w:r>
    </w:p>
  </w:footnote>
  <w:footnote w:id="9">
    <w:p>
      <w:pPr>
        <w:pStyle w:val="footnote text"/>
      </w:pPr>
      <w:r>
        <w:rPr>
          <w:rStyle w:val="footnote reference"/>
        </w:rPr>
        <w:footnoteRef/>
      </w:r>
      <w:r>
        <w:rPr>
          <w:rStyle w:val="supraline"/>
          <w:rtl w:val="0"/>
          <w:lang w:val="en-US"/>
        </w:rPr>
        <w:t xml:space="preserve"> On the reading, cf. </w:t>
      </w:r>
      <w:r>
        <w:rPr>
          <w:rStyle w:val="Hyperlink.0"/>
        </w:rPr>
        <w:fldChar w:fldCharType="begin" w:fldLock="0"/>
      </w:r>
      <w:r>
        <w:rPr>
          <w:rStyle w:val="Hyperlink.0"/>
        </w:rPr>
        <w:instrText xml:space="preserve"> HYPERLINK "https://papyri.info/biblio/73181"</w:instrText>
      </w:r>
      <w:r>
        <w:rPr>
          <w:rStyle w:val="Hyperlink.0"/>
        </w:rPr>
        <w:fldChar w:fldCharType="separate" w:fldLock="0"/>
      </w:r>
      <w:r>
        <w:rPr>
          <w:rStyle w:val="Hyperlink.0"/>
          <w:rtl w:val="0"/>
        </w:rPr>
        <w:t>Habermann 2004</w:t>
      </w:r>
      <w:r>
        <w:rPr/>
        <w:fldChar w:fldCharType="end" w:fldLock="0"/>
      </w:r>
      <w:r>
        <w:rPr>
          <w:rStyle w:val="supraline"/>
          <w:rtl w:val="0"/>
          <w:lang w:val="en-US"/>
        </w:rPr>
        <w:t>: 241.</w:t>
      </w:r>
    </w:p>
  </w:footnote>
  <w:footnote w:id="10">
    <w:p>
      <w:pPr>
        <w:pStyle w:val="footnote text"/>
      </w:pPr>
      <w:r>
        <w:rPr>
          <w:rStyle w:val="footnote reference"/>
        </w:rPr>
        <w:footnoteRef/>
      </w:r>
      <w:r>
        <w:rPr>
          <w:rStyle w:val="supraline"/>
          <w:rtl w:val="0"/>
          <w:lang w:val="en-US"/>
        </w:rPr>
        <w:t xml:space="preserve"> On the </w:t>
      </w:r>
      <w:r>
        <w:rPr>
          <w:rFonts w:ascii="IFAO-Grec Unicode" w:hAnsi="IFAO-Grec Unicode" w:hint="default"/>
          <w:rtl w:val="0"/>
          <w:lang w:val="en-US"/>
        </w:rPr>
        <w:t>ἀξιοῦμεν</w:t>
      </w:r>
      <w:r>
        <w:rPr>
          <w:rStyle w:val="supraline"/>
          <w:rtl w:val="0"/>
          <w:lang w:val="en-US"/>
        </w:rPr>
        <w:t xml:space="preserve"> formula, cf.</w:t>
      </w:r>
      <w:r>
        <w:rPr>
          <w:rStyle w:val="supraline"/>
          <w:rtl w:val="0"/>
          <w:lang w:val="en-US"/>
        </w:rPr>
        <w:t> </w:t>
      </w:r>
      <w:r>
        <w:rPr>
          <w:rStyle w:val="Hyperlink.0"/>
        </w:rPr>
        <w:fldChar w:fldCharType="begin" w:fldLock="0"/>
      </w:r>
      <w:r>
        <w:rPr>
          <w:rStyle w:val="Hyperlink.0"/>
        </w:rPr>
        <w:instrText xml:space="preserve"> HYPERLINK "https://papyri.info/biblio/96232"</w:instrText>
      </w:r>
      <w:r>
        <w:rPr>
          <w:rStyle w:val="Hyperlink.0"/>
        </w:rPr>
        <w:fldChar w:fldCharType="separate" w:fldLock="0"/>
      </w:r>
      <w:r>
        <w:rPr>
          <w:rStyle w:val="Hyperlink.0"/>
          <w:rtl w:val="0"/>
        </w:rPr>
        <w:t>Mitteis 1912</w:t>
      </w:r>
      <w:r>
        <w:rPr/>
        <w:fldChar w:fldCharType="end" w:fldLock="0"/>
      </w:r>
      <w:r>
        <w:rPr>
          <w:rStyle w:val="supraline"/>
          <w:rtl w:val="0"/>
          <w:lang w:val="en-US"/>
        </w:rPr>
        <w:t>:</w:t>
      </w:r>
      <w:r>
        <w:rPr>
          <w:rStyle w:val="supraline"/>
          <w:rtl w:val="0"/>
          <w:lang w:val="en-US"/>
        </w:rPr>
        <w:t> </w:t>
      </w:r>
      <w:r>
        <w:rPr>
          <w:rStyle w:val="supraline"/>
          <w:rtl w:val="0"/>
          <w:lang w:val="en-US"/>
        </w:rPr>
        <w:t xml:space="preserve">66; </w:t>
      </w:r>
      <w:r>
        <w:rPr>
          <w:rStyle w:val="Hyperlink.0"/>
        </w:rPr>
        <w:fldChar w:fldCharType="begin" w:fldLock="0"/>
      </w:r>
      <w:r>
        <w:rPr>
          <w:rStyle w:val="Hyperlink.0"/>
        </w:rPr>
        <w:instrText xml:space="preserve"> HYPERLINK "https://papyri.info/biblio/96313"</w:instrText>
      </w:r>
      <w:r>
        <w:rPr>
          <w:rStyle w:val="Hyperlink.0"/>
        </w:rPr>
        <w:fldChar w:fldCharType="separate" w:fldLock="0"/>
      </w:r>
      <w:r>
        <w:rPr>
          <w:rStyle w:val="Hyperlink.0"/>
          <w:rtl w:val="0"/>
        </w:rPr>
        <w:t>Schubart 1913</w:t>
      </w:r>
      <w:r>
        <w:rPr/>
        <w:fldChar w:fldCharType="end" w:fldLock="0"/>
      </w:r>
      <w:r>
        <w:rPr>
          <w:rStyle w:val="supraline"/>
          <w:rtl w:val="0"/>
          <w:lang w:val="en-US"/>
        </w:rPr>
        <w:t>:</w:t>
      </w:r>
      <w:r>
        <w:rPr>
          <w:rStyle w:val="supraline"/>
          <w:rtl w:val="0"/>
          <w:lang w:val="en-US"/>
        </w:rPr>
        <w:t> </w:t>
      </w:r>
      <w:r>
        <w:rPr>
          <w:rStyle w:val="supraline"/>
          <w:rtl w:val="0"/>
          <w:lang w:val="en-US"/>
        </w:rPr>
        <w:t>56</w:t>
      </w:r>
      <w:r>
        <w:rPr>
          <w:rStyle w:val="supraline"/>
          <w:rtl w:val="0"/>
          <w:lang w:val="en-US"/>
        </w:rPr>
        <w:t>–</w:t>
      </w:r>
      <w:r>
        <w:rPr>
          <w:rStyle w:val="supraline"/>
          <w:rtl w:val="0"/>
          <w:lang w:val="en-US"/>
        </w:rPr>
        <w:t xml:space="preserve">57; </w:t>
      </w:r>
      <w:r>
        <w:rPr>
          <w:rStyle w:val="Hyperlink.0"/>
        </w:rPr>
        <w:fldChar w:fldCharType="begin" w:fldLock="0"/>
      </w:r>
      <w:r>
        <w:rPr>
          <w:rStyle w:val="Hyperlink.0"/>
        </w:rPr>
        <w:instrText xml:space="preserve"> HYPERLINK "https://papyri.info/biblio/9194"</w:instrText>
      </w:r>
      <w:r>
        <w:rPr>
          <w:rStyle w:val="Hyperlink.0"/>
        </w:rPr>
        <w:fldChar w:fldCharType="separate" w:fldLock="0"/>
      </w:r>
      <w:r>
        <w:rPr>
          <w:rStyle w:val="Hyperlink.0"/>
          <w:rtl w:val="0"/>
        </w:rPr>
        <w:t>Wolff 1978</w:t>
      </w:r>
      <w:r>
        <w:rPr/>
        <w:fldChar w:fldCharType="end" w:fldLock="0"/>
      </w:r>
      <w:r>
        <w:rPr>
          <w:rStyle w:val="supraline"/>
          <w:rtl w:val="0"/>
          <w:lang w:val="en-US"/>
        </w:rPr>
        <w:t>:</w:t>
      </w:r>
      <w:r>
        <w:rPr>
          <w:rStyle w:val="supraline"/>
          <w:rtl w:val="0"/>
          <w:lang w:val="en-US"/>
        </w:rPr>
        <w:t> </w:t>
      </w:r>
      <w:r>
        <w:rPr>
          <w:rStyle w:val="supraline"/>
          <w:rtl w:val="0"/>
          <w:lang w:val="en-US"/>
        </w:rPr>
        <w:t>94 with n. 61.</w:t>
      </w:r>
    </w:p>
  </w:footnote>
  <w:footnote w:id="11">
    <w:p>
      <w:pPr>
        <w:pStyle w:val="footnote text"/>
      </w:pPr>
      <w:r>
        <w:rPr>
          <w:rStyle w:val="footnote reference"/>
        </w:rPr>
        <w:footnoteRef/>
      </w:r>
      <w:r>
        <w:rPr>
          <w:rStyle w:val="supraline"/>
          <w:rtl w:val="0"/>
          <w:lang w:val="en-US"/>
        </w:rPr>
        <w:t xml:space="preserve"> On the name of the village, see </w:t>
      </w:r>
      <w:r>
        <w:rPr>
          <w:u w:val="single"/>
          <w:rtl w:val="0"/>
          <w:lang w:val="en-US"/>
        </w:rPr>
        <w:t>BL 13</w:t>
      </w:r>
      <w:r>
        <w:rPr>
          <w:rStyle w:val="supraline"/>
          <w:rtl w:val="0"/>
          <w:lang w:val="en-US"/>
        </w:rPr>
        <w:t>.38.</w:t>
      </w:r>
    </w:p>
  </w:footnote>
  <w:footnote w:id="12">
    <w:p>
      <w:pPr>
        <w:pStyle w:val="footnote text"/>
      </w:pPr>
      <w:r>
        <w:rPr>
          <w:rFonts w:ascii="IFAO-Grec Unicode" w:cs="IFAO-Grec Unicode" w:hAnsi="IFAO-Grec Unicode" w:eastAsia="IFAO-Grec Unicode"/>
          <w:vertAlign w:val="superscript"/>
        </w:rPr>
        <w:footnoteRef/>
      </w:r>
      <w:r>
        <w:rPr>
          <w:rStyle w:val="supraline"/>
          <w:rtl w:val="0"/>
          <w:lang w:val="en-US"/>
        </w:rPr>
        <w:t xml:space="preserve"> </w:t>
      </w:r>
      <w:r>
        <w:rPr>
          <w:rFonts w:ascii="IFAO-Grec Unicode" w:hAnsi="IFAO-Grec Unicode"/>
          <w:rtl w:val="0"/>
          <w:lang w:val="en-US"/>
        </w:rPr>
        <w:t xml:space="preserve">I cannot see a </w:t>
      </w:r>
      <w:r>
        <w:rPr>
          <w:rFonts w:ascii="IFAO-Grec Unicode" w:hAnsi="IFAO-Grec Unicode" w:hint="default"/>
          <w:rtl w:val="0"/>
          <w:lang w:val="en-US"/>
        </w:rPr>
        <w:t xml:space="preserve">σ </w:t>
      </w:r>
      <w:r>
        <w:rPr>
          <w:rFonts w:ascii="IFAO-Grec Unicode" w:hAnsi="IFAO-Grec Unicode"/>
          <w:rtl w:val="0"/>
          <w:lang w:val="en-US"/>
        </w:rPr>
        <w:t xml:space="preserve">between the </w:t>
      </w:r>
      <w:r>
        <w:rPr>
          <w:rFonts w:ascii="IFAO-Grec Unicode" w:hAnsi="IFAO-Grec Unicode" w:hint="default"/>
          <w:rtl w:val="0"/>
          <w:lang w:val="en-US"/>
        </w:rPr>
        <w:t xml:space="preserve">υ </w:t>
      </w:r>
      <w:r>
        <w:rPr>
          <w:rFonts w:ascii="IFAO-Grec Unicode" w:hAnsi="IFAO-Grec Unicode"/>
          <w:rtl w:val="0"/>
          <w:lang w:val="en-US"/>
        </w:rPr>
        <w:t xml:space="preserve">and the </w:t>
      </w:r>
      <w:r>
        <w:rPr>
          <w:rFonts w:ascii="IFAO-Grec Unicode" w:hAnsi="IFAO-Grec Unicode" w:hint="default"/>
          <w:rtl w:val="0"/>
          <w:lang w:val="en-US"/>
        </w:rPr>
        <w:t xml:space="preserve">χ </w:t>
      </w:r>
      <w:r>
        <w:rPr>
          <w:rFonts w:ascii="IFAO-Grec Unicode" w:hAnsi="IFAO-Grec Unicode"/>
          <w:rtl w:val="0"/>
          <w:lang w:val="en-US"/>
        </w:rPr>
        <w:t xml:space="preserve">(the loop corresponds to the beginning of the </w:t>
      </w:r>
      <w:r>
        <w:rPr>
          <w:rFonts w:ascii="IFAO-Grec Unicode" w:hAnsi="IFAO-Grec Unicode" w:hint="default"/>
          <w:rtl w:val="0"/>
          <w:lang w:val="en-US"/>
        </w:rPr>
        <w:t xml:space="preserve">χ </w:t>
      </w:r>
      <w:r>
        <w:rPr>
          <w:rFonts w:ascii="IFAO-Grec Unicode" w:hAnsi="IFAO-Grec Unicode"/>
          <w:rtl w:val="0"/>
          <w:lang w:val="en-US"/>
        </w:rPr>
        <w:t xml:space="preserve">in this hand, as in the two instances of the word </w:t>
      </w:r>
      <w:r>
        <w:rPr>
          <w:rFonts w:ascii="IFAO-Grec Unicode" w:hAnsi="IFAO-Grec Unicode" w:hint="default"/>
          <w:rtl w:val="0"/>
          <w:lang w:val="en-US"/>
        </w:rPr>
        <w:t>Ψυχίτης</w:t>
      </w:r>
      <w:r>
        <w:rPr>
          <w:rFonts w:ascii="IFAO-Grec Unicode" w:hAnsi="IFAO-Grec Unicode"/>
          <w:rtl w:val="0"/>
          <w:lang w:val="en-US"/>
        </w:rPr>
        <w:t>).</w:t>
      </w:r>
    </w:p>
  </w:footnote>
  <w:footnote w:id="13">
    <w:p>
      <w:pPr>
        <w:pStyle w:val="footnote text"/>
      </w:pPr>
      <w:r>
        <w:rPr>
          <w:rFonts w:ascii="IFAO-Grec Unicode" w:cs="IFAO-Grec Unicode" w:hAnsi="IFAO-Grec Unicode" w:eastAsia="IFAO-Grec Unicode"/>
          <w:vertAlign w:val="superscript"/>
        </w:rPr>
        <w:footnoteRef/>
      </w:r>
      <w:r>
        <w:rPr>
          <w:rStyle w:val="supraline"/>
          <w:rtl w:val="0"/>
          <w:lang w:val="en-US"/>
        </w:rPr>
        <w:t xml:space="preserve"> For fully legible examples, see </w:t>
      </w:r>
      <w:r>
        <w:rPr>
          <w:rStyle w:val="Hyperlink.0"/>
        </w:rPr>
        <w:fldChar w:fldCharType="begin" w:fldLock="0"/>
      </w:r>
      <w:r>
        <w:rPr>
          <w:rStyle w:val="Hyperlink.0"/>
        </w:rPr>
        <w:instrText xml:space="preserve"> HYPERLINK "https://papyri.info/ddbdp/bgu%3B14%3B2436"</w:instrText>
      </w:r>
      <w:r>
        <w:rPr>
          <w:rStyle w:val="Hyperlink.0"/>
        </w:rPr>
        <w:fldChar w:fldCharType="separate" w:fldLock="0"/>
      </w:r>
      <w:r>
        <w:rPr>
          <w:rStyle w:val="Hyperlink.0"/>
          <w:rtl w:val="0"/>
        </w:rPr>
        <w:t>BGU 14 2436</w:t>
      </w:r>
      <w:r>
        <w:rPr/>
        <w:fldChar w:fldCharType="end" w:fldLock="0"/>
      </w:r>
      <w:r>
        <w:rPr>
          <w:rStyle w:val="supraline"/>
          <w:rtl w:val="0"/>
          <w:lang w:val="en-US"/>
        </w:rPr>
        <w:t>, Col. 2.15 (1</w:t>
      </w:r>
      <w:r>
        <w:rPr>
          <w:rStyle w:val="footnote reference"/>
          <w:rtl w:val="0"/>
          <w:lang w:val="en-US"/>
        </w:rPr>
        <w:t>st</w:t>
      </w:r>
      <w:r>
        <w:rPr>
          <w:rStyle w:val="supraline"/>
          <w:rtl w:val="0"/>
          <w:lang w:val="en-US"/>
        </w:rPr>
        <w:t xml:space="preserve"> c. BCE, Herakleopolite); </w:t>
      </w:r>
      <w:r>
        <w:rPr>
          <w:rStyle w:val="Hyperlink.0"/>
        </w:rPr>
        <w:fldChar w:fldCharType="begin" w:fldLock="0"/>
      </w:r>
      <w:r>
        <w:rPr>
          <w:rStyle w:val="Hyperlink.0"/>
        </w:rPr>
        <w:instrText xml:space="preserve"> HYPERLINK "https://papyri.info/ddbdp/psi%3B1%3B64"</w:instrText>
      </w:r>
      <w:r>
        <w:rPr>
          <w:rStyle w:val="Hyperlink.0"/>
        </w:rPr>
        <w:fldChar w:fldCharType="separate" w:fldLock="0"/>
      </w:r>
      <w:r>
        <w:rPr>
          <w:rStyle w:val="Hyperlink.0"/>
          <w:rtl w:val="0"/>
        </w:rPr>
        <w:t>PSI 1 64</w:t>
      </w:r>
      <w:r>
        <w:rPr/>
        <w:fldChar w:fldCharType="end" w:fldLock="0"/>
      </w:r>
      <w:r>
        <w:rPr>
          <w:rStyle w:val="supraline"/>
          <w:rtl w:val="0"/>
          <w:lang w:val="en-US"/>
        </w:rPr>
        <w:t>.1 (2</w:t>
      </w:r>
      <w:r>
        <w:rPr>
          <w:rStyle w:val="footnote reference"/>
          <w:rtl w:val="0"/>
          <w:lang w:val="en-US"/>
        </w:rPr>
        <w:t>nd</w:t>
      </w:r>
      <w:r>
        <w:rPr>
          <w:rStyle w:val="supraline"/>
          <w:rtl w:val="0"/>
          <w:lang w:val="en-US"/>
        </w:rPr>
        <w:t xml:space="preserve"> or 1</w:t>
      </w:r>
      <w:r>
        <w:rPr>
          <w:rStyle w:val="footnote reference"/>
          <w:rtl w:val="0"/>
          <w:lang w:val="en-US"/>
        </w:rPr>
        <w:t>st</w:t>
      </w:r>
      <w:r>
        <w:rPr>
          <w:rStyle w:val="supraline"/>
          <w:rtl w:val="0"/>
          <w:lang w:val="en-US"/>
        </w:rPr>
        <w:t xml:space="preserve"> c. BCE, Oxyrhynchos); </w:t>
      </w:r>
      <w:r>
        <w:rPr>
          <w:rStyle w:val="Hyperlink.0"/>
        </w:rPr>
        <w:fldChar w:fldCharType="begin" w:fldLock="0"/>
      </w:r>
      <w:r>
        <w:rPr>
          <w:rStyle w:val="Hyperlink.0"/>
        </w:rPr>
        <w:instrText xml:space="preserve"> HYPERLINK "https://papyri.info/ddbdp/p.tebt%3B1%3B72"</w:instrText>
      </w:r>
      <w:r>
        <w:rPr>
          <w:rStyle w:val="Hyperlink.0"/>
        </w:rPr>
        <w:fldChar w:fldCharType="separate" w:fldLock="0"/>
      </w:r>
      <w:r>
        <w:rPr>
          <w:rStyle w:val="Hyperlink.0"/>
          <w:rtl w:val="0"/>
        </w:rPr>
        <w:t>P.Tebt. 1 72</w:t>
      </w:r>
      <w:r>
        <w:rPr/>
        <w:fldChar w:fldCharType="end" w:fldLock="0"/>
      </w:r>
      <w:r>
        <w:rPr>
          <w:rStyle w:val="supraline"/>
          <w:rtl w:val="0"/>
          <w:lang w:val="en-US"/>
        </w:rPr>
        <w:t xml:space="preserve">, Col. 12.213 (114-113 BCE, Arsinoite); </w:t>
      </w:r>
      <w:r>
        <w:rPr>
          <w:rStyle w:val="Hyperlink.0"/>
        </w:rPr>
        <w:fldChar w:fldCharType="begin" w:fldLock="0"/>
      </w:r>
      <w:r>
        <w:rPr>
          <w:rStyle w:val="Hyperlink.0"/>
        </w:rPr>
        <w:instrText xml:space="preserve"> HYPERLINK "https://papyri.info/ddbdp/p.tebt%3B3.2%3B1045"</w:instrText>
      </w:r>
      <w:r>
        <w:rPr>
          <w:rStyle w:val="Hyperlink.0"/>
        </w:rPr>
        <w:fldChar w:fldCharType="separate" w:fldLock="0"/>
      </w:r>
      <w:r>
        <w:rPr>
          <w:rStyle w:val="Hyperlink.0"/>
          <w:rtl w:val="0"/>
        </w:rPr>
        <w:t>P.Tebt. 3.2 1045</w:t>
      </w:r>
      <w:r>
        <w:rPr/>
        <w:fldChar w:fldCharType="end" w:fldLock="0"/>
      </w:r>
      <w:r>
        <w:rPr>
          <w:rStyle w:val="supraline"/>
          <w:rtl w:val="0"/>
          <w:lang w:val="en-US"/>
        </w:rPr>
        <w:t xml:space="preserve"> V (2</w:t>
      </w:r>
      <w:r>
        <w:rPr>
          <w:rStyle w:val="footnote reference"/>
          <w:rtl w:val="0"/>
          <w:lang w:val="en-US"/>
        </w:rPr>
        <w:t>nd</w:t>
      </w:r>
      <w:r>
        <w:rPr>
          <w:rStyle w:val="supraline"/>
          <w:rtl w:val="0"/>
          <w:lang w:val="en-US"/>
        </w:rPr>
        <w:t xml:space="preserve"> c. BCE, Herakleopolite); </w:t>
      </w:r>
      <w:r>
        <w:rPr>
          <w:rStyle w:val="Hyperlink.0"/>
        </w:rPr>
        <w:fldChar w:fldCharType="begin" w:fldLock="0"/>
      </w:r>
      <w:r>
        <w:rPr>
          <w:rStyle w:val="Hyperlink.0"/>
        </w:rPr>
        <w:instrText xml:space="preserve"> HYPERLINK "https://papyri.info/ddbdp/p.tor.choach%3B%3B12"</w:instrText>
      </w:r>
      <w:r>
        <w:rPr>
          <w:rStyle w:val="Hyperlink.0"/>
        </w:rPr>
        <w:fldChar w:fldCharType="separate" w:fldLock="0"/>
      </w:r>
      <w:r>
        <w:rPr>
          <w:rStyle w:val="Hyperlink.0"/>
          <w:rtl w:val="0"/>
        </w:rPr>
        <w:t>P.Tor.Choach. 12</w:t>
      </w:r>
      <w:r>
        <w:rPr/>
        <w:fldChar w:fldCharType="end" w:fldLock="0"/>
      </w:r>
      <w:r>
        <w:rPr>
          <w:rStyle w:val="supraline"/>
          <w:rtl w:val="0"/>
          <w:lang w:val="en-US"/>
        </w:rPr>
        <w:t xml:space="preserve">.6 (117 BCE, Thebes). The only later example is </w:t>
      </w:r>
      <w:r>
        <w:rPr>
          <w:rStyle w:val="Hyperlink.0"/>
        </w:rPr>
        <w:fldChar w:fldCharType="begin" w:fldLock="0"/>
      </w:r>
      <w:r>
        <w:rPr>
          <w:rStyle w:val="Hyperlink.0"/>
        </w:rPr>
        <w:instrText xml:space="preserve"> HYPERLINK "https://papyri.info/ddbdp/p.ness%3B3%3B37"</w:instrText>
      </w:r>
      <w:r>
        <w:rPr>
          <w:rStyle w:val="Hyperlink.0"/>
        </w:rPr>
        <w:fldChar w:fldCharType="separate" w:fldLock="0"/>
      </w:r>
      <w:r>
        <w:rPr>
          <w:rStyle w:val="Hyperlink.0"/>
          <w:rtl w:val="0"/>
        </w:rPr>
        <w:t>P.Ness. 3 37</w:t>
      </w:r>
      <w:r>
        <w:rPr/>
        <w:fldChar w:fldCharType="end" w:fldLock="0"/>
      </w:r>
      <w:r>
        <w:rPr>
          <w:rStyle w:val="supraline"/>
          <w:rtl w:val="0"/>
          <w:lang w:val="en-US"/>
        </w:rPr>
        <w:t xml:space="preserve">.29 (560-580 CE, Palestine). See </w:t>
      </w:r>
      <w:r>
        <w:rPr>
          <w:rStyle w:val="Hyperlink.0"/>
        </w:rPr>
        <w:fldChar w:fldCharType="begin" w:fldLock="0"/>
      </w:r>
      <w:r>
        <w:rPr>
          <w:rStyle w:val="Hyperlink.0"/>
        </w:rPr>
        <w:instrText xml:space="preserve"> HYPERLINK "https://papyri.info/biblio/9657"</w:instrText>
      </w:r>
      <w:r>
        <w:rPr>
          <w:rStyle w:val="Hyperlink.0"/>
        </w:rPr>
        <w:fldChar w:fldCharType="separate" w:fldLock="0"/>
      </w:r>
      <w:r>
        <w:rPr>
          <w:rStyle w:val="Hyperlink.0"/>
          <w:rtl w:val="0"/>
        </w:rPr>
        <w:t>Gignac 1981</w:t>
      </w:r>
      <w:r>
        <w:rPr/>
        <w:fldChar w:fldCharType="end" w:fldLock="0"/>
      </w:r>
      <w:r>
        <w:rPr>
          <w:rStyle w:val="supraline"/>
          <w:rtl w:val="0"/>
          <w:lang w:val="en-US"/>
        </w:rPr>
        <w:t>: 70.</w:t>
      </w:r>
    </w:p>
  </w:footnote>
  <w:footnote w:id="14">
    <w:p>
      <w:pPr>
        <w:pStyle w:val="footnote text"/>
      </w:pPr>
      <w:r>
        <w:rPr>
          <w:rStyle w:val="footnote reference"/>
        </w:rPr>
        <w:footnoteRef/>
      </w:r>
      <w:r>
        <w:rPr>
          <w:rStyle w:val="supraline"/>
          <w:rtl w:val="0"/>
          <w:lang w:val="en-US"/>
        </w:rPr>
        <w:t xml:space="preserve"> </w:t>
      </w:r>
      <w:r>
        <w:rPr>
          <w:rStyle w:val="Hyperlink.0"/>
        </w:rPr>
        <w:fldChar w:fldCharType="begin" w:fldLock="0"/>
      </w:r>
      <w:r>
        <w:rPr>
          <w:rStyle w:val="Hyperlink.0"/>
        </w:rPr>
        <w:instrText xml:space="preserve"> HYPERLINK "https://papyri.info/biblio/96192"</w:instrText>
      </w:r>
      <w:r>
        <w:rPr>
          <w:rStyle w:val="Hyperlink.0"/>
        </w:rPr>
        <w:fldChar w:fldCharType="separate" w:fldLock="0"/>
      </w:r>
      <w:r>
        <w:rPr>
          <w:rStyle w:val="Hyperlink.0"/>
          <w:rtl w:val="0"/>
        </w:rPr>
        <w:t>Mascellari 2021</w:t>
      </w:r>
      <w:r>
        <w:rPr/>
        <w:fldChar w:fldCharType="end" w:fldLock="0"/>
      </w:r>
      <w:r>
        <w:rPr>
          <w:rStyle w:val="supraline"/>
          <w:rtl w:val="0"/>
          <w:lang w:val="en-US"/>
        </w:rPr>
        <w:t>:</w:t>
      </w:r>
      <w:r>
        <w:rPr>
          <w:rStyle w:val="supraline"/>
          <w:rtl w:val="0"/>
          <w:lang w:val="en-US"/>
        </w:rPr>
        <w:t> </w:t>
      </w:r>
      <w:r>
        <w:rPr>
          <w:rStyle w:val="supraline"/>
          <w:rtl w:val="0"/>
          <w:lang w:val="en-US"/>
        </w:rPr>
        <w:t>1003.</w:t>
      </w:r>
    </w:p>
  </w:footnote>
  <w:footnote w:id="15">
    <w:p>
      <w:pPr>
        <w:pStyle w:val="footnote text"/>
      </w:pPr>
      <w:r>
        <w:rPr>
          <w:rStyle w:val="footnote reference"/>
        </w:rPr>
        <w:footnoteRef/>
      </w:r>
      <w:r>
        <w:rPr>
          <w:rStyle w:val="supraline"/>
          <w:rtl w:val="0"/>
          <w:lang w:val="en-US"/>
        </w:rPr>
        <w:t xml:space="preserve"> On the date, cf.</w:t>
      </w:r>
      <w:r>
        <w:rPr>
          <w:rStyle w:val="supraline"/>
          <w:rtl w:val="0"/>
          <w:lang w:val="en-US"/>
        </w:rPr>
        <w:t> </w:t>
      </w:r>
      <w:r>
        <w:rPr>
          <w:rStyle w:val="Hyperlink.0"/>
        </w:rPr>
        <w:fldChar w:fldCharType="begin" w:fldLock="0"/>
      </w:r>
      <w:r>
        <w:rPr>
          <w:rStyle w:val="Hyperlink.0"/>
        </w:rPr>
        <w:instrText xml:space="preserve"> HYPERLINK "https://papyri.info/biblio/95958"</w:instrText>
      </w:r>
      <w:r>
        <w:rPr>
          <w:rStyle w:val="Hyperlink.0"/>
        </w:rPr>
        <w:fldChar w:fldCharType="separate" w:fldLock="0"/>
      </w:r>
      <w:r>
        <w:rPr>
          <w:rStyle w:val="Hyperlink.0"/>
          <w:rtl w:val="0"/>
        </w:rPr>
        <w:t>Mascellari 2018</w:t>
      </w:r>
      <w:r>
        <w:rPr/>
        <w:fldChar w:fldCharType="end" w:fldLock="0"/>
      </w:r>
      <w:r>
        <w:rPr>
          <w:rStyle w:val="supraline"/>
          <w:rtl w:val="0"/>
          <w:lang w:val="en-US"/>
        </w:rPr>
        <w:t>:</w:t>
      </w:r>
      <w:r>
        <w:rPr>
          <w:rStyle w:val="supraline"/>
          <w:rtl w:val="0"/>
          <w:lang w:val="en-US"/>
        </w:rPr>
        <w:t> </w:t>
      </w:r>
      <w:r>
        <w:rPr>
          <w:rStyle w:val="supraline"/>
          <w:rtl w:val="0"/>
          <w:lang w:val="en-US"/>
        </w:rPr>
        <w:t>300</w:t>
      </w:r>
    </w:p>
  </w:footnote>
  <w:footnote w:id="16">
    <w:p>
      <w:pPr>
        <w:pStyle w:val="footnote text"/>
      </w:pPr>
      <w:r>
        <w:rPr>
          <w:rStyle w:val="footnote reference"/>
        </w:rPr>
        <w:footnoteRef/>
      </w:r>
      <w:r>
        <w:rPr>
          <w:rStyle w:val="supraline"/>
          <w:rtl w:val="0"/>
          <w:lang w:val="en-US"/>
        </w:rPr>
        <w:t xml:space="preserve"> </w:t>
      </w:r>
      <w:r>
        <w:rPr>
          <w:rStyle w:val="Hyperlink.0"/>
        </w:rPr>
        <w:fldChar w:fldCharType="begin" w:fldLock="0"/>
      </w:r>
      <w:r>
        <w:rPr>
          <w:rStyle w:val="Hyperlink.0"/>
        </w:rPr>
        <w:instrText xml:space="preserve"> HYPERLINK "https://papyri.info/biblio/9194"</w:instrText>
      </w:r>
      <w:r>
        <w:rPr>
          <w:rStyle w:val="Hyperlink.0"/>
        </w:rPr>
        <w:fldChar w:fldCharType="separate" w:fldLock="0"/>
      </w:r>
      <w:r>
        <w:rPr>
          <w:rStyle w:val="Hyperlink.0"/>
          <w:rtl w:val="0"/>
        </w:rPr>
        <w:t>Wolff 1978</w:t>
      </w:r>
      <w:r>
        <w:rPr/>
        <w:fldChar w:fldCharType="end" w:fldLock="0"/>
      </w:r>
      <w:r>
        <w:rPr>
          <w:rStyle w:val="supraline"/>
          <w:rtl w:val="0"/>
          <w:lang w:val="en-US"/>
        </w:rPr>
        <w:t>:</w:t>
      </w:r>
      <w:r>
        <w:rPr>
          <w:rStyle w:val="supraline"/>
          <w:rtl w:val="0"/>
          <w:lang w:val="en-US"/>
        </w:rPr>
        <w:t> </w:t>
      </w:r>
      <w:r>
        <w:rPr>
          <w:rStyle w:val="supraline"/>
          <w:rtl w:val="0"/>
          <w:lang w:val="en-US"/>
        </w:rPr>
        <w:t xml:space="preserve">59. For an exception to this rule, see </w:t>
      </w:r>
      <w:r>
        <w:rPr>
          <w:rStyle w:val="Hyperlink.0"/>
        </w:rPr>
        <w:fldChar w:fldCharType="begin" w:fldLock="0"/>
      </w:r>
      <w:r>
        <w:rPr>
          <w:rStyle w:val="Hyperlink.0"/>
        </w:rPr>
        <w:instrText xml:space="preserve"> HYPERLINK "https://papyri.info/ddbdp/p.berl.monte%3B%3B6"</w:instrText>
      </w:r>
      <w:r>
        <w:rPr>
          <w:rStyle w:val="Hyperlink.0"/>
        </w:rPr>
        <w:fldChar w:fldCharType="separate" w:fldLock="0"/>
      </w:r>
      <w:r>
        <w:rPr>
          <w:rStyle w:val="Hyperlink.0"/>
          <w:rtl w:val="0"/>
        </w:rPr>
        <w:t>P.Berl.Monte 6</w:t>
      </w:r>
      <w:r>
        <w:rPr/>
        <w:fldChar w:fldCharType="end" w:fldLock="0"/>
      </w:r>
      <w:r>
        <w:rPr>
          <w:rStyle w:val="supraline"/>
          <w:rtl w:val="0"/>
          <w:lang w:val="en-US"/>
        </w:rPr>
        <w:t xml:space="preserve">, with the introductory remarks by </w:t>
      </w:r>
      <w:r>
        <w:rPr>
          <w:rStyle w:val="Hyperlink.0"/>
        </w:rPr>
        <w:fldChar w:fldCharType="begin" w:fldLock="0"/>
      </w:r>
      <w:r>
        <w:rPr>
          <w:rStyle w:val="Hyperlink.0"/>
        </w:rPr>
        <w:instrText xml:space="preserve"> HYPERLINK "https://papyri.info/biblio/95733"</w:instrText>
      </w:r>
      <w:r>
        <w:rPr>
          <w:rStyle w:val="Hyperlink.0"/>
        </w:rPr>
        <w:fldChar w:fldCharType="separate" w:fldLock="0"/>
      </w:r>
      <w:r>
        <w:rPr>
          <w:rStyle w:val="Hyperlink.0"/>
          <w:rtl w:val="0"/>
        </w:rPr>
        <w:t>Monte 2020</w:t>
      </w:r>
      <w:r>
        <w:rPr/>
        <w:fldChar w:fldCharType="end" w:fldLock="0"/>
      </w:r>
      <w:r>
        <w:rPr>
          <w:rStyle w:val="supraline"/>
          <w:rtl w:val="0"/>
          <w:lang w:val="en-US"/>
        </w:rPr>
        <w:t>:</w:t>
      </w:r>
      <w:r>
        <w:rPr>
          <w:rStyle w:val="supraline"/>
          <w:rtl w:val="0"/>
          <w:lang w:val="en-US"/>
        </w:rPr>
        <w:t> </w:t>
      </w:r>
      <w:r>
        <w:rPr>
          <w:rStyle w:val="supraline"/>
          <w:rtl w:val="0"/>
          <w:lang w:val="en-US"/>
        </w:rPr>
        <w:t>102.</w:t>
      </w:r>
    </w:p>
  </w:footnote>
  <w:footnote w:id="17">
    <w:p>
      <w:pPr>
        <w:pStyle w:val="footnote text"/>
      </w:pPr>
      <w:r>
        <w:rPr>
          <w:rStyle w:val="footnote reference"/>
        </w:rPr>
        <w:footnoteRef/>
      </w:r>
      <w:r>
        <w:rPr>
          <w:rStyle w:val="supraline"/>
          <w:rtl w:val="0"/>
          <w:lang w:val="en-US"/>
        </w:rPr>
        <w:t xml:space="preserve"> For the edition, cf. </w:t>
      </w:r>
      <w:r>
        <w:rPr>
          <w:rStyle w:val="Hyperlink.0"/>
        </w:rPr>
        <w:fldChar w:fldCharType="begin" w:fldLock="0"/>
      </w:r>
      <w:r>
        <w:rPr>
          <w:rStyle w:val="Hyperlink.0"/>
        </w:rPr>
        <w:instrText xml:space="preserve"> HYPERLINK "https://papyri.info/biblio/79177"</w:instrText>
      </w:r>
      <w:r>
        <w:rPr>
          <w:rStyle w:val="Hyperlink.0"/>
        </w:rPr>
        <w:fldChar w:fldCharType="separate" w:fldLock="0"/>
      </w:r>
      <w:r>
        <w:rPr>
          <w:rStyle w:val="Hyperlink.0"/>
          <w:rtl w:val="0"/>
        </w:rPr>
        <w:t>Martinez 2011</w:t>
      </w:r>
      <w:r>
        <w:rPr/>
        <w:fldChar w:fldCharType="end" w:fldLock="0"/>
      </w:r>
      <w:r>
        <w:rPr>
          <w:rStyle w:val="supraline"/>
          <w:rtl w:val="0"/>
          <w:lang w:val="en-US"/>
        </w:rPr>
        <w:t>:</w:t>
      </w:r>
      <w:r>
        <w:rPr>
          <w:rStyle w:val="supraline"/>
          <w:rtl w:val="0"/>
          <w:lang w:val="en-US"/>
        </w:rPr>
        <w:t> </w:t>
      </w:r>
      <w:r>
        <w:rPr>
          <w:rStyle w:val="supraline"/>
          <w:rtl w:val="0"/>
          <w:lang w:val="en-US"/>
        </w:rPr>
        <w:t>207</w:t>
      </w:r>
      <w:r>
        <w:rPr>
          <w:rStyle w:val="supraline"/>
          <w:rtl w:val="0"/>
          <w:lang w:val="en-US"/>
        </w:rPr>
        <w:t>–</w:t>
      </w:r>
      <w:r>
        <w:rPr>
          <w:rStyle w:val="supraline"/>
          <w:rtl w:val="0"/>
          <w:lang w:val="en-US"/>
        </w:rPr>
        <w:t>214.</w:t>
      </w:r>
    </w:p>
  </w:footnote>
  <w:footnote w:id="18">
    <w:p>
      <w:pPr>
        <w:pStyle w:val="footnote text"/>
      </w:pPr>
      <w:r>
        <w:rPr>
          <w:rStyle w:val="footnote reference"/>
        </w:rPr>
        <w:footnoteRef/>
      </w:r>
      <w:r>
        <w:rPr>
          <w:rStyle w:val="supraline"/>
          <w:rtl w:val="0"/>
          <w:lang w:val="en-US"/>
        </w:rPr>
        <w:t xml:space="preserve"> </w:t>
      </w:r>
      <w:r>
        <w:rPr>
          <w:rStyle w:val="Hyperlink.0"/>
        </w:rPr>
        <w:fldChar w:fldCharType="begin" w:fldLock="0"/>
      </w:r>
      <w:r>
        <w:rPr>
          <w:rStyle w:val="Hyperlink.0"/>
        </w:rPr>
        <w:instrText xml:space="preserve"> HYPERLINK "https://papyri.info/ddbdp/p.hels%3B1%3B31"</w:instrText>
      </w:r>
      <w:r>
        <w:rPr>
          <w:rStyle w:val="Hyperlink.0"/>
        </w:rPr>
        <w:fldChar w:fldCharType="separate" w:fldLock="0"/>
      </w:r>
      <w:r>
        <w:rPr>
          <w:rStyle w:val="Hyperlink.0"/>
          <w:rtl w:val="0"/>
        </w:rPr>
        <w:t>P.Hels. 1 31</w:t>
      </w:r>
      <w:r>
        <w:rPr/>
        <w:fldChar w:fldCharType="end" w:fldLock="0"/>
      </w:r>
      <w:r>
        <w:rPr>
          <w:rStyle w:val="supraline"/>
          <w:rtl w:val="0"/>
          <w:lang w:val="en-US"/>
        </w:rPr>
        <w:t xml:space="preserve"> (160 BCE, Herakleopolite); </w:t>
      </w:r>
      <w:r>
        <w:rPr>
          <w:rStyle w:val="Hyperlink.0"/>
        </w:rPr>
        <w:fldChar w:fldCharType="begin" w:fldLock="0"/>
      </w:r>
      <w:r>
        <w:rPr>
          <w:rStyle w:val="Hyperlink.0"/>
        </w:rPr>
        <w:instrText xml:space="preserve"> HYPERLINK "https://papyri.info/ddbdp/p.oxyrhyncha%3B%3B8"</w:instrText>
      </w:r>
      <w:r>
        <w:rPr>
          <w:rStyle w:val="Hyperlink.0"/>
        </w:rPr>
        <w:fldChar w:fldCharType="separate" w:fldLock="0"/>
      </w:r>
      <w:r>
        <w:rPr>
          <w:rStyle w:val="Hyperlink.0"/>
          <w:rtl w:val="0"/>
        </w:rPr>
        <w:t>P.Oxyrhyncha 8</w:t>
      </w:r>
      <w:r>
        <w:rPr/>
        <w:fldChar w:fldCharType="end" w:fldLock="0"/>
      </w:r>
      <w:r>
        <w:rPr>
          <w:rStyle w:val="supraline"/>
          <w:rtl w:val="0"/>
          <w:lang w:val="en-US"/>
        </w:rPr>
        <w:t xml:space="preserve"> (142 BCE, Arsinoite); </w:t>
      </w:r>
      <w:r>
        <w:rPr>
          <w:rStyle w:val="Hyperlink.0"/>
        </w:rPr>
        <w:fldChar w:fldCharType="begin" w:fldLock="0"/>
      </w:r>
      <w:r>
        <w:rPr>
          <w:rStyle w:val="Hyperlink.0"/>
        </w:rPr>
        <w:instrText xml:space="preserve"> HYPERLINK "https://papyri.info/ddbdp/zpe%3B216%3B194"</w:instrText>
      </w:r>
      <w:r>
        <w:rPr>
          <w:rStyle w:val="Hyperlink.0"/>
        </w:rPr>
        <w:fldChar w:fldCharType="separate" w:fldLock="0"/>
      </w:r>
      <w:r>
        <w:rPr>
          <w:rStyle w:val="Hyperlink.0"/>
          <w:rtl w:val="0"/>
        </w:rPr>
        <w:t>P.Tebt. 3.1 800</w:t>
      </w:r>
      <w:r>
        <w:rPr/>
        <w:fldChar w:fldCharType="end" w:fldLock="0"/>
      </w:r>
      <w:r>
        <w:rPr>
          <w:rStyle w:val="supraline"/>
          <w:rtl w:val="0"/>
          <w:lang w:val="en-US"/>
        </w:rPr>
        <w:t xml:space="preserve"> (153 or 142 BCE, Arsinoite).</w:t>
      </w:r>
    </w:p>
  </w:footnote>
  <w:footnote w:id="19">
    <w:p>
      <w:pPr>
        <w:pStyle w:val="footnote text"/>
      </w:pPr>
      <w:r>
        <w:rPr>
          <w:rStyle w:val="footnote reference"/>
        </w:rPr>
        <w:footnoteRef/>
      </w:r>
      <w:r>
        <w:rPr>
          <w:rStyle w:val="supraline"/>
          <w:rtl w:val="0"/>
          <w:lang w:val="en-US"/>
        </w:rPr>
        <w:t xml:space="preserve"> The earliest </w:t>
      </w:r>
      <w:r>
        <w:rPr>
          <w:rFonts w:ascii="IFAO-Grec Unicode" w:hAnsi="IFAO-Grec Unicode" w:hint="default"/>
          <w:rtl w:val="0"/>
          <w:lang w:val="en-US"/>
        </w:rPr>
        <w:t>εὐτύχει</w:t>
      </w:r>
      <w:r>
        <w:rPr>
          <w:rStyle w:val="supraline"/>
          <w:rtl w:val="0"/>
          <w:lang w:val="en-US"/>
        </w:rPr>
        <w:t xml:space="preserve"> abbreviated after the </w:t>
      </w:r>
      <w:r>
        <w:rPr>
          <w:rFonts w:ascii="IFAO-Grec Unicode" w:hAnsi="IFAO-Grec Unicode" w:hint="default"/>
          <w:rtl w:val="0"/>
          <w:lang w:val="en-US"/>
        </w:rPr>
        <w:t>εὐ</w:t>
      </w:r>
      <w:r>
        <w:rPr>
          <w:rFonts w:ascii="IFAO-Grec Unicode" w:hAnsi="IFAO-Grec Unicode"/>
          <w:rtl w:val="0"/>
          <w:lang w:val="en-US"/>
        </w:rPr>
        <w:t>(</w:t>
      </w:r>
      <w:r>
        <w:rPr>
          <w:rStyle w:val="supraline"/>
          <w:rtl w:val="0"/>
          <w:lang w:val="en-US"/>
        </w:rPr>
        <w:t xml:space="preserve"> is to be found in papyri.info is </w:t>
      </w:r>
      <w:r>
        <w:rPr>
          <w:rStyle w:val="Hyperlink.0"/>
        </w:rPr>
        <w:fldChar w:fldCharType="begin" w:fldLock="0"/>
      </w:r>
      <w:r>
        <w:rPr>
          <w:rStyle w:val="Hyperlink.0"/>
        </w:rPr>
        <w:instrText xml:space="preserve"> HYPERLINK "https://papyri.info/ddbdp/bgu%3B4%3B1173"</w:instrText>
      </w:r>
      <w:r>
        <w:rPr>
          <w:rStyle w:val="Hyperlink.0"/>
        </w:rPr>
        <w:fldChar w:fldCharType="separate" w:fldLock="0"/>
      </w:r>
      <w:r>
        <w:rPr>
          <w:rStyle w:val="Hyperlink.0"/>
          <w:rtl w:val="0"/>
        </w:rPr>
        <w:t>BGU 4 1173</w:t>
      </w:r>
      <w:r>
        <w:rPr/>
        <w:fldChar w:fldCharType="end" w:fldLock="0"/>
      </w:r>
      <w:r>
        <w:rPr>
          <w:rStyle w:val="supraline"/>
          <w:rtl w:val="0"/>
          <w:lang w:val="en-US"/>
        </w:rPr>
        <w:t xml:space="preserve">.20, a </w:t>
      </w:r>
      <w:r>
        <w:rPr>
          <w:i w:val="1"/>
          <w:iCs w:val="1"/>
          <w:rtl w:val="0"/>
          <w:lang w:val="en-US"/>
        </w:rPr>
        <w:t>synchoresis</w:t>
      </w:r>
      <w:r>
        <w:rPr>
          <w:rStyle w:val="supraline"/>
          <w:rtl w:val="0"/>
          <w:lang w:val="en-US"/>
        </w:rPr>
        <w:t xml:space="preserve"> dated to 5/4 BCE, whose reading is however uncertain: </w:t>
      </w:r>
      <w:r>
        <w:rPr>
          <w:rFonts w:ascii="IFAO-Grec Unicode" w:hAnsi="IFAO-Grec Unicode" w:hint="default"/>
          <w:rtl w:val="0"/>
          <w:lang w:val="en-US"/>
        </w:rPr>
        <w:t>ε̣ὐ̣</w:t>
      </w:r>
      <w:r>
        <w:rPr>
          <w:rFonts w:ascii="IFAO-Grec Unicode" w:hAnsi="IFAO-Grec Unicode"/>
          <w:rtl w:val="0"/>
          <w:lang w:val="en-US"/>
        </w:rPr>
        <w:t>(</w:t>
      </w:r>
      <w:r>
        <w:rPr>
          <w:rFonts w:ascii="IFAO-Grec Unicode" w:hAnsi="IFAO-Grec Unicode" w:hint="default"/>
          <w:rtl w:val="0"/>
          <w:lang w:val="en-US"/>
        </w:rPr>
        <w:t>τύχει</w:t>
      </w:r>
      <w:r>
        <w:rPr>
          <w:rStyle w:val="supraline"/>
          <w:rtl w:val="0"/>
          <w:lang w:val="en-US"/>
        </w:rPr>
        <w:t xml:space="preserve">). Otherwise, the only attestations of an </w:t>
      </w:r>
      <w:r>
        <w:rPr>
          <w:rFonts w:ascii="IFAO-Grec Unicode" w:hAnsi="IFAO-Grec Unicode" w:hint="default"/>
          <w:rtl w:val="0"/>
          <w:lang w:val="en-US"/>
        </w:rPr>
        <w:t>εὐτύχει</w:t>
      </w:r>
      <w:r>
        <w:rPr>
          <w:rStyle w:val="supraline"/>
          <w:rtl w:val="0"/>
          <w:lang w:val="en-US"/>
        </w:rPr>
        <w:t xml:space="preserve"> abbreviated after the </w:t>
      </w:r>
      <w:r>
        <w:rPr>
          <w:rFonts w:ascii="IFAO-Grec Unicode" w:hAnsi="IFAO-Grec Unicode" w:hint="default"/>
          <w:rtl w:val="0"/>
          <w:lang w:val="en-US"/>
        </w:rPr>
        <w:t>εὐ</w:t>
      </w:r>
      <w:r>
        <w:rPr>
          <w:rFonts w:ascii="IFAO-Grec Unicode" w:hAnsi="IFAO-Grec Unicode"/>
          <w:rtl w:val="0"/>
          <w:lang w:val="en-US"/>
        </w:rPr>
        <w:t>(</w:t>
      </w:r>
      <w:r>
        <w:rPr>
          <w:rStyle w:val="supraline"/>
          <w:rtl w:val="0"/>
          <w:lang w:val="en-US"/>
        </w:rPr>
        <w:t xml:space="preserve"> are to be found in the archive of petitions from Euhemeria (</w:t>
      </w:r>
      <w:r>
        <w:rPr>
          <w:rStyle w:val="Hyperlink.0"/>
        </w:rPr>
        <w:fldChar w:fldCharType="begin" w:fldLock="0"/>
      </w:r>
      <w:r>
        <w:rPr>
          <w:rStyle w:val="Hyperlink.0"/>
        </w:rPr>
        <w:instrText xml:space="preserve"> HYPERLINK "http://www.trismegistos.org/archive/187"</w:instrText>
      </w:r>
      <w:r>
        <w:rPr>
          <w:rStyle w:val="Hyperlink.0"/>
        </w:rPr>
        <w:fldChar w:fldCharType="separate" w:fldLock="0"/>
      </w:r>
      <w:r>
        <w:rPr>
          <w:rStyle w:val="Hyperlink.0"/>
          <w:rtl w:val="0"/>
        </w:rPr>
        <w:t>TM Arch 187</w:t>
      </w:r>
      <w:r>
        <w:rPr/>
        <w:fldChar w:fldCharType="end" w:fldLock="0"/>
      </w:r>
      <w:r>
        <w:rPr>
          <w:rStyle w:val="supraline"/>
          <w:rtl w:val="0"/>
          <w:lang w:val="en-US"/>
        </w:rPr>
        <w:t xml:space="preserve">): </w:t>
      </w:r>
      <w:r>
        <w:rPr>
          <w:rStyle w:val="Hyperlink.0"/>
        </w:rPr>
        <w:fldChar w:fldCharType="begin" w:fldLock="0"/>
      </w:r>
      <w:r>
        <w:rPr>
          <w:rStyle w:val="Hyperlink.0"/>
        </w:rPr>
        <w:instrText xml:space="preserve"> HYPERLINK "https://papyri.info/ddbdp/p.ryl%3B2%3B132"</w:instrText>
      </w:r>
      <w:r>
        <w:rPr>
          <w:rStyle w:val="Hyperlink.0"/>
        </w:rPr>
        <w:fldChar w:fldCharType="separate" w:fldLock="0"/>
      </w:r>
      <w:r>
        <w:rPr>
          <w:rStyle w:val="Hyperlink.0"/>
          <w:rtl w:val="0"/>
        </w:rPr>
        <w:t>P.Ryl. 2 132</w:t>
      </w:r>
      <w:r>
        <w:rPr/>
        <w:fldChar w:fldCharType="end" w:fldLock="0"/>
      </w:r>
      <w:r>
        <w:rPr>
          <w:rStyle w:val="supraline"/>
          <w:rtl w:val="0"/>
          <w:lang w:val="en-US"/>
        </w:rPr>
        <w:t xml:space="preserve">.18 (32 CE, </w:t>
      </w:r>
      <w:r>
        <w:rPr>
          <w:rFonts w:ascii="IFAO-Grec Unicode" w:hAnsi="IFAO-Grec Unicode" w:hint="default"/>
          <w:rtl w:val="0"/>
          <w:lang w:val="en-US"/>
        </w:rPr>
        <w:t>ε̣ὐ̣</w:t>
      </w:r>
      <w:r>
        <w:rPr>
          <w:rFonts w:ascii="IFAO-Grec Unicode" w:hAnsi="IFAO-Grec Unicode"/>
          <w:rtl w:val="0"/>
          <w:lang w:val="en-US"/>
        </w:rPr>
        <w:t>(</w:t>
      </w:r>
      <w:r>
        <w:rPr>
          <w:rFonts w:ascii="IFAO-Grec Unicode" w:hAnsi="IFAO-Grec Unicode" w:hint="default"/>
          <w:rtl w:val="0"/>
          <w:lang w:val="en-US"/>
        </w:rPr>
        <w:t>τύχει</w:t>
      </w:r>
      <w:r>
        <w:rPr>
          <w:rFonts w:ascii="IFAO-Grec Unicode" w:hAnsi="IFAO-Grec Unicode"/>
          <w:rtl w:val="0"/>
          <w:lang w:val="en-US"/>
        </w:rPr>
        <w:t>)</w:t>
      </w:r>
      <w:r>
        <w:rPr>
          <w:rStyle w:val="supraline"/>
          <w:rtl w:val="0"/>
          <w:lang w:val="en-US"/>
        </w:rPr>
        <w:t xml:space="preserve">), </w:t>
      </w:r>
      <w:r>
        <w:rPr>
          <w:rStyle w:val="Hyperlink.0"/>
        </w:rPr>
        <w:fldChar w:fldCharType="begin" w:fldLock="0"/>
      </w:r>
      <w:r>
        <w:rPr>
          <w:rStyle w:val="Hyperlink.0"/>
        </w:rPr>
        <w:instrText xml:space="preserve"> HYPERLINK "https://papyri.info/ddbdp/p.ryl%3B2%3B136"</w:instrText>
      </w:r>
      <w:r>
        <w:rPr>
          <w:rStyle w:val="Hyperlink.0"/>
        </w:rPr>
        <w:fldChar w:fldCharType="separate" w:fldLock="0"/>
      </w:r>
      <w:r>
        <w:rPr>
          <w:rStyle w:val="Hyperlink.0"/>
          <w:rtl w:val="0"/>
        </w:rPr>
        <w:t>136</w:t>
      </w:r>
      <w:r>
        <w:rPr/>
        <w:fldChar w:fldCharType="end" w:fldLock="0"/>
      </w:r>
      <w:r>
        <w:rPr>
          <w:rStyle w:val="supraline"/>
          <w:rtl w:val="0"/>
          <w:lang w:val="en-US"/>
        </w:rPr>
        <w:t xml:space="preserve">.16 (34 CE, </w:t>
      </w:r>
      <w:r>
        <w:rPr>
          <w:rFonts w:ascii="IFAO-Grec Unicode" w:hAnsi="IFAO-Grec Unicode" w:hint="default"/>
          <w:rtl w:val="0"/>
          <w:lang w:val="en-US"/>
        </w:rPr>
        <w:t>ε̣ὐ̣</w:t>
      </w:r>
      <w:r>
        <w:rPr>
          <w:rFonts w:ascii="IFAO-Grec Unicode" w:hAnsi="IFAO-Grec Unicode"/>
          <w:rtl w:val="0"/>
          <w:lang w:val="en-US"/>
        </w:rPr>
        <w:t>(</w:t>
      </w:r>
      <w:r>
        <w:rPr>
          <w:rFonts w:ascii="IFAO-Grec Unicode" w:hAnsi="IFAO-Grec Unicode" w:hint="default"/>
          <w:rtl w:val="0"/>
          <w:lang w:val="en-US"/>
        </w:rPr>
        <w:t>τύ</w:t>
      </w:r>
      <w:r>
        <w:rPr>
          <w:rFonts w:ascii="IFAO-Grec Unicode" w:hAnsi="IFAO-Grec Unicode"/>
          <w:rtl w:val="0"/>
          <w:lang w:val="en-US"/>
        </w:rPr>
        <w:t>)</w:t>
      </w:r>
      <w:r>
        <w:rPr>
          <w:rFonts w:ascii="IFAO-Grec Unicode" w:hAnsi="IFAO-Grec Unicode" w:hint="default"/>
          <w:rtl w:val="0"/>
          <w:lang w:val="en-US"/>
        </w:rPr>
        <w:t>χ</w:t>
      </w:r>
      <w:r>
        <w:rPr>
          <w:rFonts w:ascii="IFAO-Grec Unicode" w:hAnsi="IFAO-Grec Unicode"/>
          <w:rtl w:val="0"/>
          <w:lang w:val="en-US"/>
        </w:rPr>
        <w:t>(</w:t>
      </w:r>
      <w:r>
        <w:rPr>
          <w:rFonts w:ascii="IFAO-Grec Unicode" w:hAnsi="IFAO-Grec Unicode" w:hint="default"/>
          <w:rtl w:val="0"/>
          <w:lang w:val="en-US"/>
        </w:rPr>
        <w:t>ει</w:t>
      </w:r>
      <w:r>
        <w:rPr>
          <w:rFonts w:ascii="IFAO-Grec Unicode" w:hAnsi="IFAO-Grec Unicode"/>
          <w:rtl w:val="0"/>
          <w:lang w:val="en-US"/>
        </w:rPr>
        <w:t>)</w:t>
      </w:r>
      <w:r>
        <w:rPr>
          <w:rStyle w:val="supraline"/>
          <w:rtl w:val="0"/>
          <w:lang w:val="en-US"/>
        </w:rPr>
        <w:t xml:space="preserve">), </w:t>
      </w:r>
      <w:r>
        <w:rPr>
          <w:rStyle w:val="Hyperlink.0"/>
        </w:rPr>
        <w:fldChar w:fldCharType="begin" w:fldLock="0"/>
      </w:r>
      <w:r>
        <w:rPr>
          <w:rStyle w:val="Hyperlink.0"/>
        </w:rPr>
        <w:instrText xml:space="preserve"> HYPERLINK "https://papyri.info/ddbdp/p.ryl%3B2%3B149"</w:instrText>
      </w:r>
      <w:r>
        <w:rPr>
          <w:rStyle w:val="Hyperlink.0"/>
        </w:rPr>
        <w:fldChar w:fldCharType="separate" w:fldLock="0"/>
      </w:r>
      <w:r>
        <w:rPr>
          <w:rStyle w:val="Hyperlink.0"/>
          <w:rtl w:val="0"/>
        </w:rPr>
        <w:t>149</w:t>
      </w:r>
      <w:r>
        <w:rPr/>
        <w:fldChar w:fldCharType="end" w:fldLock="0"/>
      </w:r>
      <w:r>
        <w:rPr>
          <w:rStyle w:val="supraline"/>
          <w:rtl w:val="0"/>
          <w:lang w:val="en-US"/>
        </w:rPr>
        <w:t xml:space="preserve">.25 (39 CE, </w:t>
      </w:r>
      <w:r>
        <w:rPr>
          <w:rFonts w:ascii="IFAO-Grec Unicode" w:hAnsi="IFAO-Grec Unicode" w:hint="default"/>
          <w:rtl w:val="0"/>
          <w:lang w:val="en-US"/>
        </w:rPr>
        <w:t>εὐ</w:t>
      </w:r>
      <w:r>
        <w:rPr>
          <w:rFonts w:ascii="IFAO-Grec Unicode" w:hAnsi="IFAO-Grec Unicode"/>
          <w:rtl w:val="0"/>
          <w:lang w:val="en-US"/>
        </w:rPr>
        <w:t>(</w:t>
      </w:r>
      <w:r>
        <w:rPr>
          <w:rFonts w:ascii="IFAO-Grec Unicode" w:hAnsi="IFAO-Grec Unicode" w:hint="default"/>
          <w:rtl w:val="0"/>
          <w:lang w:val="en-US"/>
        </w:rPr>
        <w:t>τύ</w:t>
      </w:r>
      <w:r>
        <w:rPr>
          <w:rFonts w:ascii="IFAO-Grec Unicode" w:hAnsi="IFAO-Grec Unicode"/>
          <w:rtl w:val="0"/>
          <w:lang w:val="en-US"/>
        </w:rPr>
        <w:t>)</w:t>
      </w:r>
      <w:r>
        <w:rPr>
          <w:rFonts w:ascii="IFAO-Grec Unicode" w:hAnsi="IFAO-Grec Unicode" w:hint="default"/>
          <w:rtl w:val="0"/>
          <w:lang w:val="en-US"/>
        </w:rPr>
        <w:t>χ</w:t>
      </w:r>
      <w:r>
        <w:rPr>
          <w:rFonts w:ascii="IFAO-Grec Unicode" w:hAnsi="IFAO-Grec Unicode"/>
          <w:rtl w:val="0"/>
          <w:lang w:val="en-US"/>
        </w:rPr>
        <w:t>(</w:t>
      </w:r>
      <w:r>
        <w:rPr>
          <w:rFonts w:ascii="IFAO-Grec Unicode" w:hAnsi="IFAO-Grec Unicode" w:hint="default"/>
          <w:rtl w:val="0"/>
          <w:lang w:val="en-US"/>
        </w:rPr>
        <w:t>ει</w:t>
      </w:r>
      <w:r>
        <w:rPr>
          <w:rFonts w:ascii="IFAO-Grec Unicode" w:hAnsi="IFAO-Grec Unicode"/>
          <w:rtl w:val="0"/>
          <w:lang w:val="en-US"/>
        </w:rPr>
        <w:t>)</w:t>
      </w:r>
      <w:r>
        <w:rPr>
          <w:rStyle w:val="supraline"/>
          <w:rtl w:val="0"/>
          <w:lang w:val="en-US"/>
        </w:rPr>
        <w:t xml:space="preserve">), to whom one can add </w:t>
      </w:r>
      <w:r>
        <w:rPr>
          <w:rStyle w:val="Hyperlink.0"/>
        </w:rPr>
        <w:fldChar w:fldCharType="begin" w:fldLock="0"/>
      </w:r>
      <w:r>
        <w:rPr>
          <w:rStyle w:val="Hyperlink.0"/>
        </w:rPr>
        <w:instrText xml:space="preserve"> HYPERLINK "https://papyri.info/ddbdp/sb%3B12%3B10795"</w:instrText>
      </w:r>
      <w:r>
        <w:rPr>
          <w:rStyle w:val="Hyperlink.0"/>
        </w:rPr>
        <w:fldChar w:fldCharType="separate" w:fldLock="0"/>
      </w:r>
      <w:r>
        <w:rPr>
          <w:rStyle w:val="Hyperlink.0"/>
          <w:rtl w:val="0"/>
        </w:rPr>
        <w:t>SB 12 10795</w:t>
      </w:r>
      <w:r>
        <w:rPr/>
        <w:fldChar w:fldCharType="end" w:fldLock="0"/>
      </w:r>
      <w:r>
        <w:rPr>
          <w:rStyle w:val="supraline"/>
          <w:rtl w:val="0"/>
          <w:lang w:val="en-US"/>
        </w:rPr>
        <w:t xml:space="preserve">.18 (28 CE, </w:t>
      </w:r>
      <w:r>
        <w:rPr>
          <w:rFonts w:ascii="IFAO-Grec Unicode" w:hAnsi="IFAO-Grec Unicode" w:hint="default"/>
          <w:rtl w:val="0"/>
          <w:lang w:val="en-US"/>
        </w:rPr>
        <w:t>εὐ</w:t>
      </w:r>
      <w:r>
        <w:rPr>
          <w:rFonts w:ascii="IFAO-Grec Unicode" w:hAnsi="IFAO-Grec Unicode"/>
          <w:rtl w:val="0"/>
          <w:lang w:val="en-US"/>
        </w:rPr>
        <w:t>(</w:t>
      </w:r>
      <w:r>
        <w:rPr>
          <w:rFonts w:ascii="IFAO-Grec Unicode" w:hAnsi="IFAO-Grec Unicode" w:hint="default"/>
          <w:rtl w:val="0"/>
          <w:lang w:val="en-US"/>
        </w:rPr>
        <w:t>τύ</w:t>
      </w:r>
      <w:r>
        <w:rPr>
          <w:rFonts w:ascii="IFAO-Grec Unicode" w:hAnsi="IFAO-Grec Unicode"/>
          <w:rtl w:val="0"/>
          <w:lang w:val="en-US"/>
        </w:rPr>
        <w:t>)</w:t>
      </w:r>
      <w:r>
        <w:rPr>
          <w:rFonts w:ascii="IFAO-Grec Unicode" w:hAnsi="IFAO-Grec Unicode" w:hint="default"/>
          <w:rtl w:val="0"/>
          <w:lang w:val="en-US"/>
        </w:rPr>
        <w:t>χ</w:t>
      </w:r>
      <w:r>
        <w:rPr>
          <w:rFonts w:ascii="IFAO-Grec Unicode" w:hAnsi="IFAO-Grec Unicode"/>
          <w:rtl w:val="0"/>
          <w:lang w:val="en-US"/>
        </w:rPr>
        <w:t>(</w:t>
      </w:r>
      <w:r>
        <w:rPr>
          <w:rFonts w:ascii="IFAO-Grec Unicode" w:hAnsi="IFAO-Grec Unicode" w:hint="default"/>
          <w:rtl w:val="0"/>
          <w:lang w:val="en-US"/>
        </w:rPr>
        <w:t>ει</w:t>
      </w:r>
      <w:r>
        <w:rPr>
          <w:rFonts w:ascii="IFAO-Grec Unicode" w:hAnsi="IFAO-Grec Unicode"/>
          <w:rtl w:val="0"/>
          <w:lang w:val="en-US"/>
        </w:rPr>
        <w:t>)</w:t>
      </w:r>
      <w:r>
        <w:rPr>
          <w:rStyle w:val="supraline"/>
          <w:rtl w:val="0"/>
          <w:lang w:val="en-US"/>
        </w:rPr>
        <w:t xml:space="preserve"> – </w:t>
      </w:r>
      <w:r>
        <w:rPr>
          <w:rStyle w:val="supraline"/>
          <w:rtl w:val="0"/>
          <w:lang w:val="en-US"/>
        </w:rPr>
        <w:t xml:space="preserve">a Verschleifung that can also be read </w:t>
      </w:r>
      <w:r>
        <w:rPr>
          <w:rFonts w:ascii="IFAO-Grec Unicode" w:hAnsi="IFAO-Grec Unicode" w:hint="default"/>
          <w:rtl w:val="0"/>
          <w:lang w:val="en-US"/>
        </w:rPr>
        <w:t>εὐτύχ</w:t>
      </w:r>
      <w:r>
        <w:rPr>
          <w:rFonts w:ascii="IFAO-Grec Unicode" w:hAnsi="IFAO-Grec Unicode"/>
          <w:rtl w:val="0"/>
          <w:lang w:val="en-US"/>
        </w:rPr>
        <w:t>(</w:t>
      </w:r>
      <w:r>
        <w:rPr>
          <w:rFonts w:ascii="IFAO-Grec Unicode" w:hAnsi="IFAO-Grec Unicode" w:hint="default"/>
          <w:rtl w:val="0"/>
          <w:lang w:val="en-US"/>
        </w:rPr>
        <w:t>ει</w:t>
      </w:r>
      <w:r>
        <w:rPr>
          <w:rFonts w:ascii="IFAO-Grec Unicode" w:hAnsi="IFAO-Grec Unicode"/>
          <w:rtl w:val="0"/>
          <w:lang w:val="en-US"/>
        </w:rPr>
        <w:t>)</w:t>
      </w:r>
      <w:r>
        <w:rPr>
          <w:rStyle w:val="supraline"/>
          <w:rtl w:val="0"/>
          <w:lang w:val="en-US"/>
        </w:rPr>
        <w:t xml:space="preserve">) and </w:t>
      </w:r>
      <w:r>
        <w:rPr>
          <w:rStyle w:val="Hyperlink.0"/>
        </w:rPr>
        <w:fldChar w:fldCharType="begin" w:fldLock="0"/>
      </w:r>
      <w:r>
        <w:rPr>
          <w:rStyle w:val="Hyperlink.0"/>
        </w:rPr>
        <w:instrText xml:space="preserve"> HYPERLINK "https://papyri.info/ddbdp/sb%3B12%3B11018"</w:instrText>
      </w:r>
      <w:r>
        <w:rPr>
          <w:rStyle w:val="Hyperlink.0"/>
        </w:rPr>
        <w:fldChar w:fldCharType="separate" w:fldLock="0"/>
      </w:r>
      <w:r>
        <w:rPr>
          <w:rStyle w:val="Hyperlink.0"/>
          <w:rtl w:val="0"/>
        </w:rPr>
        <w:t>11018</w:t>
      </w:r>
      <w:r>
        <w:rPr/>
        <w:fldChar w:fldCharType="end" w:fldLock="0"/>
      </w:r>
      <w:r>
        <w:rPr>
          <w:rStyle w:val="supraline"/>
          <w:rtl w:val="0"/>
          <w:lang w:val="en-US"/>
        </w:rPr>
        <w:t>.9 (first half 1</w:t>
      </w:r>
      <w:r>
        <w:rPr>
          <w:rStyle w:val="footnote reference"/>
          <w:rtl w:val="0"/>
          <w:lang w:val="en-US"/>
        </w:rPr>
        <w:t>st</w:t>
      </w:r>
      <w:r>
        <w:rPr>
          <w:rStyle w:val="supraline"/>
          <w:rtl w:val="0"/>
          <w:lang w:val="en-US"/>
        </w:rPr>
        <w:t xml:space="preserve"> c. BCE, </w:t>
      </w:r>
      <w:r>
        <w:rPr>
          <w:rFonts w:ascii="IFAO-Grec Unicode" w:hAnsi="IFAO-Grec Unicode" w:hint="default"/>
          <w:rtl w:val="0"/>
          <w:lang w:val="en-US"/>
        </w:rPr>
        <w:t>εὐ</w:t>
      </w:r>
      <w:r>
        <w:rPr>
          <w:rFonts w:ascii="IFAO-Grec Unicode" w:hAnsi="IFAO-Grec Unicode"/>
          <w:rtl w:val="0"/>
          <w:lang w:val="en-US"/>
        </w:rPr>
        <w:t>(</w:t>
      </w:r>
      <w:r>
        <w:rPr>
          <w:rFonts w:ascii="IFAO-Grec Unicode" w:hAnsi="IFAO-Grec Unicode" w:hint="default"/>
          <w:rtl w:val="0"/>
          <w:lang w:val="en-US"/>
        </w:rPr>
        <w:t>τύ</w:t>
      </w:r>
      <w:r>
        <w:rPr>
          <w:rFonts w:ascii="IFAO-Grec Unicode" w:hAnsi="IFAO-Grec Unicode"/>
          <w:rtl w:val="0"/>
          <w:lang w:val="en-US"/>
        </w:rPr>
        <w:t>)</w:t>
      </w:r>
      <w:r>
        <w:rPr>
          <w:rFonts w:ascii="IFAO-Grec Unicode" w:hAnsi="IFAO-Grec Unicode" w:hint="default"/>
          <w:rtl w:val="0"/>
          <w:lang w:val="en-US"/>
        </w:rPr>
        <w:t>χ</w:t>
      </w:r>
      <w:r>
        <w:rPr>
          <w:rFonts w:ascii="IFAO-Grec Unicode" w:hAnsi="IFAO-Grec Unicode"/>
          <w:rtl w:val="0"/>
          <w:lang w:val="en-US"/>
        </w:rPr>
        <w:t>(</w:t>
      </w:r>
      <w:r>
        <w:rPr>
          <w:rFonts w:ascii="IFAO-Grec Unicode" w:hAnsi="IFAO-Grec Unicode" w:hint="default"/>
          <w:rtl w:val="0"/>
          <w:lang w:val="en-US"/>
        </w:rPr>
        <w:t>ει</w:t>
      </w:r>
      <w:r>
        <w:rPr>
          <w:rFonts w:ascii="IFAO-Grec Unicode" w:hAnsi="IFAO-Grec Unicode"/>
          <w:rtl w:val="0"/>
          <w:lang w:val="en-US"/>
        </w:rPr>
        <w:t>)</w:t>
      </w:r>
      <w:r>
        <w:rPr>
          <w:rStyle w:val="supraline"/>
          <w:rtl w:val="0"/>
          <w:lang w:val="en-US"/>
        </w:rPr>
        <w:t>; on its date, cf.</w:t>
      </w:r>
      <w:r>
        <w:rPr>
          <w:rStyle w:val="supraline"/>
          <w:rtl w:val="0"/>
          <w:lang w:val="en-US"/>
        </w:rPr>
        <w:t> </w:t>
      </w:r>
      <w:r>
        <w:rPr>
          <w:rStyle w:val="Hyperlink.0"/>
        </w:rPr>
        <w:fldChar w:fldCharType="begin" w:fldLock="0"/>
      </w:r>
      <w:r>
        <w:rPr>
          <w:rStyle w:val="Hyperlink.0"/>
        </w:rPr>
        <w:instrText xml:space="preserve"> HYPERLINK "https://papyri.info/biblio/80926"</w:instrText>
      </w:r>
      <w:r>
        <w:rPr>
          <w:rStyle w:val="Hyperlink.0"/>
        </w:rPr>
        <w:fldChar w:fldCharType="separate" w:fldLock="0"/>
      </w:r>
      <w:r>
        <w:rPr>
          <w:rStyle w:val="Hyperlink.0"/>
          <w:rtl w:val="0"/>
        </w:rPr>
        <w:t>Mascellari 2009</w:t>
      </w:r>
      <w:r>
        <w:rPr/>
        <w:fldChar w:fldCharType="end" w:fldLock="0"/>
      </w:r>
      <w:r>
        <w:rPr>
          <w:rStyle w:val="supraline"/>
          <w:rtl w:val="0"/>
          <w:lang w:val="en-US"/>
        </w:rPr>
        <w:t>:</w:t>
      </w:r>
      <w:r>
        <w:rPr>
          <w:rStyle w:val="supraline"/>
          <w:rtl w:val="0"/>
          <w:lang w:val="en-US"/>
        </w:rPr>
        <w:t> </w:t>
      </w:r>
      <w:r>
        <w:rPr>
          <w:rStyle w:val="supraline"/>
          <w:rtl w:val="0"/>
          <w:lang w:val="en-US"/>
        </w:rPr>
        <w:t xml:space="preserve">140). It seems common to add the </w:t>
      </w:r>
      <w:r>
        <w:rPr>
          <w:rFonts w:ascii="IFAO-Grec Unicode" w:hAnsi="IFAO-Grec Unicode" w:hint="default"/>
          <w:rtl w:val="0"/>
          <w:lang w:val="en-US"/>
        </w:rPr>
        <w:t>χ</w:t>
      </w:r>
      <w:r>
        <w:rPr>
          <w:rStyle w:val="supraline"/>
          <w:rtl w:val="0"/>
          <w:lang w:val="en-US"/>
        </w:rPr>
        <w:t xml:space="preserve"> as a mark of abbreviation after the </w:t>
      </w:r>
      <w:r>
        <w:rPr>
          <w:rFonts w:ascii="IFAO-Grec Unicode" w:hAnsi="IFAO-Grec Unicode" w:hint="default"/>
          <w:rtl w:val="0"/>
          <w:lang w:val="en-US"/>
        </w:rPr>
        <w:t>εὐ</w:t>
      </w:r>
      <w:r>
        <w:rPr>
          <w:rFonts w:ascii="IFAO-Grec Unicode" w:hAnsi="IFAO-Grec Unicode"/>
          <w:rtl w:val="0"/>
          <w:lang w:val="en-US"/>
        </w:rPr>
        <w:t>(</w:t>
      </w:r>
      <w:r>
        <w:rPr>
          <w:rStyle w:val="supraline"/>
          <w:rtl w:val="0"/>
          <w:lang w:val="en-US"/>
        </w:rPr>
        <w:t>.</w:t>
      </w:r>
    </w:p>
  </w:footnote>
  <w:footnote w:id="20">
    <w:p>
      <w:pPr>
        <w:pStyle w:val="footnote text"/>
      </w:pPr>
      <w:r>
        <w:rPr>
          <w:rStyle w:val="footnote reference"/>
        </w:rPr>
        <w:footnoteRef/>
      </w:r>
      <w:r>
        <w:rPr>
          <w:rStyle w:val="supraline"/>
          <w:rtl w:val="0"/>
          <w:lang w:val="en-US"/>
        </w:rPr>
        <w:t xml:space="preserve"> The first attestation is possibly </w:t>
      </w:r>
      <w:r>
        <w:rPr>
          <w:rStyle w:val="Hyperlink.0"/>
        </w:rPr>
        <w:fldChar w:fldCharType="begin" w:fldLock="0"/>
      </w:r>
      <w:r>
        <w:rPr>
          <w:rStyle w:val="Hyperlink.0"/>
        </w:rPr>
        <w:instrText xml:space="preserve"> HYPERLINK "https://papyri.info/ddbdp/bgu%3B16%3B2584"</w:instrText>
      </w:r>
      <w:r>
        <w:rPr>
          <w:rStyle w:val="Hyperlink.0"/>
        </w:rPr>
        <w:fldChar w:fldCharType="separate" w:fldLock="0"/>
      </w:r>
      <w:r>
        <w:rPr>
          <w:rStyle w:val="Hyperlink.0"/>
          <w:rtl w:val="0"/>
        </w:rPr>
        <w:t>BGU 16 2584</w:t>
      </w:r>
      <w:r>
        <w:rPr/>
        <w:fldChar w:fldCharType="end" w:fldLock="0"/>
      </w:r>
      <w:r>
        <w:rPr>
          <w:rStyle w:val="supraline"/>
          <w:rtl w:val="0"/>
          <w:lang w:val="en-US"/>
        </w:rPr>
        <w:t xml:space="preserve">.14 (before the 20/02/13 BCE, </w:t>
      </w:r>
      <w:r>
        <w:rPr>
          <w:rFonts w:ascii="IFAO-Grec Unicode" w:hAnsi="IFAO-Grec Unicode" w:hint="default"/>
          <w:rtl w:val="0"/>
          <w:lang w:val="en-US"/>
        </w:rPr>
        <w:t>ε̣ὐ̣τ̣ύ̣χ̣</w:t>
      </w:r>
      <w:r>
        <w:rPr>
          <w:rFonts w:ascii="IFAO-Grec Unicode" w:hAnsi="IFAO-Grec Unicode"/>
          <w:rtl w:val="0"/>
          <w:lang w:val="en-US"/>
        </w:rPr>
        <w:t>(</w:t>
      </w:r>
      <w:r>
        <w:rPr>
          <w:rFonts w:ascii="IFAO-Grec Unicode" w:hAnsi="IFAO-Grec Unicode" w:hint="default"/>
          <w:rtl w:val="0"/>
          <w:lang w:val="en-US"/>
        </w:rPr>
        <w:t>ει</w:t>
      </w:r>
      <w:r>
        <w:rPr>
          <w:rFonts w:ascii="IFAO-Grec Unicode" w:hAnsi="IFAO-Grec Unicode"/>
          <w:rtl w:val="0"/>
          <w:lang w:val="en-US"/>
        </w:rPr>
        <w:t>)</w:t>
      </w:r>
      <w:r>
        <w:rPr>
          <w:rStyle w:val="supraline"/>
          <w:rtl w:val="0"/>
          <w:lang w:val="en-US"/>
        </w:rPr>
        <w:t>). This abbreviation is common in the first century CE; in the archive of petitions from Euhemeria (</w:t>
      </w:r>
      <w:r>
        <w:rPr>
          <w:rStyle w:val="Hyperlink.0"/>
        </w:rPr>
        <w:fldChar w:fldCharType="begin" w:fldLock="0"/>
      </w:r>
      <w:r>
        <w:rPr>
          <w:rStyle w:val="Hyperlink.0"/>
        </w:rPr>
        <w:instrText xml:space="preserve"> HYPERLINK "http://www.trismegistos.org/archive/187"</w:instrText>
      </w:r>
      <w:r>
        <w:rPr>
          <w:rStyle w:val="Hyperlink.0"/>
        </w:rPr>
        <w:fldChar w:fldCharType="separate" w:fldLock="0"/>
      </w:r>
      <w:r>
        <w:rPr>
          <w:rStyle w:val="Hyperlink.0"/>
          <w:rtl w:val="0"/>
        </w:rPr>
        <w:t>TM Arch 187</w:t>
      </w:r>
      <w:r>
        <w:rPr/>
        <w:fldChar w:fldCharType="end" w:fldLock="0"/>
      </w:r>
      <w:r>
        <w:rPr>
          <w:rStyle w:val="supraline"/>
          <w:rtl w:val="0"/>
          <w:lang w:val="en-US"/>
        </w:rPr>
        <w:t xml:space="preserve">), for instance, it is used in </w:t>
      </w:r>
      <w:r>
        <w:rPr>
          <w:rStyle w:val="Hyperlink.0"/>
        </w:rPr>
        <w:fldChar w:fldCharType="begin" w:fldLock="0"/>
      </w:r>
      <w:r>
        <w:rPr>
          <w:rStyle w:val="Hyperlink.0"/>
        </w:rPr>
        <w:instrText xml:space="preserve"> HYPERLINK "https://papyri.info/ddbdp/p.ryl%3B2"</w:instrText>
      </w:r>
      <w:r>
        <w:rPr>
          <w:rStyle w:val="Hyperlink.0"/>
        </w:rPr>
        <w:fldChar w:fldCharType="separate" w:fldLock="0"/>
      </w:r>
      <w:r>
        <w:rPr>
          <w:rStyle w:val="Hyperlink.0"/>
          <w:rtl w:val="0"/>
        </w:rPr>
        <w:t>P.Ryl. 2</w:t>
      </w:r>
      <w:r>
        <w:rPr/>
        <w:fldChar w:fldCharType="end" w:fldLock="0"/>
      </w:r>
      <w:r>
        <w:rPr>
          <w:rStyle w:val="supraline"/>
          <w:rtl w:val="0"/>
          <w:lang w:val="en-US"/>
        </w:rPr>
        <w:t xml:space="preserve"> 125-128; 130; 133-135; 138-144; 146; 147.</w:t>
      </w:r>
    </w:p>
  </w:footnote>
  <w:footnote w:id="21">
    <w:p>
      <w:pPr>
        <w:pStyle w:val="footnote text"/>
      </w:pPr>
      <w:r>
        <w:rPr>
          <w:rStyle w:val="footnote reference"/>
        </w:rPr>
        <w:footnoteRef/>
      </w:r>
      <w:r>
        <w:rPr>
          <w:rStyle w:val="supraline"/>
          <w:rtl w:val="0"/>
          <w:lang w:val="en-US"/>
        </w:rPr>
        <w:t xml:space="preserve"> On the distinction between different hands or various styles of the same hand, cf.</w:t>
      </w:r>
      <w:r>
        <w:rPr>
          <w:rStyle w:val="supraline"/>
          <w:rtl w:val="0"/>
          <w:lang w:val="en-US"/>
        </w:rPr>
        <w:t> </w:t>
      </w:r>
      <w:r>
        <w:rPr>
          <w:u w:val="single"/>
          <w:rtl w:val="0"/>
          <w:lang w:val="en-US"/>
        </w:rPr>
        <w:t>Fournet 2022</w:t>
      </w:r>
      <w:r>
        <w:rPr>
          <w:rStyle w:val="supraline"/>
          <w:rtl w:val="0"/>
          <w:lang w:val="en-US"/>
        </w:rPr>
        <w:t>:</w:t>
      </w:r>
      <w:r>
        <w:rPr>
          <w:rStyle w:val="supraline"/>
          <w:rtl w:val="0"/>
          <w:lang w:val="en-US"/>
        </w:rPr>
        <w:t> </w:t>
      </w:r>
      <w:r>
        <w:rPr>
          <w:rStyle w:val="supraline"/>
          <w:rtl w:val="0"/>
          <w:lang w:val="en-US"/>
        </w:rPr>
        <w:t>465</w:t>
      </w:r>
      <w:r>
        <w:rPr>
          <w:rStyle w:val="supraline"/>
          <w:rtl w:val="0"/>
          <w:lang w:val="en-US"/>
        </w:rPr>
        <w:t>–</w:t>
      </w:r>
      <w:r>
        <w:rPr>
          <w:rStyle w:val="supraline"/>
          <w:rtl w:val="0"/>
          <w:lang w:val="en-US"/>
        </w:rPr>
        <w:t>466.</w:t>
      </w:r>
    </w:p>
  </w:footnote>
  <w:footnote w:id="22">
    <w:p>
      <w:pPr>
        <w:pStyle w:val="footnote text"/>
      </w:pPr>
      <w:r>
        <w:rPr>
          <w:rStyle w:val="footnote reference"/>
        </w:rPr>
        <w:footnoteRef/>
      </w:r>
      <w:r>
        <w:rPr>
          <w:rStyle w:val="supraline"/>
          <w:rtl w:val="0"/>
          <w:lang w:val="en-US"/>
        </w:rPr>
        <w:t xml:space="preserve"> On hand change in greeting formulas, cf.</w:t>
      </w:r>
      <w:r>
        <w:rPr>
          <w:rStyle w:val="supraline"/>
          <w:rtl w:val="0"/>
          <w:lang w:val="en-US"/>
        </w:rPr>
        <w:t> </w:t>
      </w:r>
      <w:r>
        <w:rPr>
          <w:rStyle w:val="Hyperlink.0"/>
        </w:rPr>
        <w:fldChar w:fldCharType="begin" w:fldLock="0"/>
      </w:r>
      <w:r>
        <w:rPr>
          <w:rStyle w:val="Hyperlink.0"/>
        </w:rPr>
        <w:instrText xml:space="preserve"> HYPERLINK "https://papyri.info/biblio/95860"</w:instrText>
      </w:r>
      <w:r>
        <w:rPr>
          <w:rStyle w:val="Hyperlink.0"/>
        </w:rPr>
        <w:fldChar w:fldCharType="separate" w:fldLock="0"/>
      </w:r>
      <w:r>
        <w:rPr>
          <w:rStyle w:val="Hyperlink.0"/>
          <w:rtl w:val="0"/>
        </w:rPr>
        <w:t>Sarri 2018</w:t>
      </w:r>
      <w:r>
        <w:rPr/>
        <w:fldChar w:fldCharType="end" w:fldLock="0"/>
      </w:r>
      <w:r>
        <w:rPr>
          <w:rStyle w:val="supraline"/>
          <w:rtl w:val="0"/>
          <w:lang w:val="en-US"/>
        </w:rPr>
        <w:t>:</w:t>
      </w:r>
      <w:r>
        <w:rPr>
          <w:rStyle w:val="supraline"/>
          <w:rtl w:val="0"/>
          <w:lang w:val="en-US"/>
        </w:rPr>
        <w:t> </w:t>
      </w:r>
      <w:r>
        <w:rPr>
          <w:rStyle w:val="supraline"/>
          <w:rtl w:val="0"/>
          <w:lang w:val="en-US"/>
        </w:rPr>
        <w:t>140</w:t>
      </w:r>
      <w:r>
        <w:rPr>
          <w:rStyle w:val="supraline"/>
          <w:rtl w:val="0"/>
          <w:lang w:val="en-US"/>
        </w:rPr>
        <w:t>–</w:t>
      </w:r>
      <w:r>
        <w:rPr>
          <w:rStyle w:val="supraline"/>
          <w:rtl w:val="0"/>
          <w:lang w:val="en-US"/>
        </w:rPr>
        <w:t xml:space="preserve">183; </w:t>
      </w:r>
      <w:r>
        <w:rPr>
          <w:rStyle w:val="Hyperlink.0"/>
        </w:rPr>
        <w:fldChar w:fldCharType="begin" w:fldLock="0"/>
      </w:r>
      <w:r>
        <w:rPr>
          <w:rStyle w:val="Hyperlink.0"/>
        </w:rPr>
        <w:instrText xml:space="preserve"> HYPERLINK "https://papyri.info/biblio/96192"</w:instrText>
      </w:r>
      <w:r>
        <w:rPr>
          <w:rStyle w:val="Hyperlink.0"/>
        </w:rPr>
        <w:fldChar w:fldCharType="separate" w:fldLock="0"/>
      </w:r>
      <w:r>
        <w:rPr>
          <w:rStyle w:val="Hyperlink.0"/>
          <w:rtl w:val="0"/>
        </w:rPr>
        <w:t>Mascellari 2021</w:t>
      </w:r>
      <w:r>
        <w:rPr/>
        <w:fldChar w:fldCharType="end" w:fldLock="0"/>
      </w:r>
      <w:r>
        <w:rPr>
          <w:rStyle w:val="supraline"/>
          <w:rtl w:val="0"/>
          <w:lang w:val="en-US"/>
        </w:rPr>
        <w:t>:</w:t>
      </w:r>
      <w:r>
        <w:rPr>
          <w:rStyle w:val="supraline"/>
          <w:rtl w:val="0"/>
          <w:lang w:val="en-US"/>
        </w:rPr>
        <w:t> </w:t>
      </w:r>
      <w:r>
        <w:rPr>
          <w:rStyle w:val="supraline"/>
          <w:rtl w:val="0"/>
          <w:lang w:val="en-US"/>
        </w:rPr>
        <w:t>1004</w:t>
      </w:r>
      <w:r>
        <w:rPr>
          <w:rStyle w:val="supraline"/>
          <w:rtl w:val="0"/>
          <w:lang w:val="en-US"/>
        </w:rPr>
        <w:t>–</w:t>
      </w:r>
      <w:r>
        <w:rPr>
          <w:rStyle w:val="supraline"/>
          <w:rtl w:val="0"/>
          <w:lang w:val="en-US"/>
        </w:rPr>
        <w:t>1006.</w:t>
      </w:r>
    </w:p>
  </w:footnote>
  <w:footnote w:id="23">
    <w:p>
      <w:pPr>
        <w:pStyle w:val="footnote text"/>
      </w:pPr>
      <w:r>
        <w:rPr>
          <w:rStyle w:val="footnote reference"/>
        </w:rPr>
        <w:footnoteRef/>
      </w:r>
      <w:r>
        <w:rPr>
          <w:rStyle w:val="supraline"/>
          <w:rtl w:val="0"/>
          <w:lang w:val="en-US"/>
        </w:rPr>
        <w:t xml:space="preserve"> </w:t>
      </w:r>
      <w:r>
        <w:rPr>
          <w:u w:val="single"/>
          <w:rtl w:val="0"/>
          <w:lang w:val="en-US"/>
        </w:rPr>
        <w:t>Wilcken 1930</w:t>
      </w:r>
      <w:r>
        <w:rPr>
          <w:rStyle w:val="supraline"/>
          <w:rtl w:val="0"/>
          <w:lang w:val="en-US"/>
        </w:rPr>
        <w:t>:</w:t>
      </w:r>
      <w:r>
        <w:rPr>
          <w:rStyle w:val="supraline"/>
          <w:rtl w:val="0"/>
          <w:lang w:val="en-US"/>
        </w:rPr>
        <w:t> </w:t>
      </w:r>
      <w:r>
        <w:rPr>
          <w:rStyle w:val="supraline"/>
          <w:rtl w:val="0"/>
          <w:lang w:val="en-US"/>
        </w:rPr>
        <w:t>236 first proposed this change of hand based only on the plate of the first edition.</w:t>
      </w:r>
    </w:p>
  </w:footnote>
  <w:footnote w:id="24">
    <w:p>
      <w:pPr>
        <w:pStyle w:val="footnote text"/>
      </w:pPr>
      <w:r>
        <w:rPr>
          <w:rStyle w:val="footnote reference"/>
        </w:rPr>
        <w:footnoteRef/>
      </w:r>
      <w:r>
        <w:rPr>
          <w:rStyle w:val="supraline"/>
          <w:rtl w:val="0"/>
          <w:lang w:val="en-US"/>
        </w:rPr>
        <w:t xml:space="preserve"> For the edition, cf.</w:t>
      </w:r>
      <w:r>
        <w:rPr>
          <w:rStyle w:val="supraline"/>
          <w:rtl w:val="0"/>
          <w:lang w:val="en-US"/>
        </w:rPr>
        <w:t> </w:t>
      </w:r>
      <w:r>
        <w:rPr>
          <w:rStyle w:val="Hyperlink.0"/>
        </w:rPr>
        <w:fldChar w:fldCharType="begin" w:fldLock="0"/>
      </w:r>
      <w:r>
        <w:rPr>
          <w:rStyle w:val="Hyperlink.0"/>
        </w:rPr>
        <w:instrText xml:space="preserve"> HYPERLINK "https://papyri.info/biblio/73863"</w:instrText>
      </w:r>
      <w:r>
        <w:rPr>
          <w:rStyle w:val="Hyperlink.0"/>
        </w:rPr>
        <w:fldChar w:fldCharType="separate" w:fldLock="0"/>
      </w:r>
      <w:r>
        <w:rPr>
          <w:rStyle w:val="Hyperlink.0"/>
          <w:rtl w:val="0"/>
        </w:rPr>
        <w:t>Bauschatz 2005</w:t>
      </w:r>
      <w:r>
        <w:rPr/>
        <w:fldChar w:fldCharType="end" w:fldLock="0"/>
      </w:r>
      <w:r>
        <w:rPr>
          <w:rStyle w:val="supraline"/>
          <w:rtl w:val="0"/>
          <w:lang w:val="en-US"/>
        </w:rPr>
        <w:t>:</w:t>
      </w:r>
      <w:r>
        <w:rPr>
          <w:rStyle w:val="supraline"/>
          <w:rtl w:val="0"/>
          <w:lang w:val="en-US"/>
        </w:rPr>
        <w:t> </w:t>
      </w:r>
      <w:r>
        <w:rPr>
          <w:rStyle w:val="supraline"/>
          <w:rtl w:val="0"/>
          <w:lang w:val="en-US"/>
        </w:rPr>
        <w:t>194</w:t>
      </w:r>
      <w:r>
        <w:rPr>
          <w:rStyle w:val="supraline"/>
          <w:rtl w:val="0"/>
          <w:lang w:val="en-US"/>
        </w:rPr>
        <w:t>–</w:t>
      </w:r>
      <w:r>
        <w:rPr>
          <w:rStyle w:val="supraline"/>
          <w:rtl w:val="0"/>
          <w:lang w:val="en-US"/>
        </w:rPr>
        <w:t>196; for the papyrus cartonnage, cf.</w:t>
      </w:r>
      <w:r>
        <w:rPr>
          <w:rStyle w:val="supraline"/>
          <w:rtl w:val="0"/>
          <w:lang w:val="en-US"/>
        </w:rPr>
        <w:t> </w:t>
      </w:r>
      <w:r>
        <w:rPr>
          <w:rStyle w:val="Hyperlink.0"/>
        </w:rPr>
        <w:fldChar w:fldCharType="begin" w:fldLock="0"/>
      </w:r>
      <w:r>
        <w:rPr>
          <w:rStyle w:val="Hyperlink.0"/>
        </w:rPr>
        <w:instrText xml:space="preserve"> HYPERLINK "https://papyri.info/biblio/95685"</w:instrText>
      </w:r>
      <w:r>
        <w:rPr>
          <w:rStyle w:val="Hyperlink.0"/>
        </w:rPr>
        <w:fldChar w:fldCharType="separate" w:fldLock="0"/>
      </w:r>
      <w:r>
        <w:rPr>
          <w:rStyle w:val="Hyperlink.0"/>
          <w:rtl w:val="0"/>
        </w:rPr>
        <w:t>Bauschatz 2016</w:t>
      </w:r>
      <w:r>
        <w:rPr/>
        <w:fldChar w:fldCharType="end" w:fldLock="0"/>
      </w:r>
      <w:r>
        <w:rPr>
          <w:rStyle w:val="supraline"/>
          <w:rtl w:val="0"/>
          <w:lang w:val="en-US"/>
        </w:rPr>
        <w:t>:</w:t>
      </w:r>
      <w:r>
        <w:rPr>
          <w:rStyle w:val="supraline"/>
          <w:rtl w:val="0"/>
          <w:lang w:val="en-US"/>
        </w:rPr>
        <w:t> </w:t>
      </w:r>
      <w:r>
        <w:rPr>
          <w:rStyle w:val="supraline"/>
          <w:rtl w:val="0"/>
          <w:lang w:val="en-US"/>
        </w:rPr>
        <w:t>25</w:t>
      </w:r>
      <w:r>
        <w:rPr>
          <w:rStyle w:val="supraline"/>
          <w:rtl w:val="0"/>
          <w:lang w:val="en-US"/>
        </w:rPr>
        <w:t>–</w:t>
      </w:r>
      <w:r>
        <w:rPr>
          <w:rStyle w:val="supraline"/>
          <w:rtl w:val="0"/>
          <w:lang w:val="en-US"/>
        </w:rPr>
        <w:t>26; 29</w:t>
      </w:r>
      <w:r>
        <w:rPr>
          <w:rStyle w:val="supraline"/>
          <w:rtl w:val="0"/>
          <w:lang w:val="en-US"/>
        </w:rPr>
        <w:t>–</w:t>
      </w:r>
      <w:r>
        <w:rPr>
          <w:rStyle w:val="supraline"/>
          <w:rtl w:val="0"/>
          <w:lang w:val="en-US"/>
        </w:rPr>
        <w:t xml:space="preserve">33; </w:t>
      </w:r>
      <w:r>
        <w:rPr>
          <w:rStyle w:val="Hyperlink.0"/>
        </w:rPr>
        <w:fldChar w:fldCharType="begin" w:fldLock="0"/>
      </w:r>
      <w:r>
        <w:rPr>
          <w:rStyle w:val="Hyperlink.0"/>
        </w:rPr>
        <w:instrText xml:space="preserve"> HYPERLINK "https://papyri.info/biblio/96204"</w:instrText>
      </w:r>
      <w:r>
        <w:rPr>
          <w:rStyle w:val="Hyperlink.0"/>
        </w:rPr>
        <w:fldChar w:fldCharType="separate" w:fldLock="0"/>
      </w:r>
      <w:r>
        <w:rPr>
          <w:rStyle w:val="Hyperlink.0"/>
          <w:rtl w:val="0"/>
        </w:rPr>
        <w:t>2021</w:t>
      </w:r>
      <w:r>
        <w:rPr/>
        <w:fldChar w:fldCharType="end" w:fldLock="0"/>
      </w:r>
      <w:r>
        <w:rPr>
          <w:rStyle w:val="supraline"/>
          <w:rtl w:val="0"/>
          <w:lang w:val="en-US"/>
        </w:rPr>
        <w:t>:</w:t>
      </w:r>
      <w:r>
        <w:rPr>
          <w:rStyle w:val="supraline"/>
          <w:rtl w:val="0"/>
          <w:lang w:val="en-US"/>
        </w:rPr>
        <w:t> </w:t>
      </w:r>
      <w:r>
        <w:rPr>
          <w:rStyle w:val="supraline"/>
          <w:rtl w:val="0"/>
          <w:lang w:val="en-US"/>
        </w:rPr>
        <w:t>193 nn. 2; 3</w:t>
      </w:r>
      <w:r>
        <w:rPr>
          <w:smallCaps w:val="1"/>
          <w:rtl w:val="0"/>
          <w:lang w:val="en-US"/>
        </w:rPr>
        <w:t>.</w:t>
      </w:r>
    </w:p>
  </w:footnote>
  <w:footnote w:id="25">
    <w:p>
      <w:pPr>
        <w:pStyle w:val="footnote text"/>
      </w:pPr>
      <w:r>
        <w:rPr>
          <w:rStyle w:val="footnote reference"/>
        </w:rPr>
        <w:footnoteRef/>
      </w:r>
      <w:r>
        <w:rPr>
          <w:rStyle w:val="supraline"/>
          <w:rtl w:val="0"/>
          <w:lang w:val="en-US"/>
        </w:rPr>
        <w:t xml:space="preserve"> </w:t>
      </w:r>
      <w:r>
        <w:rPr>
          <w:rStyle w:val="Hyperlink.0"/>
        </w:rPr>
        <w:fldChar w:fldCharType="begin" w:fldLock="0"/>
      </w:r>
      <w:r>
        <w:rPr>
          <w:rStyle w:val="Hyperlink.0"/>
        </w:rPr>
        <w:instrText xml:space="preserve"> HYPERLINK "https://papyri.info/biblio/96234"</w:instrText>
      </w:r>
      <w:r>
        <w:rPr>
          <w:rStyle w:val="Hyperlink.0"/>
        </w:rPr>
        <w:fldChar w:fldCharType="separate" w:fldLock="0"/>
      </w:r>
      <w:r>
        <w:rPr>
          <w:rStyle w:val="Hyperlink.0"/>
          <w:rtl w:val="0"/>
        </w:rPr>
        <w:t>Baetens 2020</w:t>
      </w:r>
      <w:r>
        <w:rPr/>
        <w:fldChar w:fldCharType="end" w:fldLock="0"/>
      </w:r>
      <w:r>
        <w:rPr>
          <w:rStyle w:val="supraline"/>
          <w:rtl w:val="0"/>
          <w:lang w:val="en-US"/>
        </w:rPr>
        <w:t>:</w:t>
      </w:r>
      <w:r>
        <w:rPr>
          <w:rStyle w:val="supraline"/>
          <w:rtl w:val="0"/>
          <w:lang w:val="en-US"/>
        </w:rPr>
        <w:t> </w:t>
      </w:r>
      <w:r>
        <w:rPr>
          <w:rStyle w:val="supraline"/>
          <w:rtl w:val="0"/>
          <w:lang w:val="en-US"/>
        </w:rPr>
        <w:t>181; 220.</w:t>
      </w:r>
    </w:p>
  </w:footnote>
  <w:footnote w:id="26">
    <w:p>
      <w:pPr>
        <w:pStyle w:val="footnote text"/>
      </w:pPr>
      <w:r>
        <w:rPr>
          <w:rStyle w:val="footnote reference"/>
        </w:rPr>
        <w:footnoteRef/>
      </w:r>
      <w:r>
        <w:rPr>
          <w:rStyle w:val="supraline"/>
          <w:rtl w:val="0"/>
          <w:lang w:val="en-US"/>
        </w:rPr>
        <w:t xml:space="preserve"> </w:t>
      </w:r>
      <w:r>
        <w:rPr>
          <w:rStyle w:val="Hyperlink.0"/>
        </w:rPr>
        <w:fldChar w:fldCharType="begin" w:fldLock="0"/>
      </w:r>
      <w:r>
        <w:rPr>
          <w:rStyle w:val="Hyperlink.0"/>
        </w:rPr>
        <w:instrText xml:space="preserve"> HYPERLINK "https://papyri.info/biblio/95716"</w:instrText>
      </w:r>
      <w:r>
        <w:rPr>
          <w:rStyle w:val="Hyperlink.0"/>
        </w:rPr>
        <w:fldChar w:fldCharType="separate" w:fldLock="0"/>
      </w:r>
      <w:r>
        <w:rPr>
          <w:rStyle w:val="Hyperlink.0"/>
          <w:rtl w:val="0"/>
        </w:rPr>
        <w:t>Claytor and van Minnen 2021</w:t>
      </w:r>
      <w:r>
        <w:rPr/>
        <w:fldChar w:fldCharType="end" w:fldLock="0"/>
      </w:r>
      <w:r>
        <w:rPr>
          <w:rStyle w:val="supraline"/>
          <w:rtl w:val="0"/>
          <w:lang w:val="en-US"/>
        </w:rPr>
        <w:t>.</w:t>
      </w:r>
    </w:p>
  </w:footnote>
  <w:footnote w:id="27">
    <w:p>
      <w:pPr>
        <w:pStyle w:val="footnote text"/>
      </w:pPr>
      <w:r>
        <w:rPr>
          <w:rStyle w:val="footnote reference"/>
        </w:rPr>
        <w:footnoteRef/>
      </w:r>
      <w:r>
        <w:rPr>
          <w:rStyle w:val="supraline"/>
          <w:rtl w:val="0"/>
          <w:lang w:val="en-US"/>
        </w:rPr>
        <w:t xml:space="preserve"> </w:t>
      </w:r>
      <w:r>
        <w:rPr>
          <w:rStyle w:val="Hyperlink.0"/>
        </w:rPr>
        <w:fldChar w:fldCharType="begin" w:fldLock="0"/>
      </w:r>
      <w:r>
        <w:rPr>
          <w:rStyle w:val="Hyperlink.0"/>
        </w:rPr>
        <w:instrText xml:space="preserve"> HYPERLINK "https://papyri.info/biblio/65573"</w:instrText>
      </w:r>
      <w:r>
        <w:rPr>
          <w:rStyle w:val="Hyperlink.0"/>
        </w:rPr>
        <w:fldChar w:fldCharType="separate" w:fldLock="0"/>
      </w:r>
      <w:r>
        <w:rPr>
          <w:rStyle w:val="Hyperlink.0"/>
          <w:rtl w:val="0"/>
        </w:rPr>
        <w:t>Brashear 1996</w:t>
      </w:r>
      <w:r>
        <w:rPr/>
        <w:fldChar w:fldCharType="end" w:fldLock="0"/>
      </w:r>
      <w:r>
        <w:rPr>
          <w:rStyle w:val="supraline"/>
          <w:rtl w:val="0"/>
          <w:lang w:val="en-US"/>
        </w:rPr>
        <w:t>:</w:t>
      </w:r>
      <w:r>
        <w:rPr>
          <w:rStyle w:val="supraline"/>
          <w:rtl w:val="0"/>
          <w:lang w:val="en-US"/>
        </w:rPr>
        <w:t> </w:t>
      </w:r>
      <w:r>
        <w:rPr>
          <w:rStyle w:val="supraline"/>
          <w:rtl w:val="0"/>
          <w:lang w:val="en-US"/>
        </w:rPr>
        <w:t>368.</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Calibri Light" w:cs="Arial Unicode MS" w:hAnsi="Calibri Light" w:eastAsia="Arial Unicode MS"/>
      <w:b w:val="0"/>
      <w:bCs w:val="0"/>
      <w:i w:val="0"/>
      <w:iCs w:val="0"/>
      <w:caps w:val="0"/>
      <w:smallCaps w:val="0"/>
      <w:strike w:val="0"/>
      <w:dstrike w:val="0"/>
      <w:outline w:val="0"/>
      <w:color w:val="000000"/>
      <w:spacing w:val="-10"/>
      <w:kern w:val="28"/>
      <w:position w:val="0"/>
      <w:sz w:val="56"/>
      <w:szCs w:val="56"/>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36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noFill/>
      </w14:textOutline>
      <w14:textFill>
        <w14:solidFill>
          <w14:srgbClr w14:val="000000"/>
        </w14:solidFill>
      </w14:textFill>
    </w:rPr>
  </w:style>
  <w:style w:type="character" w:styleId="supraline">
    <w:name w:val="supraline"/>
    <w:rPr>
      <w:lang w:val="de-DE"/>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 w:type="character" w:styleId="footnote reference">
    <w:name w:val="footnote reference"/>
    <w:rPr>
      <w:vertAlign w:val="superscript"/>
    </w:rPr>
  </w:style>
  <w:style w:type="character" w:styleId="Hyperlink.1">
    <w:name w:val="Hyperlink.1"/>
    <w:basedOn w:val="Hyperlink.0"/>
    <w:next w:val="Hyperlink.1"/>
    <w:rPr>
      <w:lang w:val="de-D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360" w:lineRule="auto"/>
      <w:ind w:left="72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2">
    <w:name w:val="Hyperlink.2"/>
    <w:basedOn w:val="Hyperlink.0"/>
    <w:next w:val="Hyperlink.2"/>
    <w:rPr>
      <w:rFonts w:ascii="Times New Roman" w:cs="Times New Roman" w:hAnsi="Times New Roman" w:eastAsia="Times New Roman"/>
      <w:i w:val="1"/>
      <w:iCs w:val="1"/>
    </w:rPr>
  </w:style>
  <w:style w:type="character" w:styleId="Hyperlink.3">
    <w:name w:val="Hyperlink.3"/>
    <w:basedOn w:val="Hyperlink.0"/>
    <w:next w:val="Hyperlink.3"/>
    <w:rPr>
      <w:lang w:val="fr-FR"/>
    </w:rPr>
  </w:style>
  <w:style w:type="character" w:styleId="Hyperlink.4">
    <w:name w:val="Hyperlink.4"/>
    <w:basedOn w:val="Hyperlink.0"/>
    <w:next w:val="Hyperlink.4"/>
    <w:rPr>
      <w:rFonts w:ascii="IFAO-Grec Unicode" w:cs="IFAO-Grec Unicode" w:hAnsi="IFAO-Grec Unicode" w:eastAsia="IFAO-Grec Unicode"/>
    </w:rPr>
  </w:style>
  <w:style w:type="paragraph" w:styleId="Bibliography">
    <w:name w:val="Bibliography"/>
    <w:next w:val="Body"/>
    <w:pPr>
      <w:keepNext w:val="0"/>
      <w:keepLines w:val="0"/>
      <w:pageBreakBefore w:val="0"/>
      <w:widowControl w:val="1"/>
      <w:shd w:val="clear" w:color="auto" w:fill="auto"/>
      <w:suppressAutoHyphens w:val="0"/>
      <w:bidi w:val="0"/>
      <w:spacing w:before="0" w:after="24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5">
    <w:name w:val="Hyperlink.5"/>
    <w:basedOn w:val="Hyperlink.0"/>
    <w:next w:val="Hyperlink.5"/>
    <w:rPr>
      <w:lang w:val="en-US"/>
    </w:rPr>
  </w:style>
  <w:style w:type="character" w:styleId="Hyperlink.6">
    <w:name w:val="Hyperlink.6"/>
    <w:basedOn w:val="Hyperlink.0"/>
    <w:next w:val="Hyperlink.6"/>
    <w:rPr>
      <w:lang w:val="it-IT"/>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