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ootnote text"/>
        <w:rPr>
          <w:rFonts w:ascii="IFAO-Grec Unicode" w:cs="IFAO-Grec Unicode" w:hAnsi="IFAO-Grec Unicode" w:eastAsia="IFAO-Grec Unicode"/>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#art</w:t>
      </w:r>
      <w:r>
        <w:rPr>
          <w:rFonts w:ascii="IFAO-Grec Unicode" w:hAnsi="IFAO-Grec Unicode"/>
          <w:kern w:val="2"/>
          <w:sz w:val="24"/>
          <w:szCs w:val="24"/>
          <w:rtl w:val="0"/>
          <w:lang w:val="de-DE"/>
          <w14:textOutline w14:w="12700" w14:cap="flat">
            <w14:noFill/>
            <w14:miter w14:lim="400000"/>
          </w14:textOutline>
        </w:rPr>
        <w:t>icleTitle</w:t>
      </w:r>
    </w:p>
    <w:p>
      <w:pPr>
        <w:pStyle w:val="footnote text"/>
        <w:rPr>
          <w:rFonts w:ascii="IFAO-Grec Unicode" w:cs="IFAO-Grec Unicode" w:hAnsi="IFAO-Grec Unicode" w:eastAsia="IFAO-Grec Unicode"/>
          <w:kern w:val="2"/>
          <w:sz w:val="24"/>
          <w:szCs w:val="24"/>
          <w14:textOutline w14:w="12700" w14:cap="flat">
            <w14:noFill/>
            <w14:miter w14:lim="400000"/>
          </w14:textOutline>
        </w:rPr>
      </w:pPr>
      <w:r>
        <w:rPr>
          <w:rFonts w:ascii="IFAO-Grec Unicode" w:hAnsi="IFAO-Grec Unicode"/>
          <w:kern w:val="2"/>
          <w:sz w:val="24"/>
          <w:szCs w:val="24"/>
          <w:rtl w:val="0"/>
          <w:lang w:val="en-US"/>
          <w14:textOutline w14:w="12700" w14:cap="flat">
            <w14:noFill/>
            <w14:miter w14:lim="400000"/>
          </w14:textOutline>
        </w:rPr>
        <w:t>A Late Antique Receipt for Grain from the Hermopolite Nome</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#author</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de-DE"/>
        </w:rPr>
        <w:t>Blumell</w:t>
      </w:r>
      <w:r>
        <w:rPr>
          <w:rFonts w:ascii="IFAO-Grec Unicode" w:hAnsi="IFAO-Grec Unicode"/>
          <w:kern w:val="0"/>
          <w:sz w:val="24"/>
          <w:szCs w:val="24"/>
          <w:rtl w:val="0"/>
          <w:lang w:val="en-US"/>
        </w:rPr>
        <w:t xml:space="preserve">, </w:t>
      </w:r>
      <w:r>
        <w:rPr>
          <w:rFonts w:ascii="IFAO-Grec Unicode" w:hAnsi="IFAO-Grec Unicode"/>
          <w:kern w:val="0"/>
          <w:sz w:val="24"/>
          <w:szCs w:val="24"/>
          <w:rtl w:val="0"/>
          <w:lang w:val="de-DE"/>
        </w:rPr>
        <w:t>Lincoln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#affiliation</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Brigham Young University</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rFonts w:ascii="IFAO-Grec Unicode" w:hAnsi="IFAO-Grec Unicode"/>
          <w:kern w:val="0"/>
          <w:sz w:val="24"/>
          <w:szCs w:val="24"/>
          <w:rtl w:val="0"/>
          <w:lang w:val="en-US"/>
        </w:rPr>
        <w:t>#email</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r>
        <w:rPr>
          <w:kern w:val="2"/>
          <w:rtl w:val="0"/>
          <w:lang w:val="en-US"/>
        </w:rPr>
        <w:t>lincoln_blumell@byu.edu</w:t>
      </w:r>
    </w:p>
    <w:p>
      <w:pPr>
        <w:pStyle w:val="footnote 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276" w:lineRule="auto"/>
        <w:jc w:val="both"/>
        <w:rPr>
          <w:rFonts w:ascii="IFAO-Grec Unicode" w:cs="IFAO-Grec Unicode" w:hAnsi="IFAO-Grec Unicode" w:eastAsia="IFAO-Grec Unicode"/>
          <w:kern w:val="0"/>
          <w:sz w:val="24"/>
          <w:szCs w:val="24"/>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#acknowledgement</w:t>
      </w:r>
    </w:p>
    <w:p>
      <w:pPr>
        <w:pStyle w:val="Body"/>
        <w:rPr>
          <w:rFonts w:ascii="Calibri Light" w:cs="Calibri Light" w:hAnsi="Calibri Light" w:eastAsia="Calibri Light"/>
        </w:rPr>
      </w:pPr>
      <w:r>
        <w:rPr>
          <w:sz w:val="20"/>
          <w:szCs w:val="20"/>
          <w:rtl w:val="0"/>
          <w:lang w:val="en-US"/>
        </w:rPr>
        <w:t xml:space="preserve">I would like to thank Luise Poulton who was the former Managing Curator, Rare Books Division, Special Collections, J. Willard Marriott Library, University of Utah, for bringing this piece to my attention and for her permission to image and publish this papyrus. I would also like to thank Lajos Berkes for looking over an earlier draft of this papyrus and for providing valuable feedback. </w:t>
      </w:r>
      <w:r>
        <w:rPr>
          <w:i w:val="1"/>
          <w:iCs w:val="1"/>
          <w:sz w:val="20"/>
          <w:szCs w:val="20"/>
          <w:rtl w:val="0"/>
        </w:rPr>
        <w:t xml:space="preserv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de-DE"/>
        </w:rPr>
        <w:t>#introduction</w:t>
      </w:r>
    </w:p>
    <w:p>
      <w:pPr>
        <w:pStyle w:val="Body"/>
        <w:rPr>
          <w:rFonts w:ascii="Calibri Light" w:cs="Calibri Light" w:hAnsi="Calibri Light" w:eastAsia="Calibri Light"/>
        </w:rPr>
      </w:pPr>
      <w:r>
        <w:rPr>
          <w:rFonts w:ascii="Calibri Light" w:hAnsi="Calibri Light"/>
          <w:rtl w:val="0"/>
          <w:lang w:val="en-US"/>
        </w:rPr>
        <w:t>This papyrus is kept in the J. Willard Marriott Library, Special Collections Division, of the University of Utah. It is the only Greek papyrus in its collection.</w:t>
      </w:r>
      <w:r>
        <w:rPr>
          <w:rFonts w:ascii="Calibri Light" w:cs="Calibri Light" w:hAnsi="Calibri Light" w:eastAsia="Calibri Light"/>
          <w:vertAlign w:val="superscript"/>
        </w:rPr>
        <w:footnoteReference w:id="1"/>
      </w:r>
      <w:r>
        <w:rPr>
          <w:rFonts w:ascii="Calibri Light" w:hAnsi="Calibri Light"/>
          <w:rtl w:val="0"/>
          <w:lang w:val="en-US"/>
        </w:rPr>
        <w:t xml:space="preserve"> The catalog record for the piece is terse. It contains a one-sentence description that purports that the papyrus comes from </w:t>
      </w:r>
      <w:r>
        <w:rPr>
          <w:rFonts w:ascii="Calibri Light" w:hAnsi="Calibri Light" w:hint="default"/>
          <w:rtl w:val="1"/>
          <w:lang w:val="ar-SA" w:bidi="ar-SA"/>
        </w:rPr>
        <w:t>“</w:t>
      </w:r>
      <w:r>
        <w:rPr>
          <w:rFonts w:ascii="Calibri Light" w:hAnsi="Calibri Light"/>
          <w:rtl w:val="0"/>
        </w:rPr>
        <w:t>Asia Minor,</w:t>
      </w:r>
      <w:r>
        <w:rPr>
          <w:rFonts w:ascii="Calibri Light" w:hAnsi="Calibri Light" w:hint="default"/>
          <w:rtl w:val="0"/>
        </w:rPr>
        <w:t xml:space="preserve">” </w:t>
      </w:r>
      <w:r>
        <w:rPr>
          <w:rFonts w:ascii="Calibri Light" w:hAnsi="Calibri Light"/>
          <w:rtl w:val="0"/>
          <w:lang w:val="en-US"/>
        </w:rPr>
        <w:t xml:space="preserve">and then there is a note that identifies the piece as </w:t>
      </w:r>
      <w:r>
        <w:rPr>
          <w:rFonts w:ascii="Calibri Light" w:hAnsi="Calibri Light" w:hint="default"/>
          <w:rtl w:val="1"/>
          <w:lang w:val="ar-SA" w:bidi="ar-SA"/>
        </w:rPr>
        <w:t>“</w:t>
      </w:r>
      <w:r>
        <w:rPr>
          <w:rFonts w:ascii="Calibri Light" w:hAnsi="Calibri Light"/>
          <w:rtl w:val="0"/>
          <w:lang w:val="de-DE"/>
        </w:rPr>
        <w:t>P. von Scherling g. 211.</w:t>
      </w:r>
      <w:r>
        <w:rPr>
          <w:rFonts w:ascii="Calibri Light" w:hAnsi="Calibri Light" w:hint="default"/>
          <w:rtl w:val="0"/>
        </w:rPr>
        <w:t>”</w:t>
      </w:r>
      <w:r>
        <w:rPr>
          <w:rFonts w:ascii="Calibri Light" w:cs="Calibri Light" w:hAnsi="Calibri Light" w:eastAsia="Calibri Light"/>
          <w:vertAlign w:val="superscript"/>
        </w:rPr>
        <w:footnoteReference w:id="2"/>
      </w:r>
      <w:r>
        <w:rPr>
          <w:rFonts w:ascii="Calibri Light" w:hAnsi="Calibri Light"/>
          <w:rtl w:val="0"/>
          <w:lang w:val="en-US"/>
        </w:rPr>
        <w:t xml:space="preserve"> As the content of the receipt makes clear, it does not come from Asia Minor but rather the Hermopolite Nome in Egypt; the latter reference should be understood as </w:t>
      </w:r>
      <w:r>
        <w:rPr>
          <w:rFonts w:ascii="Calibri Light" w:hAnsi="Calibri Light" w:hint="default"/>
          <w:rtl w:val="1"/>
          <w:lang w:val="ar-SA" w:bidi="ar-SA"/>
        </w:rPr>
        <w:t>“</w:t>
      </w:r>
      <w:r>
        <w:rPr>
          <w:rFonts w:ascii="Calibri Light" w:hAnsi="Calibri Light"/>
          <w:rtl w:val="0"/>
          <w:lang w:val="de-DE"/>
        </w:rPr>
        <w:t>P(apyrus) von Scherling g(reek) 211</w:t>
      </w:r>
      <w:r>
        <w:rPr>
          <w:rFonts w:ascii="Calibri Light" w:hAnsi="Calibri Light" w:hint="default"/>
          <w:rtl w:val="0"/>
        </w:rPr>
        <w:t xml:space="preserve">” </w:t>
      </w:r>
      <w:r>
        <w:rPr>
          <w:rFonts w:ascii="Calibri Light" w:hAnsi="Calibri Light"/>
          <w:rtl w:val="0"/>
          <w:lang w:val="en-US"/>
        </w:rPr>
        <w:t>and has reference to Erik von Scherling, the Swedish-Dutch antiquities dealer, who sold papyri to collections all over Europe and the USA from the 1920s through the 1950s.</w:t>
      </w:r>
      <w:r>
        <w:rPr>
          <w:rFonts w:ascii="Calibri Light" w:cs="Calibri Light" w:hAnsi="Calibri Light" w:eastAsia="Calibri Light"/>
          <w:vertAlign w:val="superscript"/>
        </w:rPr>
        <w:footnoteReference w:id="3"/>
      </w:r>
      <w:r>
        <w:rPr>
          <w:rFonts w:ascii="Calibri Light" w:hAnsi="Calibri Light"/>
          <w:rtl w:val="0"/>
        </w:rPr>
        <w:t xml:space="preserv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 xml:space="preserve">Despite a thorough search of all the issues of </w:t>
      </w:r>
      <w:r>
        <w:rPr>
          <w:rFonts w:ascii="Calibri Light" w:hAnsi="Calibri Light"/>
          <w:i w:val="1"/>
          <w:iCs w:val="1"/>
          <w:rtl w:val="0"/>
        </w:rPr>
        <w:t>Rotulus</w:t>
      </w:r>
      <w:r>
        <w:rPr>
          <w:rFonts w:ascii="Calibri Light" w:hAnsi="Calibri Light"/>
          <w:rtl w:val="0"/>
          <w:lang w:val="en-US"/>
        </w:rPr>
        <w:t>, a quarterly bulletin circulated by von Scherling beginning in 1931 to market his antiquities, I have not found an entry for this papyrus.</w:t>
      </w:r>
      <w:r>
        <w:rPr>
          <w:rFonts w:ascii="Calibri Light" w:cs="Calibri Light" w:hAnsi="Calibri Light" w:eastAsia="Calibri Light"/>
          <w:vertAlign w:val="superscript"/>
        </w:rPr>
        <w:footnoteReference w:id="4"/>
      </w:r>
      <w:r>
        <w:rPr>
          <w:rFonts w:ascii="Calibri Light" w:hAnsi="Calibri Light"/>
          <w:rtl w:val="0"/>
          <w:lang w:val="en-US"/>
        </w:rPr>
        <w:t xml:space="preserve"> Given this reference, it assuredly originated with von Scherling, but it is uncertain how it made its way to the University of Utah. A possible explanation could be that it was acquired for the university via Aziz Atiya, who joined the faculty at the University of Utah in 1959 and immediately began procuring texts (mainly Coptic and Arabic) from his native Egypt for the university</w:t>
      </w:r>
      <w:r>
        <w:rPr>
          <w:rFonts w:ascii="Calibri Light" w:hAnsi="Calibri Light" w:hint="default"/>
          <w:rtl w:val="1"/>
        </w:rPr>
        <w:t>’</w:t>
      </w:r>
      <w:r>
        <w:rPr>
          <w:rFonts w:ascii="Calibri Light" w:hAnsi="Calibri Light"/>
          <w:rtl w:val="0"/>
          <w:lang w:val="en-US"/>
        </w:rPr>
        <w:t>s Middle East Center.</w:t>
      </w:r>
      <w:r>
        <w:rPr>
          <w:rFonts w:ascii="Calibri Light" w:cs="Calibri Light" w:hAnsi="Calibri Light" w:eastAsia="Calibri Light"/>
          <w:vertAlign w:val="superscript"/>
        </w:rPr>
        <w:footnoteReference w:id="5"/>
      </w:r>
      <w:r>
        <w:rPr>
          <w:rFonts w:ascii="Calibri Light" w:hAnsi="Calibri Light"/>
          <w:rtl w:val="0"/>
          <w:lang w:val="en-US"/>
        </w:rPr>
        <w:t xml:space="preserve"> Whether Atiya obtained the text directly from von Scherling or through some intermediary is unknown. As Atiya was not hired until 1959 and von Scherling died in 1956, there is a three-year gap; if Atiya were involved in the procurement of the papyrus it was either done through an intermediary or Atiya had procured it sometime earlier from von Scherling, and it was part of his personal collection before it ended up at the University of Utah.</w:t>
      </w:r>
      <w:r>
        <w:rPr>
          <w:rFonts w:ascii="Calibri Light" w:cs="Calibri Light" w:hAnsi="Calibri Light" w:eastAsia="Calibri Light"/>
          <w:vertAlign w:val="superscript"/>
        </w:rPr>
        <w:footnoteReference w:id="6"/>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 xml:space="preserve">The papyrus preserves seven lines of Greek text written along the fibers with dark brown ink; there is no writing on the backside. Three distinct horizontal creases on the papyrus suggest that the piece was originally folded. The right side of the papyrus is broken off, but it cannot be determined how much text is lost in the break. The text is written with a rapid cursive script, typical of documents from the later sixth or seventh century, and finds paleographic parallels in the following documents: </w:t>
      </w:r>
      <w:r>
        <w:rPr>
          <w:rStyle w:val="Hyperlink.0"/>
        </w:rPr>
        <w:fldChar w:fldCharType="begin" w:fldLock="0"/>
      </w:r>
      <w:r>
        <w:rPr>
          <w:rStyle w:val="Hyperlink.0"/>
        </w:rPr>
        <w:instrText xml:space="preserve"> HYPERLINK "https://papyri.info/ddbdp/p.oxy%3B16%3B1952"</w:instrText>
      </w:r>
      <w:r>
        <w:rPr>
          <w:rStyle w:val="Hyperlink.0"/>
        </w:rPr>
        <w:fldChar w:fldCharType="separate" w:fldLock="0"/>
      </w:r>
      <w:r>
        <w:rPr>
          <w:rStyle w:val="Hyperlink.0"/>
          <w:rtl w:val="0"/>
        </w:rPr>
        <w:t>P.Oxy. 16.1952</w:t>
      </w:r>
      <w:r>
        <w:rPr/>
        <w:fldChar w:fldCharType="end" w:fldLock="0"/>
      </w:r>
      <w:r>
        <w:rPr>
          <w:rFonts w:ascii="Calibri Light" w:hAnsi="Calibri Light"/>
          <w:rtl w:val="0"/>
          <w:lang w:val="en-US"/>
        </w:rPr>
        <w:t xml:space="preserve"> (21 May 564; Oxyrhynchus), </w:t>
      </w:r>
      <w:r>
        <w:rPr>
          <w:rStyle w:val="Hyperlink.0"/>
        </w:rPr>
        <w:fldChar w:fldCharType="begin" w:fldLock="0"/>
      </w:r>
      <w:r>
        <w:rPr>
          <w:rStyle w:val="Hyperlink.0"/>
        </w:rPr>
        <w:instrText xml:space="preserve"> HYPERLINK "https://papyri.info/ddbdp/p.oxy%3B83%3B5389"</w:instrText>
      </w:r>
      <w:r>
        <w:rPr>
          <w:rStyle w:val="Hyperlink.0"/>
        </w:rPr>
        <w:fldChar w:fldCharType="separate" w:fldLock="0"/>
      </w:r>
      <w:r>
        <w:rPr>
          <w:rStyle w:val="Hyperlink.0"/>
          <w:rtl w:val="0"/>
        </w:rPr>
        <w:t>P.Oxy. 83.5389</w:t>
      </w:r>
      <w:r>
        <w:rPr/>
        <w:fldChar w:fldCharType="end" w:fldLock="0"/>
      </w:r>
      <w:r>
        <w:rPr>
          <w:rFonts w:ascii="Calibri Light" w:hAnsi="Calibri Light"/>
          <w:rtl w:val="0"/>
          <w:lang w:val="en-US"/>
        </w:rPr>
        <w:t xml:space="preserve"> (10 Mar. 588; Oxyrhynchus), and </w:t>
      </w:r>
      <w:r>
        <w:rPr>
          <w:rStyle w:val="Hyperlink.0"/>
        </w:rPr>
        <w:fldChar w:fldCharType="begin" w:fldLock="0"/>
      </w:r>
      <w:r>
        <w:rPr>
          <w:rStyle w:val="Hyperlink.0"/>
        </w:rPr>
        <w:instrText xml:space="preserve"> HYPERLINK "https://papyri.info/ddbdp/stud.pal%3B20%3B218"</w:instrText>
      </w:r>
      <w:r>
        <w:rPr>
          <w:rStyle w:val="Hyperlink.0"/>
        </w:rPr>
        <w:fldChar w:fldCharType="separate" w:fldLock="0"/>
      </w:r>
      <w:r>
        <w:rPr>
          <w:rStyle w:val="Hyperlink.0"/>
          <w:rtl w:val="0"/>
        </w:rPr>
        <w:t>SPP 20.218</w:t>
      </w:r>
      <w:r>
        <w:rPr/>
        <w:fldChar w:fldCharType="end" w:fldLock="0"/>
      </w:r>
      <w:r>
        <w:rPr>
          <w:rFonts w:ascii="Calibri Light" w:hAnsi="Calibri Light"/>
          <w:rtl w:val="0"/>
          <w:lang w:val="pt-PT"/>
        </w:rPr>
        <w:t xml:space="preserve"> (28 Aug. 624 [?]; Hermopolite). </w:t>
      </w:r>
    </w:p>
    <w:p>
      <w:pPr>
        <w:pStyle w:val="Body"/>
        <w:rPr>
          <w:rFonts w:ascii="Calibri Light" w:cs="Calibri Light" w:hAnsi="Calibri Light" w:eastAsia="Calibri Light"/>
        </w:rPr>
      </w:pPr>
    </w:p>
    <w:p>
      <w:pPr>
        <w:pStyle w:val="Body"/>
        <w:rPr>
          <w:rFonts w:ascii="Calibri Light" w:cs="Calibri Light" w:hAnsi="Calibri Light" w:eastAsia="Calibri Light"/>
        </w:rPr>
      </w:pPr>
      <w:r>
        <w:rPr>
          <w:rFonts w:ascii="Calibri Light" w:hAnsi="Calibri Light"/>
          <w:rtl w:val="0"/>
          <w:lang w:val="en-US"/>
        </w:rPr>
        <w:t>The text preserves a receipt for grain issued by two</w:t>
      </w:r>
      <w:r>
        <w:rPr>
          <w:rFonts w:ascii="Calibri Light" w:hAnsi="Calibri Light"/>
          <w:i w:val="1"/>
          <w:iCs w:val="1"/>
          <w:rtl w:val="0"/>
          <w:lang w:val="de-DE"/>
        </w:rPr>
        <w:t xml:space="preserve"> komarchs</w:t>
      </w:r>
      <w:r>
        <w:rPr>
          <w:rFonts w:ascii="Calibri Light" w:hAnsi="Calibri Light"/>
          <w:rtl w:val="0"/>
          <w:lang w:val="en-US"/>
        </w:rPr>
        <w:t xml:space="preserve"> to an individual (the name is lost in a lacuna) who was associated with the </w:t>
      </w:r>
      <w:r>
        <w:rPr>
          <w:rFonts w:ascii="Calibri Light" w:hAnsi="Calibri Light" w:hint="default"/>
          <w:rtl w:val="1"/>
          <w:lang w:val="ar-SA" w:bidi="ar-SA"/>
        </w:rPr>
        <w:t>“</w:t>
      </w:r>
      <w:r>
        <w:rPr>
          <w:rFonts w:ascii="Calibri Light" w:hAnsi="Calibri Light"/>
          <w:rtl w:val="0"/>
          <w:lang w:val="en-US"/>
        </w:rPr>
        <w:t>Holy Monastery of Apa Dorotheos</w:t>
      </w:r>
      <w:r>
        <w:rPr>
          <w:rFonts w:ascii="Calibri Light" w:hAnsi="Calibri Light" w:hint="default"/>
          <w:rtl w:val="0"/>
        </w:rPr>
        <w:t xml:space="preserve">” </w:t>
      </w:r>
      <w:r>
        <w:rPr>
          <w:rFonts w:ascii="Calibri Light" w:hAnsi="Calibri Light"/>
          <w:rtl w:val="0"/>
          <w:lang w:val="en-US"/>
        </w:rPr>
        <w:t xml:space="preserve">and was connected to the </w:t>
      </w:r>
      <w:r>
        <w:rPr>
          <w:rFonts w:ascii="Calibri Light" w:hAnsi="Calibri Light" w:hint="default"/>
          <w:rtl w:val="1"/>
          <w:lang w:val="ar-SA" w:bidi="ar-SA"/>
        </w:rPr>
        <w:t>“</w:t>
      </w:r>
      <w:r>
        <w:rPr>
          <w:rFonts w:ascii="Calibri Light" w:hAnsi="Calibri Light"/>
          <w:i w:val="1"/>
          <w:iCs w:val="1"/>
          <w:rtl w:val="0"/>
        </w:rPr>
        <w:t>epoikion</w:t>
      </w:r>
      <w:r>
        <w:rPr>
          <w:rFonts w:ascii="Calibri Light" w:hAnsi="Calibri Light"/>
          <w:rtl w:val="0"/>
          <w:lang w:val="en-US"/>
        </w:rPr>
        <w:t xml:space="preserve"> of Neilammon.</w:t>
      </w:r>
      <w:r>
        <w:rPr>
          <w:rFonts w:ascii="Calibri Light" w:hAnsi="Calibri Light" w:hint="default"/>
          <w:rtl w:val="0"/>
        </w:rPr>
        <w:t xml:space="preserve">” </w:t>
      </w:r>
      <w:r>
        <w:rPr>
          <w:rFonts w:ascii="Calibri Light" w:hAnsi="Calibri Light"/>
          <w:rtl w:val="0"/>
          <w:lang w:val="en-US"/>
        </w:rPr>
        <w:t xml:space="preserve">Both the monastery and the </w:t>
      </w:r>
      <w:r>
        <w:rPr>
          <w:rFonts w:ascii="Calibri Light" w:hAnsi="Calibri Light"/>
          <w:i w:val="1"/>
          <w:iCs w:val="1"/>
          <w:rtl w:val="0"/>
        </w:rPr>
        <w:t>epoikion</w:t>
      </w:r>
      <w:r>
        <w:rPr>
          <w:rFonts w:ascii="Calibri Light" w:hAnsi="Calibri Light"/>
          <w:rtl w:val="0"/>
          <w:lang w:val="en-US"/>
        </w:rPr>
        <w:t xml:space="preserve"> are previously attested. The payment for the levy is made in kind using the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which is well-attested in documents from the Hermopolite Nome and is accompanied by a monetary payment. Regarding the overall content found on the papyrus, the closest parallels appear in the following receipts:</w:t>
      </w:r>
      <w:r>
        <w:rPr>
          <w:rtl w:val="0"/>
        </w:rPr>
        <w:t xml:space="preserve"> </w:t>
      </w:r>
      <w:r>
        <w:rPr>
          <w:rStyle w:val="Hyperlink.0"/>
        </w:rPr>
        <w:fldChar w:fldCharType="begin" w:fldLock="0"/>
      </w:r>
      <w:r>
        <w:rPr>
          <w:rStyle w:val="Hyperlink.0"/>
        </w:rPr>
        <w:instrText xml:space="preserve"> HYPERLINK "https://papyri.info/ddbdp/bgu%3B12%3B2194"</w:instrText>
      </w:r>
      <w:r>
        <w:rPr>
          <w:rStyle w:val="Hyperlink.0"/>
        </w:rPr>
        <w:fldChar w:fldCharType="separate" w:fldLock="0"/>
      </w:r>
      <w:r>
        <w:rPr>
          <w:rStyle w:val="Hyperlink.0"/>
          <w:rtl w:val="0"/>
        </w:rPr>
        <w:t>BGU 12.2194</w:t>
      </w:r>
      <w:r>
        <w:rPr/>
        <w:fldChar w:fldCharType="end" w:fldLock="0"/>
      </w:r>
      <w:r>
        <w:rPr>
          <w:rFonts w:ascii="Calibri Light" w:hAnsi="Calibri Light"/>
          <w:rtl w:val="0"/>
          <w:lang w:val="it-IT"/>
        </w:rPr>
        <w:t xml:space="preserve"> (VI A.D.; Hermopolis); </w:t>
      </w:r>
      <w:r>
        <w:rPr>
          <w:rStyle w:val="Hyperlink.0"/>
        </w:rPr>
        <w:fldChar w:fldCharType="begin" w:fldLock="0"/>
      </w:r>
      <w:r>
        <w:rPr>
          <w:rStyle w:val="Hyperlink.0"/>
        </w:rPr>
        <w:instrText xml:space="preserve"> HYPERLINK "https://papyri.info/ddbdp/p.flor%3B3%3B289"</w:instrText>
      </w:r>
      <w:r>
        <w:rPr>
          <w:rStyle w:val="Hyperlink.0"/>
        </w:rPr>
        <w:fldChar w:fldCharType="separate" w:fldLock="0"/>
      </w:r>
      <w:r>
        <w:rPr>
          <w:rStyle w:val="Hyperlink.0"/>
          <w:rtl w:val="0"/>
        </w:rPr>
        <w:t>P.Flor. 3.289</w:t>
      </w:r>
      <w:r>
        <w:rPr/>
        <w:fldChar w:fldCharType="end" w:fldLock="0"/>
      </w:r>
      <w:r>
        <w:rPr>
          <w:rFonts w:ascii="Calibri Light" w:hAnsi="Calibri Light"/>
          <w:rtl w:val="0"/>
          <w:lang w:val="pt-PT"/>
        </w:rPr>
        <w:t xml:space="preserve"> (VI; Antaiopolis);</w:t>
      </w:r>
    </w:p>
    <w:p>
      <w:pPr>
        <w:pStyle w:val="Body"/>
        <w:rPr>
          <w:rFonts w:ascii="Calibri Light" w:cs="Calibri Light" w:hAnsi="Calibri Light" w:eastAsia="Calibri Light"/>
        </w:rPr>
      </w:pPr>
      <w:r>
        <w:rPr>
          <w:rFonts w:ascii="Calibri Light" w:hAnsi="Calibri Light"/>
          <w:rtl w:val="0"/>
        </w:rPr>
        <w:t xml:space="preserve"> </w:t>
      </w:r>
      <w:r>
        <w:rPr>
          <w:rStyle w:val="Hyperlink.0"/>
        </w:rPr>
        <w:fldChar w:fldCharType="begin" w:fldLock="0"/>
      </w:r>
      <w:r>
        <w:rPr>
          <w:rStyle w:val="Hyperlink.0"/>
        </w:rPr>
        <w:instrText xml:space="preserve"> HYPERLINK "https://papyri.info/ddbdp/p.jena%3B2%3B22"</w:instrText>
      </w:r>
      <w:r>
        <w:rPr>
          <w:rStyle w:val="Hyperlink.0"/>
        </w:rPr>
        <w:fldChar w:fldCharType="separate" w:fldLock="0"/>
      </w:r>
      <w:r>
        <w:rPr>
          <w:rStyle w:val="Hyperlink.0"/>
          <w:rtl w:val="0"/>
        </w:rPr>
        <w:t>P.Jena 2.22</w:t>
      </w:r>
      <w:r>
        <w:rPr/>
        <w:fldChar w:fldCharType="end" w:fldLock="0"/>
      </w:r>
      <w:r>
        <w:rPr>
          <w:rFonts w:ascii="Calibri Light" w:hAnsi="Calibri Light"/>
          <w:rtl w:val="0"/>
        </w:rPr>
        <w:t xml:space="preserve"> (V</w:t>
      </w:r>
      <w:r>
        <w:rPr>
          <w:rFonts w:ascii="Calibri Light" w:hAnsi="Calibri Light" w:hint="default"/>
          <w:rtl w:val="0"/>
        </w:rPr>
        <w:t>–</w:t>
      </w:r>
      <w:r>
        <w:rPr>
          <w:rFonts w:ascii="Calibri Light" w:hAnsi="Calibri Light"/>
          <w:rtl w:val="0"/>
          <w:lang w:val="en-US"/>
        </w:rPr>
        <w:t xml:space="preserve">VI A.D.; Hermopolite); and </w:t>
      </w:r>
      <w:r>
        <w:rPr>
          <w:rStyle w:val="Hyperlink.0"/>
        </w:rPr>
        <w:fldChar w:fldCharType="begin" w:fldLock="0"/>
      </w:r>
      <w:r>
        <w:rPr>
          <w:rStyle w:val="Hyperlink.0"/>
        </w:rPr>
        <w:instrText xml:space="preserve"> HYPERLINK "https://papyri.info/ddbdp/psi%3B1%3B43"</w:instrText>
      </w:r>
      <w:r>
        <w:rPr>
          <w:rStyle w:val="Hyperlink.0"/>
        </w:rPr>
        <w:fldChar w:fldCharType="separate" w:fldLock="0"/>
      </w:r>
      <w:r>
        <w:rPr>
          <w:rStyle w:val="Hyperlink.0"/>
          <w:rtl w:val="0"/>
        </w:rPr>
        <w:t>PSI 1.43</w:t>
      </w:r>
      <w:r>
        <w:rPr/>
        <w:fldChar w:fldCharType="end" w:fldLock="0"/>
      </w:r>
      <w:r>
        <w:rPr>
          <w:rFonts w:ascii="Calibri Light" w:hAnsi="Calibri Light"/>
          <w:rtl w:val="0"/>
          <w:lang w:val="it-IT"/>
        </w:rPr>
        <w:t xml:space="preserve"> (V AD; Hermopolite). </w:t>
      </w: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Body"/>
        <w:rPr>
          <w:rFonts w:ascii="Calibri Light" w:cs="Calibri Light" w:hAnsi="Calibri Light" w:eastAsia="Calibri Light"/>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r>
        <w:rPr>
          <w:rFonts w:ascii="Calibri Light" w:hAnsi="Calibri Light"/>
          <w:kern w:val="2"/>
          <w:sz w:val="24"/>
          <w:szCs w:val="24"/>
          <w:rtl w:val="0"/>
          <w:lang w:val="de-DE"/>
          <w14:textOutline w14:w="12700" w14:cap="flat">
            <w14:noFill/>
            <w14:miter w14:lim="400000"/>
          </w14:textOutline>
        </w:rPr>
        <w:t>#editionDDB</w:t>
      </w:r>
    </w:p>
    <w:p>
      <w:pPr>
        <w:pStyle w:val="footnote text"/>
        <w:rPr>
          <w:rFonts w:ascii="Calibri Light" w:cs="Calibri Light" w:hAnsi="Calibri Light" w:eastAsia="Calibri Light"/>
          <w:kern w:val="2"/>
          <w:sz w:val="24"/>
          <w:szCs w:val="24"/>
          <w:lang w:val="de-DE"/>
          <w14:textOutline w14:w="12700" w14:cap="flat">
            <w14:noFill/>
            <w14:miter w14:lim="400000"/>
          </w14:textOutline>
        </w:rPr>
      </w:pPr>
      <w:r>
        <w:rPr>
          <w:rFonts w:ascii="Calibri Light" w:hAnsi="Calibri Light"/>
          <w:kern w:val="2"/>
          <w:sz w:val="24"/>
          <w:szCs w:val="24"/>
          <w:rtl w:val="0"/>
          <w:lang w:val="de-DE"/>
          <w14:textOutline w14:w="12700" w14:cap="flat">
            <w14:noFill/>
            <w14:miter w14:lim="400000"/>
          </w14:textOutline>
        </w:rPr>
        <w:t>#metadata</w:t>
      </w: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Body"/>
              <w:suppressAutoHyphens w:val="1"/>
              <w:outlineLvl w:val="0"/>
            </w:pPr>
            <w:r>
              <w:rPr>
                <w:rFonts w:ascii="Calibri" w:hAnsi="Calibri"/>
                <w:rtl w:val="0"/>
                <w:lang w:val="en-US"/>
                <w14:textOutline w14:w="12700" w14:cap="flat">
                  <w14:noFill/>
                  <w14:miter w14:lim="400000"/>
                </w14:textOutline>
              </w:rPr>
              <w:t>Located: Place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Body"/>
              <w:suppressAutoHyphens w:val="1"/>
              <w:outlineLvl w:val="0"/>
            </w:pPr>
            <w:r>
              <w:rPr>
                <w:rFonts w:ascii="Calibri" w:hAnsi="Calibri"/>
                <w:rtl w:val="0"/>
                <w:lang w:val="de-DE"/>
                <w14:textOutline w14:w="12700" w14:cap="flat">
                  <w14:noFill/>
                  <w14:miter w14:lim="400000"/>
                </w14:textOutline>
              </w:rPr>
              <w:t>Hermopolites</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Material</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Papyrus</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1000277</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1000277</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pylon.</w:t>
            </w:r>
            <w:r>
              <w:rPr>
                <w:rFonts w:ascii="Times Roman" w:hAnsi="Times Roman"/>
                <w:shd w:val="nil" w:color="auto" w:fill="auto"/>
                <w:rtl w:val="0"/>
                <w:lang w:val="de-DE"/>
                <w14:textOutline w14:w="12700" w14:cap="flat">
                  <w14:noFill/>
                  <w14:miter w14:lim="400000"/>
                </w14:textOutline>
              </w:rPr>
              <w:t>7</w:t>
            </w:r>
            <w:r>
              <w:rPr>
                <w:rFonts w:ascii="Times Roman" w:hAnsi="Times Roman"/>
                <w:shd w:val="nil" w:color="auto" w:fill="auto"/>
                <w:rtl w:val="0"/>
                <w:lang w:val="en-US"/>
                <w14:textOutline w14:w="12700" w14:cap="flat">
                  <w14:noFill/>
                  <w14:miter w14:lim="400000"/>
                </w14:textOutline>
              </w:rPr>
              <w:t>.5</w:t>
            </w:r>
          </w:p>
        </w:tc>
      </w:tr>
      <w:tr>
        <w:tblPrEx>
          <w:shd w:val="clear" w:color="auto" w:fill="cdd4e9"/>
        </w:tblPrEx>
        <w:trPr>
          <w:trHeight w:val="31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tl w:val="0"/>
                <w:lang w:val="de-DE"/>
              </w:rPr>
              <w:t>p</w:t>
            </w:r>
            <w:r>
              <w:rPr>
                <w:rFonts w:ascii="Times Roman" w:hAnsi="Times Roman"/>
                <w:shd w:val="nil" w:color="auto" w:fill="auto"/>
                <w:rtl w:val="0"/>
                <w:lang w:val="en-US"/>
                <w14:textOutline w14:w="12700" w14:cap="flat">
                  <w14:noFill/>
                  <w14:miter w14:lim="400000"/>
                </w14:textOutline>
              </w:rPr>
              <w:t>ylon;</w:t>
            </w:r>
            <w:r>
              <w:rPr>
                <w:rFonts w:ascii="Times Roman" w:hAnsi="Times Roman"/>
                <w:shd w:val="nil" w:color="auto" w:fill="auto"/>
                <w:rtl w:val="0"/>
                <w:lang w:val="de-DE"/>
                <w14:textOutline w14:w="12700" w14:cap="flat">
                  <w14:noFill/>
                  <w14:miter w14:lim="400000"/>
                </w14:textOutline>
              </w:rPr>
              <w:t>7</w:t>
            </w:r>
            <w:r>
              <w:rPr>
                <w:rFonts w:ascii="Times Roman" w:hAnsi="Times Roman"/>
                <w:shd w:val="nil" w:color="auto" w:fill="auto"/>
                <w:rtl w:val="0"/>
                <w:lang w:val="en-US"/>
                <w14:textOutline w14:w="12700" w14:cap="flat">
                  <w14:noFill/>
                  <w14:miter w14:lim="400000"/>
                </w14:textOutline>
              </w:rPr>
              <w:t>;5</w:t>
            </w:r>
          </w:p>
        </w:tc>
      </w:tr>
      <w:tr>
        <w:tblPrEx>
          <w:shd w:val="clear" w:color="auto" w:fill="cdd4e9"/>
        </w:tblPrEx>
        <w:trPr>
          <w:trHeight w:val="58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Descriptive title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center"/>
          </w:tcPr>
          <w:p>
            <w:pPr>
              <w:pStyle w:val="footnote text"/>
            </w:pPr>
            <w:r>
              <w:rPr>
                <w:rFonts w:ascii="Times Roman" w:hAnsi="Times Roman"/>
                <w:kern w:val="2"/>
                <w:sz w:val="24"/>
                <w:szCs w:val="24"/>
                <w:shd w:val="nil" w:color="auto" w:fill="auto"/>
                <w:rtl w:val="0"/>
                <w:lang w:val="en-US"/>
                <w14:textOutline w14:w="12700" w14:cap="flat">
                  <w14:noFill/>
                  <w14:miter w14:lim="400000"/>
                </w14:textOutline>
              </w:rPr>
              <w:t>A Late Antique Receipt for Grain from the Hermopolite Nome</w:t>
            </w:r>
          </w:p>
        </w:tc>
      </w:tr>
      <w:tr>
        <w:tblPrEx>
          <w:shd w:val="clear" w:color="auto" w:fill="cdd4e9"/>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Date of text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center"/>
          </w:tcPr>
          <w:p>
            <w:pPr>
              <w:pStyle w:val="Body"/>
              <w:suppressAutoHyphens w:val="1"/>
              <w:outlineLvl w:val="0"/>
            </w:pPr>
            <w:r>
              <w:rPr>
                <w:rFonts w:ascii="Times Roman" w:hAnsi="Times Roman"/>
                <w:shd w:val="nil" w:color="auto" w:fill="auto"/>
                <w:rtl w:val="0"/>
                <w:lang w:val="en-US"/>
                <w14:textOutline w14:w="12700" w14:cap="flat">
                  <w14:noFill/>
                  <w14:miter w14:lim="400000"/>
                </w14:textOutline>
              </w:rPr>
              <w:t>22.5.207 CE</w:t>
            </w:r>
          </w:p>
        </w:tc>
      </w:tr>
    </w:tbl>
    <w:p>
      <w:pPr>
        <w:pStyle w:val="footnote text"/>
        <w:widowControl w:val="0"/>
        <w:ind w:left="108" w:hanging="108"/>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31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pPr>
            <w:r>
              <w:rPr>
                <w:rFonts w:ascii="Calibri Light" w:hAnsi="Calibri Light"/>
                <w:kern w:val="2"/>
                <w:sz w:val="24"/>
                <w:szCs w:val="24"/>
                <w:rtl w:val="0"/>
                <w14:textOutline w14:w="12700" w14:cap="flat">
                  <w14:noFill/>
                  <w14:miter w14:lim="400000"/>
                </w14:textOutline>
              </w:rPr>
              <w:t>Hermopolite Nome</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pPr>
            <w:r>
              <w:rPr>
                <w:rFonts w:ascii="Calibri Light" w:hAnsi="Calibri Light"/>
                <w:kern w:val="2"/>
                <w:sz w:val="24"/>
                <w:szCs w:val="24"/>
                <w:rtl w:val="0"/>
                <w14:textOutline w14:w="12700" w14:cap="flat">
                  <w14:noFill/>
                  <w14:miter w14:lim="400000"/>
                </w14:textOutline>
              </w:rPr>
              <w:t>8.3 (H</w:t>
            </w:r>
            <w:r>
              <w:rPr>
                <w:rFonts w:ascii="Calibri Light" w:hAnsi="Calibri Light"/>
                <w:kern w:val="2"/>
                <w:sz w:val="24"/>
                <w:szCs w:val="24"/>
                <w:rtl w:val="0"/>
                <w:lang w:val="de-DE"/>
                <w14:textOutline w14:w="12700" w14:cap="flat">
                  <w14:noFill/>
                  <w14:miter w14:lim="400000"/>
                </w14:textOutline>
              </w:rPr>
              <w:t>)</w:t>
            </w:r>
            <w:r>
              <w:rPr>
                <w:rFonts w:ascii="Calibri Light" w:hAnsi="Calibri Light"/>
                <w:kern w:val="2"/>
                <w:sz w:val="24"/>
                <w:szCs w:val="24"/>
                <w:rtl w:val="0"/>
                <w14:textOutline w14:w="12700" w14:cap="flat">
                  <w14:noFill/>
                  <w14:miter w14:lim="400000"/>
                </w14:textOutline>
              </w:rPr>
              <w:t xml:space="preserve"> x 16.5 cm (W)</w:t>
            </w:r>
          </w:p>
        </w:tc>
        <w:tc>
          <w:tcPr>
            <w:tcW w:type="dxa" w:w="31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footnote text"/>
              <w:jc w:val="right"/>
            </w:pPr>
            <w:r>
              <w:rPr>
                <w:rFonts w:ascii="Calibri Light" w:hAnsi="Calibri Light"/>
                <w:kern w:val="2"/>
                <w:sz w:val="24"/>
                <w:szCs w:val="24"/>
                <w:rtl w:val="0"/>
                <w:lang w:val="en-US"/>
                <w14:textOutline w14:w="12700" w14:cap="flat">
                  <w14:noFill/>
                  <w14:miter w14:lim="400000"/>
                </w14:textOutline>
              </w:rPr>
              <w:t>A.D. late V</w:t>
            </w:r>
            <w:r>
              <w:rPr>
                <w:rFonts w:ascii="Calibri Light" w:hAnsi="Calibri Light" w:hint="default"/>
                <w:kern w:val="2"/>
                <w:sz w:val="24"/>
                <w:szCs w:val="24"/>
                <w:rtl w:val="0"/>
                <w14:textOutline w14:w="12700" w14:cap="flat">
                  <w14:noFill/>
                  <w14:miter w14:lim="400000"/>
                </w14:textOutline>
              </w:rPr>
              <w:t>Ι</w:t>
            </w:r>
            <w:r>
              <w:rPr>
                <w:rFonts w:ascii="Calibri Light" w:hAnsi="Calibri Light"/>
                <w:kern w:val="2"/>
                <w:sz w:val="24"/>
                <w:szCs w:val="24"/>
                <w:rtl w:val="0"/>
                <w14:textOutline w14:w="12700" w14:cap="flat">
                  <w14:noFill/>
                  <w14:miter w14:lim="400000"/>
                </w14:textOutline>
              </w:rPr>
              <w:t>/VI</w:t>
            </w:r>
            <w:r>
              <w:rPr>
                <w:rFonts w:ascii="Calibri Light" w:hAnsi="Calibri Light" w:hint="default"/>
                <w:kern w:val="2"/>
                <w:sz w:val="24"/>
                <w:szCs w:val="24"/>
                <w:rtl w:val="0"/>
                <w14:textOutline w14:w="12700" w14:cap="flat">
                  <w14:noFill/>
                  <w14:miter w14:lim="400000"/>
                </w14:textOutline>
              </w:rPr>
              <w:t>Ι</w:t>
            </w:r>
          </w:p>
        </w:tc>
      </w:tr>
      <w:tr>
        <w:tblPrEx>
          <w:shd w:val="clear" w:color="auto" w:fill="cdd4e9"/>
        </w:tblPrEx>
        <w:trPr>
          <w:trHeight w:val="31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c>
          <w:tcPr>
            <w:tcW w:type="dxa" w:w="31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tc>
      </w:tr>
    </w:tbl>
    <w:p>
      <w:pPr>
        <w:pStyle w:val="footnote text"/>
        <w:widowControl w:val="0"/>
        <w:ind w:left="108" w:hanging="108"/>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rFonts w:ascii="Calibri Light" w:cs="Calibri Light" w:hAnsi="Calibri Light" w:eastAsia="Calibri Light"/>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#text</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&lt;S=.grc</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&lt;=</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1. *rho-cross* </w:t>
      </w:r>
      <w:r>
        <w:rPr>
          <w:kern w:val="2"/>
          <w:sz w:val="24"/>
          <w:szCs w:val="24"/>
          <w:rtl w:val="0"/>
          <w:lang w:val="de-DE"/>
          <w14:textOutline w14:w="12700" w14:cap="flat">
            <w14:noFill/>
            <w14:miter w14:lim="400000"/>
          </w14:textOutline>
        </w:rPr>
        <w:t xml:space="preserve">τῷ ἁγίῳ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μοναστηρίῳ</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μοναστηρίου</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ἄπα Δωροθέο̣</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υ</w:t>
      </w:r>
      <w:r>
        <w:rPr>
          <w:kern w:val="2"/>
          <w:sz w:val="24"/>
          <w:szCs w:val="24"/>
          <w:rtl w:val="0"/>
          <w:lang w:val="de-DE"/>
          <w14:textOutline w14:w="12700" w14:cap="flat">
            <w14:noFill/>
            <w14:miter w14:lim="400000"/>
          </w14:textOutline>
        </w:rPr>
        <w:t xml:space="preserve">] [.?]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2..4[.1].2</w:t>
      </w:r>
      <w:r>
        <w:rPr>
          <w:kern w:val="2"/>
          <w:sz w:val="24"/>
          <w:szCs w:val="24"/>
          <w:rtl w:val="0"/>
          <w:lang w:val="de-DE"/>
          <w14:textOutline w14:w="12700" w14:cap="flat">
            <w14:noFill/>
            <w14:miter w14:lim="400000"/>
          </w14:textOutline>
        </w:rPr>
        <w:t>η</w:t>
      </w:r>
      <w:r>
        <w:rPr>
          <w:kern w:val="2"/>
          <w:sz w:val="24"/>
          <w:szCs w:val="24"/>
          <w:rtl w:val="0"/>
          <w:lang w:val="de-DE"/>
          <w14:textOutline w14:w="12700" w14:cap="flat">
            <w14:noFill/>
            <w14:miter w14:lim="400000"/>
          </w14:textOutline>
        </w:rPr>
        <w:t>.1</w:t>
      </w:r>
      <w:r>
        <w:rPr>
          <w:kern w:val="2"/>
          <w:sz w:val="24"/>
          <w:szCs w:val="24"/>
          <w:rtl w:val="0"/>
          <w:lang w:val="de-DE"/>
          <w14:textOutline w14:w="12700" w14:cap="flat">
            <w14:noFill/>
            <w14:miter w14:lim="400000"/>
          </w14:textOutline>
        </w:rPr>
        <w:t xml:space="preserve">ω ἀπὸ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ἐποικίου</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ἐποικείου</w:t>
      </w:r>
      <w:r>
        <w:rPr>
          <w:kern w:val="2"/>
          <w:sz w:val="24"/>
          <w:szCs w:val="24"/>
          <w:rtl w:val="0"/>
          <w:lang w:val="de-DE"/>
          <w14:textOutline w14:w="12700" w14:cap="flat">
            <w14:noFill/>
            <w14:miter w14:lim="400000"/>
          </w14:textOutline>
        </w:rPr>
        <w:t>:&gt; &lt;:</w:t>
      </w:r>
      <w:r>
        <w:rPr>
          <w:kern w:val="2"/>
          <w:sz w:val="24"/>
          <w:szCs w:val="24"/>
          <w:rtl w:val="0"/>
          <w:lang w:val="de-DE"/>
          <w14:textOutline w14:w="12700" w14:cap="flat">
            <w14:noFill/>
            <w14:miter w14:lim="400000"/>
          </w14:textOutline>
        </w:rPr>
        <w:t>Νειλάμμωος</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Νιλάμμωνος</w:t>
      </w:r>
      <w:r>
        <w:rPr>
          <w:kern w:val="2"/>
          <w:sz w:val="24"/>
          <w:szCs w:val="24"/>
          <w:rtl w:val="0"/>
          <w:lang w:val="de-DE"/>
          <w14:textOutline w14:w="12700" w14:cap="flat">
            <w14:noFill/>
            <w14:miter w14:lim="400000"/>
          </w14:textOutline>
        </w:rPr>
        <w:t>:&gt; (</w:t>
      </w:r>
      <w:r>
        <w:rPr>
          <w:kern w:val="2"/>
          <w:sz w:val="24"/>
          <w:szCs w:val="24"/>
          <w:rtl w:val="0"/>
          <w:lang w:val="de-DE"/>
          <w14:textOutline w14:w="12700" w14:cap="flat">
            <w14:noFill/>
            <w14:miter w14:lim="400000"/>
          </w14:textOutline>
        </w:rPr>
        <w:t>π</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αρὰ</w:t>
      </w:r>
      <w:r>
        <w:rPr>
          <w:kern w:val="2"/>
          <w:sz w:val="24"/>
          <w:szCs w:val="24"/>
          <w:rtl w:val="0"/>
          <w:lang w:val="de-DE"/>
          <w14:textOutline w14:w="12700" w14:cap="flat">
            <w14:noFill/>
            <w14:miter w14:lim="400000"/>
          </w14:textOutline>
        </w:rPr>
        <w:t xml:space="preserve">)) [.?]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3.</w:t>
      </w:r>
      <w:r>
        <w:rPr>
          <w:kern w:val="2"/>
          <w:sz w:val="24"/>
          <w:szCs w:val="24"/>
          <w:rtl w:val="0"/>
          <w:lang w:val="de-DE"/>
          <w14:textOutline w14:w="12700" w14:cap="flat">
            <w14:noFill/>
            <w14:miter w14:lim="400000"/>
          </w14:textOutline>
        </w:rPr>
        <w:t>καὶ  Ἰ</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 xml:space="preserve">ωσῆφις Ἰερεμίου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ἀμφο̣τέρ̣</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ων</w:t>
      </w:r>
      <w:r>
        <w:rPr>
          <w:kern w:val="2"/>
          <w:sz w:val="24"/>
          <w:szCs w:val="24"/>
          <w:rtl w:val="0"/>
          <w:lang w:val="de-DE"/>
          <w14:textOutline w14:w="12700" w14:cap="flat">
            <w14:noFill/>
            <w14:miter w14:lim="400000"/>
          </w14:textOutline>
        </w:rPr>
        <w:t xml:space="preserve">)) </w:t>
      </w:r>
      <w:r>
        <w:rPr>
          <w:kern w:val="2"/>
          <w:sz w:val="24"/>
          <w:szCs w:val="24"/>
          <w:rtl w:val="0"/>
          <w:lang w:val="de-DE"/>
          <w14:textOutline w14:w="12700" w14:cap="flat">
            <w14:noFill/>
            <w14:miter w14:lim="400000"/>
          </w14:textOutline>
        </w:rPr>
        <w:t>κωμαρχῶ̣</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ν κώμης</w:t>
      </w:r>
      <w:r>
        <w:rPr>
          <w:kern w:val="2"/>
          <w:sz w:val="24"/>
          <w:szCs w:val="24"/>
          <w:rtl w:val="0"/>
          <w:lang w:val="de-DE"/>
          <w14:textOutline w14:w="12700" w14:cap="flat">
            <w14:noFill/>
            <w14:miter w14:lim="400000"/>
          </w14:textOutline>
        </w:rPr>
        <w:t>] [.?] [</w:t>
      </w:r>
      <w:r>
        <w:rPr>
          <w:kern w:val="2"/>
          <w:sz w:val="24"/>
          <w:szCs w:val="24"/>
          <w:rtl w:val="0"/>
          <w:lang w:val="de-DE"/>
          <w14:textOutline w14:w="12700" w14:cap="flat">
            <w14:noFill/>
            <w14:miter w14:lim="400000"/>
          </w14:textOutline>
        </w:rPr>
        <w:t>τοῦ Ἑρμοπολίτου</w:t>
      </w:r>
      <w:r>
        <w:rPr>
          <w:kern w:val="2"/>
          <w:sz w:val="24"/>
          <w:szCs w:val="24"/>
          <w:rtl w:val="0"/>
          <w:lang w:val="de-DE"/>
          <w14:textOutline w14:w="12700" w14:cap="flat">
            <w14:noFill/>
            <w14:miter w14:lim="400000"/>
          </w14:textOutline>
        </w:rPr>
        <w:t>].</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4.</w:t>
      </w:r>
      <w:r>
        <w:rPr>
          <w:kern w:val="2"/>
          <w:sz w:val="24"/>
          <w:szCs w:val="24"/>
          <w:rtl w:val="0"/>
          <w:lang w:val="de-DE"/>
          <w14:textOutline w14:w="12700" w14:cap="flat">
            <w14:noFill/>
            <w14:miter w14:lim="400000"/>
          </w14:textOutline>
        </w:rPr>
        <w:t xml:space="preserve">νομοῦ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χ</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αίρειν</w:t>
      </w:r>
      <w:r>
        <w:rPr>
          <w:kern w:val="2"/>
          <w:sz w:val="24"/>
          <w:szCs w:val="24"/>
          <w:rtl w:val="0"/>
          <w:lang w:val="de-DE"/>
          <w14:textOutline w14:w="12700" w14:cap="flat">
            <w14:noFill/>
            <w14:miter w14:lim="400000"/>
          </w14:textOutline>
        </w:rPr>
        <w:t>)). &lt;:&lt;:</w:t>
      </w:r>
      <w:r>
        <w:rPr>
          <w:kern w:val="2"/>
          <w:sz w:val="24"/>
          <w:szCs w:val="24"/>
          <w:rtl w:val="0"/>
          <w:lang w:val="de-DE"/>
          <w14:textOutline w14:w="12700" w14:cap="flat">
            <w14:noFill/>
            <w14:miter w14:lim="400000"/>
          </w14:textOutline>
        </w:rPr>
        <w:t>πεπληρώμεθα</w:t>
      </w:r>
      <w:r>
        <w:rPr>
          <w:kern w:val="2"/>
          <w:sz w:val="24"/>
          <w:szCs w:val="24"/>
          <w:rtl w:val="0"/>
          <w:lang w:val="de-DE"/>
          <w14:textOutline w14:w="12700" w14:cap="flat">
            <w14:noFill/>
            <w14:miter w14:lim="400000"/>
          </w14:textOutline>
        </w:rPr>
        <w:t>|alt|</w:t>
      </w:r>
      <w:r>
        <w:rPr>
          <w:kern w:val="2"/>
          <w:sz w:val="24"/>
          <w:szCs w:val="24"/>
          <w:rtl w:val="0"/>
          <w:lang w:val="de-DE"/>
          <w14:textOutline w14:w="12700" w14:cap="flat">
            <w14:noFill/>
            <w14:miter w14:lim="400000"/>
          </w14:textOutline>
        </w:rPr>
        <w:t>ἐπληρώθημεν</w:t>
      </w:r>
      <w:r>
        <w:rPr>
          <w:kern w:val="2"/>
          <w:sz w:val="24"/>
          <w:szCs w:val="24"/>
          <w:rtl w:val="0"/>
          <w:lang w:val="de-DE"/>
          <w14:textOutline w14:w="12700" w14:cap="flat">
            <w14:noFill/>
            <w14:miter w14:lim="400000"/>
          </w14:textOutline>
        </w:rPr>
        <w:t>:&gt;|reg|</w:t>
      </w:r>
      <w:r>
        <w:rPr>
          <w:kern w:val="2"/>
          <w:sz w:val="24"/>
          <w:szCs w:val="24"/>
          <w:rtl w:val="0"/>
          <w:lang w:val="de-DE"/>
          <w14:textOutline w14:w="12700" w14:cap="flat">
            <w14:noFill/>
            <w14:miter w14:lim="400000"/>
          </w14:textOutline>
        </w:rPr>
        <w:t>πεπληρώθην</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παρὰ σοῦ ὑπὲρ σίτ</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ου</w:t>
      </w:r>
      <w:r>
        <w:rPr>
          <w:kern w:val="2"/>
          <w:sz w:val="24"/>
          <w:szCs w:val="24"/>
          <w:rtl w:val="0"/>
          <w:lang w:val="de-DE"/>
          <w14:textOutline w14:w="12700" w14:cap="flat">
            <w14:noFill/>
            <w14:miter w14:lim="400000"/>
          </w14:textOutline>
        </w:rPr>
        <w:t>] [.5].1</w:t>
      </w:r>
      <w:r>
        <w:rPr>
          <w:kern w:val="2"/>
          <w:sz w:val="24"/>
          <w:szCs w:val="24"/>
          <w:rtl w:val="0"/>
          <w:lang w:val="de-DE"/>
          <w14:textOutline w14:w="12700" w14:cap="flat">
            <w14:noFill/>
            <w14:miter w14:lim="400000"/>
          </w14:textOutline>
        </w:rPr>
        <w:t>επι</w:t>
      </w:r>
      <w:r>
        <w:rPr>
          <w:kern w:val="2"/>
          <w:sz w:val="24"/>
          <w:szCs w:val="24"/>
          <w:rtl w:val="0"/>
          <w:lang w:val="de-DE"/>
          <w14:textOutline w14:w="12700" w14:cap="flat">
            <w14:noFill/>
            <w14:miter w14:lim="400000"/>
          </w14:textOutline>
        </w:rPr>
        <w:t xml:space="preserve">.1[.?]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5.</w:t>
      </w:r>
      <w:r>
        <w:rPr>
          <w:kern w:val="2"/>
          <w:sz w:val="24"/>
          <w:szCs w:val="24"/>
          <w:rtl w:val="0"/>
          <w:lang w:val="de-DE"/>
          <w14:textOutline w14:w="12700" w14:cap="flat">
            <w14:noFill/>
            <w14:miter w14:lim="400000"/>
          </w14:textOutline>
        </w:rPr>
        <w:t xml:space="preserve">τετάρτου μέτρῳ Ἀθηναίῳ καὶ χρυσοῦ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ν̣ο̣</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μίσματα</w:t>
      </w:r>
      <w:r>
        <w:rPr>
          <w:kern w:val="2"/>
          <w:sz w:val="24"/>
          <w:szCs w:val="24"/>
          <w:rtl w:val="0"/>
          <w:lang w:val="de-DE"/>
          <w14:textOutline w14:w="12700" w14:cap="flat">
            <w14:noFill/>
            <w14:miter w14:lim="400000"/>
          </w14:textOutline>
        </w:rPr>
        <w:t>)) &lt;#</w:t>
      </w:r>
      <w:r>
        <w:rPr>
          <w:kern w:val="2"/>
          <w:sz w:val="24"/>
          <w:szCs w:val="24"/>
          <w:rtl w:val="0"/>
          <w:lang w:val="de-DE"/>
          <w14:textOutline w14:w="12700" w14:cap="flat">
            <w14:noFill/>
            <w14:miter w14:lim="400000"/>
          </w14:textOutline>
        </w:rPr>
        <w:t>τ̣έσσαρ</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α</w:t>
      </w:r>
      <w:r>
        <w:rPr>
          <w:kern w:val="2"/>
          <w:sz w:val="24"/>
          <w:szCs w:val="24"/>
          <w:rtl w:val="0"/>
          <w:lang w:val="de-DE"/>
          <w14:textOutline w14:w="12700" w14:cap="flat">
            <w14:noFill/>
            <w14:miter w14:lim="400000"/>
          </w14:textOutline>
        </w:rPr>
        <w:t>]=4#&gt;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6.</w:t>
      </w:r>
      <w:r>
        <w:rPr>
          <w:kern w:val="2"/>
          <w:sz w:val="24"/>
          <w:szCs w:val="24"/>
          <w:rtl w:val="0"/>
          <w:lang w:val="de-DE"/>
          <w14:textOutline w14:w="12700" w14:cap="flat">
            <w14:noFill/>
            <w14:miter w14:lim="400000"/>
          </w14:textOutline>
        </w:rPr>
        <w:t xml:space="preserve">καὶ πρὸς σὴν ἀσφάλειαν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ἐξεδώκαμεν</w:t>
      </w:r>
      <w:r>
        <w:rPr>
          <w:kern w:val="2"/>
          <w:sz w:val="24"/>
          <w:szCs w:val="24"/>
          <w:rtl w:val="0"/>
          <w:lang w:val="de-DE"/>
          <w14:textOutline w14:w="12700" w14:cap="flat">
            <w14:noFill/>
            <w14:miter w14:lim="400000"/>
          </w14:textOutline>
        </w:rPr>
        <w:t>|reg|</w:t>
      </w:r>
      <w:r>
        <w:rPr>
          <w:kern w:val="2"/>
          <w:sz w:val="24"/>
          <w:szCs w:val="24"/>
          <w:rtl w:val="0"/>
          <w:lang w:val="de-DE"/>
          <w14:textOutline w14:w="12700" w14:cap="flat">
            <w14:noFill/>
            <w14:miter w14:lim="400000"/>
          </w14:textOutline>
        </w:rPr>
        <w:t>ἐξέδοκά</w:t>
      </w:r>
      <w:r>
        <w:rPr>
          <w:kern w:val="2"/>
          <w:sz w:val="24"/>
          <w:szCs w:val="24"/>
          <w:rtl w:val="0"/>
          <w:lang w:val="de-DE"/>
          <w14:textOutline w14:w="12700" w14:cap="flat">
            <w14:noFill/>
            <w14:miter w14:lim="400000"/>
          </w14:textOutline>
        </w:rPr>
        <w:t xml:space="preserve">:&gt; </w:t>
      </w:r>
      <w:r>
        <w:rPr>
          <w:kern w:val="2"/>
          <w:sz w:val="24"/>
          <w:szCs w:val="24"/>
          <w:rtl w:val="0"/>
          <w:lang w:val="de-DE"/>
          <w14:textOutline w14:w="12700" w14:cap="flat">
            <w14:noFill/>
            <w14:miter w14:lim="400000"/>
          </w14:textOutline>
        </w:rPr>
        <w:t xml:space="preserve">σοι τήνδ̣ε̣ </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τ</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ὴ̣ν̣ π̣</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ληρωτικὴν ἀποχὴν</w:t>
      </w:r>
      <w:r>
        <w:rPr>
          <w:kern w:val="2"/>
          <w:sz w:val="24"/>
          <w:szCs w:val="24"/>
          <w:rtl w:val="0"/>
          <w:lang w:val="de-DE"/>
          <w14:textOutline w14:w="12700" w14:cap="flat">
            <w14:noFill/>
            <w14:miter w14:lim="400000"/>
          </w14:textOutline>
        </w:rPr>
        <w:t>] [.?]</w:t>
      </w:r>
    </w:p>
    <w:p>
      <w:pPr>
        <w:pStyle w:val="footnote text"/>
        <w:rPr>
          <w:kern w:val="2"/>
          <w:sz w:val="24"/>
          <w:szCs w:val="24"/>
          <w:lang w:val="de-DE"/>
          <w14:textOutline w14:w="12700" w14:cap="flat">
            <w14:noFill/>
            <w14:miter w14:lim="400000"/>
          </w14:textOutline>
        </w:rPr>
      </w:pP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 xml:space="preserve">    7.</w:t>
      </w:r>
      <w:r>
        <w:rPr>
          <w:kern w:val="2"/>
          <w:sz w:val="24"/>
          <w:szCs w:val="24"/>
          <w:rtl w:val="0"/>
          <w:lang w:val="de-DE"/>
          <w14:textOutline w14:w="12700" w14:cap="flat">
            <w14:noFill/>
            <w14:miter w14:lim="400000"/>
          </w14:textOutline>
        </w:rPr>
        <w:t>ηνως</w:t>
      </w:r>
      <w:r>
        <w:rPr>
          <w:kern w:val="2"/>
          <w:sz w:val="24"/>
          <w:szCs w:val="24"/>
          <w:rtl w:val="0"/>
          <w:lang w:val="de-DE"/>
          <w14:textOutline w14:w="12700" w14:cap="flat">
            <w14:noFill/>
            <w14:miter w14:lim="400000"/>
          </w14:textOutline>
        </w:rPr>
        <w:t>. (</w:t>
      </w:r>
      <w:r>
        <w:rPr>
          <w:kern w:val="2"/>
          <w:sz w:val="24"/>
          <w:szCs w:val="24"/>
          <w:rtl w:val="0"/>
          <w:lang w:val="de-DE"/>
          <w14:textOutline w14:w="12700" w14:cap="flat">
            <w14:noFill/>
            <w14:miter w14:lim="400000"/>
          </w14:textOutline>
        </w:rPr>
        <w:t>ἐ̣γράφ</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η</w:t>
      </w:r>
      <w:r>
        <w:rPr>
          <w:kern w:val="2"/>
          <w:sz w:val="24"/>
          <w:szCs w:val="24"/>
          <w:rtl w:val="0"/>
          <w:lang w:val="de-DE"/>
          <w14:textOutline w14:w="12700" w14:cap="flat">
            <w14:noFill/>
            <w14:miter w14:lim="400000"/>
          </w14:textOutline>
        </w:rPr>
        <w:t xml:space="preserve">)) </w:t>
      </w:r>
      <w:r>
        <w:rPr>
          <w:kern w:val="2"/>
          <w:sz w:val="24"/>
          <w:szCs w:val="24"/>
          <w:rtl w:val="0"/>
          <w:lang w:val="de-DE"/>
          <w14:textOutline w14:w="12700" w14:cap="flat">
            <w14:noFill/>
            <w14:miter w14:lim="400000"/>
          </w14:textOutline>
        </w:rPr>
        <w:t xml:space="preserve">Μεσορὴ </w:t>
      </w:r>
      <w:r>
        <w:rPr>
          <w:kern w:val="2"/>
          <w:sz w:val="24"/>
          <w:szCs w:val="24"/>
          <w:rtl w:val="0"/>
          <w:lang w:val="de-DE"/>
          <w14:textOutline w14:w="12700" w14:cap="flat">
            <w14:noFill/>
            <w14:miter w14:lim="400000"/>
          </w14:textOutline>
        </w:rPr>
        <w:t>&lt;#</w:t>
      </w:r>
      <w:r>
        <w:rPr>
          <w:kern w:val="2"/>
          <w:sz w:val="24"/>
          <w:szCs w:val="24"/>
          <w:rtl w:val="0"/>
          <w:lang w:val="de-DE"/>
          <w14:textOutline w14:w="12700" w14:cap="flat">
            <w14:noFill/>
            <w14:miter w14:lim="400000"/>
          </w14:textOutline>
        </w:rPr>
        <w:t>θ</w:t>
      </w:r>
      <w:r>
        <w:rPr>
          <w:kern w:val="2"/>
          <w:sz w:val="24"/>
          <w:szCs w:val="24"/>
          <w:rtl w:val="0"/>
          <w:lang w:val="de-DE"/>
          <w14:textOutline w14:w="12700" w14:cap="flat">
            <w14:noFill/>
            <w14:miter w14:lim="400000"/>
          </w14:textOutline>
        </w:rPr>
        <w:t>=9#&gt;, &lt;#</w:t>
      </w:r>
      <w:r>
        <w:rPr>
          <w:kern w:val="2"/>
          <w:sz w:val="24"/>
          <w:szCs w:val="24"/>
          <w:rtl w:val="0"/>
          <w:lang w:val="de-DE"/>
          <w14:textOutline w14:w="12700" w14:cap="flat">
            <w14:noFill/>
            <w14:miter w14:lim="400000"/>
          </w14:textOutline>
        </w:rPr>
        <w:t>θ</w:t>
      </w:r>
      <w:r>
        <w:rPr>
          <w:kern w:val="2"/>
          <w:sz w:val="24"/>
          <w:szCs w:val="24"/>
          <w:rtl w:val="0"/>
          <w:lang w:val="de-DE"/>
          <w14:textOutline w14:w="12700" w14:cap="flat">
            <w14:noFill/>
            <w14:miter w14:lim="400000"/>
          </w14:textOutline>
        </w:rPr>
        <w:t>=9#&gt; (</w:t>
      </w:r>
      <w:r>
        <w:rPr>
          <w:kern w:val="2"/>
          <w:sz w:val="24"/>
          <w:szCs w:val="24"/>
          <w:rtl w:val="0"/>
          <w:lang w:val="de-DE"/>
          <w14:textOutline w14:w="12700" w14:cap="flat">
            <w14:noFill/>
            <w14:miter w14:lim="400000"/>
          </w14:textOutline>
        </w:rPr>
        <w:t>ἰνδ</w:t>
      </w:r>
      <w:r>
        <w:rPr>
          <w:kern w:val="2"/>
          <w:sz w:val="24"/>
          <w:szCs w:val="24"/>
          <w:rtl w:val="0"/>
          <w:lang w:val="de-DE"/>
          <w14:textOutline w14:w="12700" w14:cap="flat">
            <w14:noFill/>
            <w14:miter w14:lim="400000"/>
          </w14:textOutline>
        </w:rPr>
        <w:t>(</w:t>
      </w:r>
      <w:r>
        <w:rPr>
          <w:kern w:val="2"/>
          <w:sz w:val="24"/>
          <w:szCs w:val="24"/>
          <w:rtl w:val="0"/>
          <w:lang w:val="de-DE"/>
          <w14:textOutline w14:w="12700" w14:cap="flat">
            <w14:noFill/>
            <w14:miter w14:lim="400000"/>
          </w14:textOutline>
        </w:rPr>
        <w:t>ικτίωνος</w:t>
      </w:r>
      <w:r>
        <w:rPr>
          <w:kern w:val="2"/>
          <w:sz w:val="24"/>
          <w:szCs w:val="24"/>
          <w:rtl w:val="0"/>
          <w:lang w:val="de-DE"/>
          <w14:textOutline w14:w="12700" w14:cap="flat">
            <w14:noFill/>
            <w14:miter w14:lim="400000"/>
          </w14:textOutline>
        </w:rPr>
        <w:t>)). [.?]</w:t>
      </w:r>
    </w:p>
    <w:p>
      <w:pPr>
        <w:pStyle w:val="footnote text"/>
        <w:rPr>
          <w:kern w:val="2"/>
          <w:sz w:val="24"/>
          <w:szCs w:val="24"/>
          <w:lang w:val="de-DE"/>
          <w14:textOutline w14:w="12700" w14:cap="flat">
            <w14:noFill/>
            <w14:miter w14:lim="400000"/>
          </w14:textOutline>
        </w:rPr>
      </w:pPr>
      <w:r>
        <w:rPr>
          <w:kern w:val="2"/>
          <w:sz w:val="24"/>
          <w:szCs w:val="24"/>
          <w:rtl w:val="0"/>
          <w:lang w:val="de-DE"/>
          <w14:textOutline w14:w="12700" w14:cap="flat">
            <w14:noFill/>
            <w14:miter w14:lim="400000"/>
          </w14:textOutline>
        </w:rPr>
        <w:t>=&gt;</w:t>
      </w:r>
    </w:p>
    <w:p>
      <w:pPr>
        <w:pStyle w:val="Body"/>
        <w:ind w:left="720" w:firstLine="0"/>
        <w:rPr>
          <w:rFonts w:ascii="IFAO-Grec Unicode" w:cs="IFAO-Grec Unicode" w:hAnsi="IFAO-Grec Unicode" w:eastAsia="IFAO-Grec Unicode"/>
          <w:sz w:val="20"/>
          <w:szCs w:val="20"/>
        </w:rPr>
      </w:pPr>
    </w:p>
    <w:p>
      <w:pPr>
        <w:pStyle w:val="Body"/>
        <w:rPr>
          <w:rFonts w:ascii="IFAO-Grec Unicode" w:cs="IFAO-Grec Unicode" w:hAnsi="IFAO-Grec Unicode" w:eastAsia="IFAO-Grec Unicode"/>
          <w:sz w:val="20"/>
          <w:szCs w:val="20"/>
        </w:rPr>
      </w:pPr>
    </w:p>
    <w:p>
      <w:pPr>
        <w:pStyle w:val="Body"/>
        <w:rPr>
          <w:rFonts w:ascii="IFAO-Grec Unicode" w:cs="IFAO-Grec Unicode" w:hAnsi="IFAO-Grec Unicode" w:eastAsia="IFAO-Grec Unicode"/>
          <w:sz w:val="20"/>
          <w:szCs w:val="20"/>
        </w:rPr>
      </w:pPr>
    </w:p>
    <w:p>
      <w:pPr>
        <w:pStyle w:val="Body"/>
        <w:rPr>
          <w:rFonts w:ascii="IFAO-Grec Unicode" w:cs="IFAO-Grec Unicode" w:hAnsi="IFAO-Grec Unicode" w:eastAsia="IFAO-Grec Unicode"/>
          <w:sz w:val="20"/>
          <w:szCs w:val="20"/>
        </w:rPr>
      </w:pPr>
    </w:p>
    <w:p>
      <w:pPr>
        <w:pStyle w:val="Body"/>
      </w:pPr>
    </w:p>
    <w:p>
      <w:pPr>
        <w:pStyle w:val="Body"/>
      </w:pPr>
      <w:r>
        <w:rPr>
          <w:rtl w:val="0"/>
          <w:lang w:val="de-DE"/>
        </w:rPr>
        <w:t>#t</w:t>
      </w:r>
      <w:r>
        <w:rPr>
          <w:rtl w:val="0"/>
          <w:lang w:val="de-DE"/>
        </w:rPr>
        <w:t>ranslation</w:t>
      </w:r>
    </w:p>
    <w:p>
      <w:pPr>
        <w:pStyle w:val="Body"/>
      </w:pPr>
      <w:r>
        <w:rPr>
          <w:rtl w:val="0"/>
        </w:rPr>
        <w:t>&lt;T=.en</w:t>
      </w:r>
    </w:p>
    <w:p>
      <w:pPr>
        <w:pStyle w:val="Body"/>
      </w:pPr>
      <w:r>
        <w:rPr>
          <w:rtl w:val="0"/>
        </w:rPr>
        <w:t>&lt;=</w:t>
      </w:r>
    </w:p>
    <w:p>
      <w:pPr>
        <w:pStyle w:val="Body"/>
      </w:pPr>
      <w:r>
        <w:rPr>
          <w:rtl w:val="0"/>
          <w:lang w:val="en-US"/>
        </w:rPr>
        <w:t xml:space="preserve">To the Holy Monastery of apa Dorotheus [to N.N. . . .] </w:t>
      </w:r>
      <w:r>
        <w:rPr>
          <w:rtl w:val="0"/>
        </w:rPr>
        <w:t xml:space="preserve">… </w:t>
      </w:r>
      <w:r>
        <w:rPr>
          <w:rtl w:val="0"/>
          <w:lang w:val="en-US"/>
        </w:rPr>
        <w:t xml:space="preserve">from the </w:t>
      </w:r>
      <w:r>
        <w:rPr>
          <w:i w:val="1"/>
          <w:iCs w:val="1"/>
          <w:rtl w:val="0"/>
        </w:rPr>
        <w:t>epoikion</w:t>
      </w:r>
      <w:r>
        <w:rPr>
          <w:rtl w:val="0"/>
          <w:lang w:val="en-US"/>
        </w:rPr>
        <w:t xml:space="preserve"> of Neilammon from [N.N. son of N.N.] and Josephis son of Jeremiah, both Komarchs [of the village of </w:t>
      </w:r>
      <w:r>
        <w:rPr>
          <w:rtl w:val="0"/>
        </w:rPr>
        <w:t xml:space="preserve">… </w:t>
      </w:r>
      <w:r>
        <w:rPr>
          <w:rtl w:val="0"/>
          <w:lang w:val="en-US"/>
        </w:rPr>
        <w:t xml:space="preserve">of the Hermopolite] nome, greeting. We have been paid in full by you for the levy of grain . . . one quarter on the Athenian measure and four </w:t>
      </w:r>
      <w:r>
        <w:rPr>
          <w:i w:val="1"/>
          <w:iCs w:val="1"/>
          <w:rtl w:val="0"/>
          <w:lang w:val="es-ES_tradnl"/>
        </w:rPr>
        <w:t>nomismata</w:t>
      </w:r>
      <w:r>
        <w:rPr>
          <w:rtl w:val="0"/>
          <w:lang w:val="en-US"/>
        </w:rPr>
        <w:t xml:space="preserve"> of gold . . . and for your security, we have issued to you this [receipt for full payment </w:t>
      </w:r>
      <w:r>
        <w:rPr>
          <w:rtl w:val="0"/>
        </w:rPr>
        <w:t>…</w:t>
      </w:r>
      <w:r>
        <w:rPr>
          <w:rtl w:val="0"/>
          <w:lang w:val="en-US"/>
        </w:rPr>
        <w:t>]. Written Mesore 9, 9</w:t>
      </w:r>
      <w:r>
        <w:rPr>
          <w:vertAlign w:val="superscript"/>
          <w:rtl w:val="0"/>
          <w:lang w:val="en-US"/>
        </w:rPr>
        <w:t>th</w:t>
      </w:r>
      <w:r>
        <w:rPr>
          <w:rtl w:val="0"/>
          <w:lang w:val="fr-FR"/>
        </w:rPr>
        <w:t xml:space="preserve"> indiction.</w:t>
      </w:r>
    </w:p>
    <w:p>
      <w:pPr>
        <w:pStyle w:val="Body"/>
      </w:pPr>
      <w:r>
        <w:rPr>
          <w:rtl w:val="0"/>
          <w:lang w:val="en-US"/>
        </w:rPr>
        <w:t>=&gt;</w:t>
      </w:r>
    </w:p>
    <w:p>
      <w:pPr>
        <w:pStyle w:val="Body"/>
      </w:pPr>
      <w:r>
        <w:rPr>
          <w:rtl w:val="0"/>
          <w:lang w:val="en-US"/>
        </w:rPr>
        <w:t>=T&gt;</w:t>
      </w: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p>
    <w:p>
      <w:pPr>
        <w:pStyle w:val="Body"/>
        <w:rPr>
          <w:rFonts w:ascii="Calibri Light" w:cs="Calibri Light" w:hAnsi="Calibri Light" w:eastAsia="Calibri Light"/>
          <w:sz w:val="20"/>
          <w:szCs w:val="20"/>
        </w:rPr>
      </w:pPr>
      <w:r>
        <w:rPr>
          <w:rFonts w:ascii="Calibri Light" w:hAnsi="Calibri Light"/>
          <w:sz w:val="20"/>
          <w:szCs w:val="20"/>
          <w:rtl w:val="0"/>
          <w:lang w:val="de-DE"/>
        </w:rPr>
        <w:t>#commentary</w:t>
      </w:r>
    </w:p>
    <w:p>
      <w:pPr>
        <w:pStyle w:val="Body"/>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hAnsi="Calibri Light"/>
          <w:rtl w:val="0"/>
        </w:rPr>
        <w:t>1</w:t>
        <w:tab/>
        <w:tab/>
      </w:r>
      <w:r>
        <w:rPr>
          <w:rFonts w:ascii="IFAO-Grec Unicode" w:hAnsi="IFAO-Grec Unicode" w:hint="default"/>
          <w:rtl w:val="0"/>
          <w:lang w:val="en-US"/>
        </w:rPr>
        <w:t>⳨</w:t>
      </w:r>
      <w:r>
        <w:rPr>
          <w:rFonts w:ascii="IFAO-Grec Unicode" w:hAnsi="IFAO-Grec Unicode" w:hint="default"/>
          <w:rtl w:val="0"/>
        </w:rPr>
        <w:t xml:space="preserve"> τῷ ἁγίῳ μοναστηρίου ἄπα Δωροθέο̣</w:t>
      </w:r>
      <w:r>
        <w:rPr>
          <w:rFonts w:ascii="IFAO-Grec Unicode" w:hAnsi="IFAO-Grec Unicode"/>
          <w:rtl w:val="0"/>
          <w:lang w:val="pt-PT"/>
        </w:rPr>
        <w:t>[</w:t>
      </w:r>
      <w:r>
        <w:rPr>
          <w:rFonts w:ascii="IFAO-Grec Unicode" w:hAnsi="IFAO-Grec Unicode" w:hint="default"/>
          <w:rtl w:val="0"/>
        </w:rPr>
        <w:t>υ</w:t>
      </w:r>
      <w:r>
        <w:rPr>
          <w:rFonts w:ascii="Calibri Light" w:hAnsi="Calibri Light"/>
          <w:rtl w:val="0"/>
        </w:rPr>
        <w:t xml:space="preserve">. </w:t>
      </w:r>
      <w:r>
        <w:rPr>
          <w:rStyle w:val="Hyperlink.0"/>
        </w:rPr>
        <w:fldChar w:fldCharType="begin" w:fldLock="0"/>
      </w:r>
      <w:r>
        <w:rPr>
          <w:rStyle w:val="Hyperlink.0"/>
        </w:rPr>
        <w:instrText xml:space="preserve"> HYPERLINK "https://papyri.info/ddbdp/p.gascou%3B%3B66"</w:instrText>
      </w:r>
      <w:r>
        <w:rPr>
          <w:rStyle w:val="Hyperlink.0"/>
        </w:rPr>
        <w:fldChar w:fldCharType="separate" w:fldLock="0"/>
      </w:r>
      <w:r>
        <w:rPr>
          <w:rStyle w:val="Hyperlink.0"/>
          <w:rtl w:val="0"/>
          <w:lang w:val="pt-PT"/>
        </w:rPr>
        <w:t>P.Gascou 66</w:t>
      </w:r>
      <w:r>
        <w:rPr/>
        <w:fldChar w:fldCharType="end" w:fldLock="0"/>
      </w:r>
      <w:r>
        <w:rPr>
          <w:rFonts w:ascii="Calibri Light" w:hAnsi="Calibri Light"/>
          <w:rtl w:val="0"/>
        </w:rPr>
        <w:t>.2</w:t>
      </w:r>
      <w:r>
        <w:rPr>
          <w:rFonts w:ascii="Calibri Light" w:hAnsi="Calibri Light" w:hint="default"/>
          <w:rtl w:val="0"/>
        </w:rPr>
        <w:t>–</w:t>
      </w:r>
      <w:r>
        <w:rPr>
          <w:rFonts w:ascii="Calibri Light" w:hAnsi="Calibri Light"/>
          <w:rtl w:val="0"/>
          <w:lang w:val="en-US"/>
        </w:rPr>
        <w:t xml:space="preserve">3 (V/VI A.D.; Hermopolis), a salary receipt, has a similar error where it begins in the dative case but then the writer mistakenly defaults to the genitive for the addressee.   </w:t>
      </w:r>
    </w:p>
    <w:p>
      <w:pPr>
        <w:pStyle w:val="Body"/>
        <w:tabs>
          <w:tab w:val="left" w:pos="360"/>
        </w:tabs>
        <w:ind w:left="720" w:hanging="720"/>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cs="Calibri Light" w:hAnsi="Calibri Light" w:eastAsia="Calibri Light"/>
          <w:rtl w:val="0"/>
        </w:rPr>
        <w:tab/>
        <w:tab/>
        <w:t xml:space="preserve">The monastery of Apa Dorotheos is attested in </w:t>
      </w:r>
      <w:r>
        <w:rPr>
          <w:rStyle w:val="Hyperlink.0"/>
        </w:rPr>
        <w:fldChar w:fldCharType="begin" w:fldLock="0"/>
      </w:r>
      <w:r>
        <w:rPr>
          <w:rStyle w:val="Hyperlink.0"/>
        </w:rPr>
        <w:instrText xml:space="preserve"> HYPERLINK "https://papyri.info/ddbdp/p.sorb%3B2%3B69"</w:instrText>
      </w:r>
      <w:r>
        <w:rPr>
          <w:rStyle w:val="Hyperlink.0"/>
        </w:rPr>
        <w:fldChar w:fldCharType="separate" w:fldLock="0"/>
      </w:r>
      <w:r>
        <w:rPr>
          <w:rStyle w:val="Hyperlink.0"/>
          <w:rtl w:val="0"/>
        </w:rPr>
        <w:t>P.Sorb. 2.69</w:t>
      </w:r>
      <w:r>
        <w:rPr/>
        <w:fldChar w:fldCharType="end" w:fldLock="0"/>
      </w:r>
      <w:r>
        <w:rPr>
          <w:rFonts w:ascii="Calibri Light" w:hAnsi="Calibri Light"/>
          <w:rtl w:val="0"/>
          <w:lang w:val="en-US"/>
        </w:rPr>
        <w:t>.16.2.42 and 93.C.1 (A.D. VII; Hermopolis). Additionally, it is attested in a previously unpublished dossier of Greek and Coptic documents from the collections at Strasburg and the Sorbonne assembled by A. Boud</w:t>
      </w:r>
      <w:r>
        <w:rPr>
          <w:rFonts w:ascii="Calibri Light" w:hAnsi="Calibri Light" w:hint="default"/>
          <w:rtl w:val="1"/>
        </w:rPr>
        <w:t>’</w:t>
      </w:r>
      <w:r>
        <w:rPr>
          <w:rFonts w:ascii="Calibri Light" w:hAnsi="Calibri Light"/>
          <w:rtl w:val="0"/>
          <w:lang w:val="en-US"/>
        </w:rPr>
        <w:t>hors and J. Gascou.</w:t>
      </w:r>
      <w:r>
        <w:rPr>
          <w:rFonts w:ascii="Calibri Light" w:cs="Calibri Light" w:hAnsi="Calibri Light" w:eastAsia="Calibri Light"/>
          <w:vertAlign w:val="superscript"/>
        </w:rPr>
        <w:footnoteReference w:id="7"/>
      </w:r>
      <w:r>
        <w:rPr>
          <w:rFonts w:ascii="Calibri Light" w:hAnsi="Calibri Light"/>
          <w:rtl w:val="0"/>
          <w:lang w:val="en-US"/>
        </w:rPr>
        <w:t xml:space="preserve"> The four texts that comprise the dossier (P Strasb. inv. K 686 [Greek; A.D. VI]; P. Sorb. inv. 2764 r</w:t>
      </w:r>
      <w:r>
        <w:rPr>
          <w:rFonts w:ascii="Calibri Light" w:hAnsi="Calibri Light"/>
          <w:vertAlign w:val="superscript"/>
          <w:rtl w:val="0"/>
        </w:rPr>
        <w:t xml:space="preserve">o </w:t>
      </w:r>
      <w:r>
        <w:rPr>
          <w:rFonts w:ascii="Calibri Light" w:hAnsi="Calibri Light"/>
          <w:rtl w:val="0"/>
        </w:rPr>
        <w:t xml:space="preserve">[Greek; 28 Nov. </w:t>
      </w:r>
      <w:r>
        <w:rPr>
          <w:rFonts w:ascii="Calibri Light" w:hAnsi="Calibri Light" w:hint="default"/>
          <w:rtl w:val="0"/>
        </w:rPr>
        <w:t xml:space="preserve">– </w:t>
      </w:r>
      <w:r>
        <w:rPr>
          <w:rFonts w:ascii="Calibri Light" w:hAnsi="Calibri Light"/>
          <w:rtl w:val="0"/>
        </w:rPr>
        <w:t>27 Dec., A.D. 571]; P Sorb. inv. 2764 v</w:t>
      </w:r>
      <w:r>
        <w:rPr>
          <w:rFonts w:ascii="Calibri Light" w:hAnsi="Calibri Light"/>
          <w:vertAlign w:val="superscript"/>
          <w:rtl w:val="0"/>
        </w:rPr>
        <w:t xml:space="preserve">o </w:t>
      </w:r>
      <w:r>
        <w:rPr>
          <w:rFonts w:ascii="Calibri Light" w:hAnsi="Calibri Light"/>
          <w:rtl w:val="0"/>
          <w:lang w:val="en-US"/>
        </w:rPr>
        <w:t xml:space="preserve">[Coptic, two letters on one papyrus; late A.D. VI/early VII]), either come from Hermopolis or Antinoopolis, two centers that were closely linked. On the titles used for the monastery, which include </w:t>
      </w:r>
      <w:r>
        <w:rPr>
          <w:rFonts w:ascii="IFAO-Grec Unicode" w:hAnsi="IFAO-Grec Unicode" w:hint="default"/>
          <w:rtl w:val="0"/>
        </w:rPr>
        <w:t>ἅγιος</w:t>
      </w:r>
      <w:r>
        <w:rPr>
          <w:rFonts w:ascii="Calibri Light" w:hAnsi="Calibri Light"/>
          <w:rtl w:val="0"/>
          <w:lang w:val="en-US"/>
        </w:rPr>
        <w:t xml:space="preserve">, see </w:t>
      </w: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lang w:val="fr-FR"/>
        </w:rPr>
        <w:t>Boud</w:t>
      </w:r>
      <w:r>
        <w:rPr>
          <w:rStyle w:val="Hyperlink.0"/>
          <w:rtl w:val="1"/>
        </w:rPr>
        <w:t>’</w:t>
      </w:r>
      <w:r>
        <w:rPr>
          <w:rStyle w:val="Hyperlink.0"/>
          <w:rtl w:val="0"/>
          <w:lang w:val="en-US"/>
        </w:rPr>
        <w:t>hors and J. Gascou, 2016</w:t>
      </w:r>
      <w:r>
        <w:rPr/>
        <w:fldChar w:fldCharType="end" w:fldLock="0"/>
      </w:r>
      <w:r>
        <w:rPr>
          <w:rFonts w:ascii="Calibri Light" w:hAnsi="Calibri Light"/>
          <w:rtl w:val="0"/>
        </w:rPr>
        <w:t>: 1006.</w:t>
      </w:r>
    </w:p>
    <w:p>
      <w:pPr>
        <w:pStyle w:val="Body"/>
        <w:rPr>
          <w:rFonts w:ascii="Calibri Light" w:cs="Calibri Light" w:hAnsi="Calibri Light" w:eastAsia="Calibri Light"/>
        </w:rPr>
      </w:pPr>
    </w:p>
    <w:p>
      <w:pPr>
        <w:pStyle w:val="Body"/>
        <w:tabs>
          <w:tab w:val="left" w:pos="360"/>
        </w:tabs>
        <w:ind w:left="720" w:hanging="720"/>
        <w:rPr>
          <w:rFonts w:ascii="Calibri Light" w:cs="Calibri Light" w:hAnsi="Calibri Light" w:eastAsia="Calibri Light"/>
        </w:rPr>
      </w:pPr>
      <w:r>
        <w:rPr>
          <w:rFonts w:ascii="Calibri Light" w:hAnsi="Calibri Light"/>
          <w:rtl w:val="0"/>
        </w:rPr>
        <w:t>2</w:t>
        <w:tab/>
        <w:tab/>
      </w:r>
      <w:r>
        <w:rPr>
          <w:rFonts w:ascii="IFAO-Grec Unicode" w:hAnsi="IFAO-Grec Unicode"/>
          <w:rtl w:val="0"/>
          <w:lang w:val="pt-PT"/>
        </w:rPr>
        <w:t xml:space="preserve">. . . . [.]. . </w:t>
      </w:r>
      <w:r>
        <w:rPr>
          <w:rFonts w:ascii="IFAO-Grec Unicode" w:hAnsi="IFAO-Grec Unicode" w:hint="default"/>
          <w:rtl w:val="0"/>
        </w:rPr>
        <w:t xml:space="preserve">η </w:t>
      </w:r>
      <w:r>
        <w:rPr>
          <w:rFonts w:ascii="IFAO-Grec Unicode" w:hAnsi="IFAO-Grec Unicode"/>
          <w:rtl w:val="0"/>
        </w:rPr>
        <w:t xml:space="preserve">. </w:t>
      </w:r>
      <w:r>
        <w:rPr>
          <w:rFonts w:ascii="IFAO-Grec Unicode" w:hAnsi="IFAO-Grec Unicode" w:hint="default"/>
          <w:rtl w:val="0"/>
        </w:rPr>
        <w:t>ω ἀπὸ ἐποικείου Νιλάμμωνος π</w:t>
      </w:r>
      <w:r>
        <w:rPr>
          <w:rFonts w:ascii="IFAO-Grec Unicode" w:hAnsi="IFAO-Grec Unicode"/>
          <w:rtl w:val="0"/>
        </w:rPr>
        <w:t>(</w:t>
      </w:r>
      <w:r>
        <w:rPr>
          <w:rFonts w:ascii="IFAO-Grec Unicode" w:hAnsi="IFAO-Grec Unicode" w:hint="default"/>
          <w:rtl w:val="0"/>
        </w:rPr>
        <w:t>αρά</w:t>
      </w:r>
      <w:r>
        <w:rPr>
          <w:rFonts w:ascii="IFAO-Grec Unicode" w:hAnsi="IFAO-Grec Unicode"/>
          <w:rtl w:val="0"/>
        </w:rPr>
        <w:t>)</w:t>
      </w:r>
      <w:r>
        <w:rPr>
          <w:rFonts w:ascii="Calibri Light" w:hAnsi="Calibri Light"/>
          <w:rtl w:val="0"/>
          <w:lang w:val="en-US"/>
        </w:rPr>
        <w:t xml:space="preserve">. The first word (or words) on this line, before </w:t>
      </w:r>
      <w:r>
        <w:rPr>
          <w:rFonts w:ascii="IFAO-Grec Unicode" w:hAnsi="IFAO-Grec Unicode" w:hint="default"/>
          <w:rtl w:val="0"/>
        </w:rPr>
        <w:t>ἀπό</w:t>
      </w:r>
      <w:r>
        <w:rPr>
          <w:rFonts w:ascii="Calibri Light" w:hAnsi="Calibri Light"/>
          <w:rtl w:val="0"/>
          <w:lang w:val="en-US"/>
        </w:rPr>
        <w:t xml:space="preserve">, is not readable since the first horizontal crease on the papyrus resulted in damage to the beginning of the line and papyrus being torn away. The last letter is securely an </w:t>
      </w:r>
      <w:r>
        <w:rPr>
          <w:rFonts w:ascii="Calibri Light" w:hAnsi="Calibri Light" w:hint="default"/>
          <w:rtl w:val="0"/>
        </w:rPr>
        <w:t>ω</w:t>
      </w:r>
      <w:r>
        <w:rPr>
          <w:rFonts w:ascii="Calibri Light" w:hAnsi="Calibri Light"/>
          <w:rtl w:val="0"/>
          <w:lang w:val="en-US"/>
        </w:rPr>
        <w:t xml:space="preserve">, and the third last letter is securely an </w:t>
      </w:r>
      <w:r>
        <w:rPr>
          <w:rFonts w:ascii="Calibri Light" w:hAnsi="Calibri Light" w:hint="default"/>
          <w:rtl w:val="0"/>
        </w:rPr>
        <w:t>η</w:t>
      </w:r>
      <w:r>
        <w:rPr>
          <w:rFonts w:ascii="Calibri Light" w:hAnsi="Calibri Light"/>
          <w:rtl w:val="0"/>
          <w:lang w:val="en-US"/>
        </w:rPr>
        <w:t xml:space="preserve">; between these two letters, there are vestiges of a horizontal upper stroke that could either be a </w:t>
      </w:r>
      <w:r>
        <w:rPr>
          <w:rFonts w:ascii="Calibri Light" w:hAnsi="Calibri Light" w:hint="default"/>
          <w:rtl w:val="0"/>
        </w:rPr>
        <w:t xml:space="preserve">γ </w:t>
      </w:r>
      <w:r>
        <w:rPr>
          <w:rFonts w:ascii="Calibri Light" w:hAnsi="Calibri Light"/>
          <w:rtl w:val="0"/>
          <w:lang w:val="en-US"/>
        </w:rPr>
        <w:t xml:space="preserve">or a </w:t>
      </w:r>
      <w:r>
        <w:rPr>
          <w:rFonts w:ascii="Calibri Light" w:hAnsi="Calibri Light" w:hint="default"/>
          <w:rtl w:val="0"/>
        </w:rPr>
        <w:t>τ</w:t>
      </w:r>
      <w:r>
        <w:rPr>
          <w:rFonts w:ascii="Calibri Light" w:hAnsi="Calibri Light"/>
          <w:rtl w:val="0"/>
          <w:lang w:val="en-US"/>
        </w:rPr>
        <w:t xml:space="preserve">. If it were a </w:t>
      </w:r>
      <w:r>
        <w:rPr>
          <w:rFonts w:ascii="Calibri Light" w:hAnsi="Calibri Light" w:hint="default"/>
          <w:rtl w:val="0"/>
        </w:rPr>
        <w:t>γ</w:t>
      </w:r>
      <w:r>
        <w:rPr>
          <w:rFonts w:ascii="Calibri Light" w:hAnsi="Calibri Light"/>
          <w:rtl w:val="0"/>
          <w:lang w:val="en-US"/>
        </w:rPr>
        <w:t xml:space="preserve">, the reading might be </w:t>
      </w:r>
      <w:r>
        <w:rPr>
          <w:rFonts w:ascii="IFAO-Grec Unicode" w:hAnsi="IFAO-Grec Unicode"/>
          <w:rtl w:val="0"/>
          <w:lang w:val="pt-PT"/>
        </w:rPr>
        <w:t>[</w:t>
      </w:r>
      <w:r>
        <w:rPr>
          <w:rFonts w:ascii="IFAO-Grec Unicode" w:hAnsi="IFAO-Grec Unicode" w:hint="default"/>
          <w:rtl w:val="0"/>
        </w:rPr>
        <w:t>ἀ</w:t>
      </w:r>
      <w:r>
        <w:rPr>
          <w:rFonts w:ascii="IFAO-Grec Unicode" w:hAnsi="IFAO-Grec Unicode"/>
          <w:rtl w:val="0"/>
          <w:lang w:val="pt-PT"/>
        </w:rPr>
        <w:t>]</w:t>
      </w:r>
      <w:r>
        <w:rPr>
          <w:rFonts w:ascii="IFAO-Grec Unicode" w:hAnsi="IFAO-Grec Unicode" w:hint="default"/>
          <w:rtl w:val="0"/>
        </w:rPr>
        <w:t>ρ</w:t>
      </w:r>
      <w:r>
        <w:rPr>
          <w:rFonts w:ascii="IFAO-Grec Unicode" w:hAnsi="IFAO-Grec Unicode" w:hint="default"/>
          <w:rtl w:val="0"/>
          <w:lang w:val="en-US"/>
        </w:rPr>
        <w:t>̣</w:t>
      </w:r>
      <w:r>
        <w:rPr>
          <w:rFonts w:ascii="IFAO-Grec Unicode" w:hAnsi="IFAO-Grec Unicode" w:hint="default"/>
          <w:rtl w:val="0"/>
        </w:rPr>
        <w:t>χ</w:t>
      </w:r>
      <w:r>
        <w:rPr>
          <w:rFonts w:ascii="IFAO-Grec Unicode" w:hAnsi="IFAO-Grec Unicode" w:hint="default"/>
          <w:rtl w:val="0"/>
          <w:lang w:val="en-US"/>
        </w:rPr>
        <w:t>̣</w:t>
      </w:r>
      <w:r>
        <w:rPr>
          <w:rFonts w:ascii="IFAO-Grec Unicode" w:hAnsi="IFAO-Grec Unicode" w:hint="default"/>
          <w:rtl w:val="0"/>
        </w:rPr>
        <w:t>ηγ</w:t>
      </w:r>
      <w:r>
        <w:rPr>
          <w:rFonts w:ascii="IFAO-Grec Unicode" w:hAnsi="IFAO-Grec Unicode" w:hint="default"/>
          <w:rtl w:val="0"/>
          <w:lang w:val="en-US"/>
        </w:rPr>
        <w:t>̣</w:t>
      </w:r>
      <w:r>
        <w:rPr>
          <w:rFonts w:ascii="IFAO-Grec Unicode" w:hAnsi="IFAO-Grec Unicode" w:hint="default"/>
          <w:rtl w:val="0"/>
        </w:rPr>
        <w:t>ῷ</w:t>
      </w:r>
      <w:r>
        <w:rPr>
          <w:rFonts w:ascii="Calibri Light" w:hAnsi="Calibri Light"/>
          <w:rtl w:val="0"/>
          <w:lang w:val="en-US"/>
        </w:rPr>
        <w:t xml:space="preserve"> as the extant traces could lend themselves to thi</w:t>
      </w:r>
      <w:r>
        <w:rPr>
          <w:rFonts w:ascii="Calibri Light" w:hAnsi="Calibri Light"/>
          <w:rtl w:val="0"/>
          <w:lang w:val="de-DE"/>
        </w:rPr>
        <w:t xml:space="preserve">s </w:t>
      </w:r>
      <w:r>
        <w:rPr>
          <w:rFonts w:ascii="Calibri Light" w:hAnsi="Calibri Light"/>
          <w:rtl w:val="0"/>
          <w:lang w:val="en-US"/>
        </w:rPr>
        <w:t xml:space="preserve">reconstruction; while this term is rare in the papyri and is typically used metaphorically, it is attested in </w:t>
      </w:r>
      <w:r>
        <w:rPr>
          <w:rStyle w:val="Hyperlink.0"/>
        </w:rPr>
        <w:fldChar w:fldCharType="begin" w:fldLock="0"/>
      </w:r>
      <w:r>
        <w:rPr>
          <w:rStyle w:val="Hyperlink.0"/>
        </w:rPr>
        <w:instrText xml:space="preserve"> HYPERLINK "https://papyri.info/ddbdp/p.lond%3B5%3B1680"</w:instrText>
      </w:r>
      <w:r>
        <w:rPr>
          <w:rStyle w:val="Hyperlink.0"/>
        </w:rPr>
        <w:fldChar w:fldCharType="separate" w:fldLock="0"/>
      </w:r>
      <w:r>
        <w:rPr>
          <w:rStyle w:val="Hyperlink.0"/>
          <w:rtl w:val="0"/>
        </w:rPr>
        <w:t>P.Lond. 5 1680</w:t>
      </w:r>
      <w:r>
        <w:rPr/>
        <w:fldChar w:fldCharType="end" w:fldLock="0"/>
      </w:r>
      <w:r>
        <w:rPr>
          <w:rFonts w:ascii="Calibri Light" w:hAnsi="Calibri Light"/>
          <w:rtl w:val="0"/>
          <w:lang w:val="en-US"/>
        </w:rPr>
        <w:t>.15 (A.D. VI; Aphrodito). Whatever the word (or words) is, given its placement and dative ending, it seems likely to have been the title/occupation that belongs to the person representing the monastery and who was named in the lacuna at the end of l. 1.</w:t>
      </w:r>
    </w:p>
    <w:p>
      <w:pPr>
        <w:pStyle w:val="Body"/>
        <w:tabs>
          <w:tab w:val="left" w:pos="360"/>
        </w:tabs>
        <w:ind w:left="720" w:hanging="720"/>
        <w:rPr>
          <w:rFonts w:ascii="Calibri Light" w:cs="Calibri Light" w:hAnsi="Calibri Light" w:eastAsia="Calibri Light"/>
        </w:rPr>
      </w:pPr>
    </w:p>
    <w:p>
      <w:pPr>
        <w:pStyle w:val="Body"/>
        <w:tabs>
          <w:tab w:val="left" w:pos="360"/>
          <w:tab w:val="left" w:pos="1080"/>
        </w:tabs>
        <w:ind w:left="720" w:hanging="720"/>
        <w:rPr>
          <w:rFonts w:ascii="Calibri Light" w:cs="Calibri Light" w:hAnsi="Calibri Light" w:eastAsia="Calibri Light"/>
        </w:rPr>
      </w:pPr>
      <w:r>
        <w:rPr>
          <w:rFonts w:ascii="Calibri Light" w:cs="Calibri Light" w:hAnsi="Calibri Light" w:eastAsia="Calibri Light"/>
          <w:rtl w:val="0"/>
        </w:rPr>
        <w:tab/>
        <w:tab/>
        <w:t xml:space="preserve">The toponym </w:t>
      </w:r>
      <w:r>
        <w:rPr>
          <w:rFonts w:ascii="IFAO-Grec Unicode" w:hAnsi="IFAO-Grec Unicode" w:hint="default"/>
          <w:rtl w:val="0"/>
          <w:lang w:val="en-US"/>
        </w:rPr>
        <w:t>ἐπο</w:t>
      </w:r>
      <w:r>
        <w:rPr>
          <w:rFonts w:ascii="IFAO-Grec Unicode" w:hAnsi="IFAO-Grec Unicode" w:hint="default"/>
          <w:rtl w:val="0"/>
        </w:rPr>
        <w:t>ί</w:t>
      </w:r>
      <w:r>
        <w:rPr>
          <w:rFonts w:ascii="IFAO-Grec Unicode" w:hAnsi="IFAO-Grec Unicode" w:hint="default"/>
          <w:rtl w:val="0"/>
          <w:lang w:val="en-US"/>
        </w:rPr>
        <w:t>κ</w:t>
      </w:r>
      <w:r>
        <w:rPr>
          <w:rFonts w:ascii="IFAO-Grec Unicode" w:hAnsi="IFAO-Grec Unicode" w:hint="default"/>
          <w:rtl w:val="0"/>
        </w:rPr>
        <w:t>ι</w:t>
      </w:r>
      <w:r>
        <w:rPr>
          <w:rFonts w:ascii="IFAO-Grec Unicode" w:hAnsi="IFAO-Grec Unicode" w:hint="default"/>
          <w:rtl w:val="0"/>
          <w:lang w:val="en-US"/>
        </w:rPr>
        <w:t>ο</w:t>
      </w:r>
      <w:r>
        <w:rPr>
          <w:rFonts w:ascii="IFAO-Grec Unicode" w:hAnsi="IFAO-Grec Unicode" w:hint="default"/>
          <w:rtl w:val="0"/>
        </w:rPr>
        <w:t>ν</w:t>
      </w:r>
      <w:r>
        <w:rPr>
          <w:rFonts w:ascii="IFAO-Grec Unicode" w:hAnsi="IFAO-Grec Unicode" w:hint="default"/>
          <w:rtl w:val="0"/>
          <w:lang w:val="en-US"/>
        </w:rPr>
        <w:t xml:space="preserve"> Ν</w:t>
      </w:r>
      <w:r>
        <w:rPr>
          <w:rFonts w:ascii="IFAO-Grec Unicode" w:hAnsi="IFAO-Grec Unicode" w:hint="default"/>
          <w:rtl w:val="0"/>
        </w:rPr>
        <w:t>ε</w:t>
      </w:r>
      <w:r>
        <w:rPr>
          <w:rFonts w:ascii="IFAO-Grec Unicode" w:hAnsi="IFAO-Grec Unicode" w:hint="default"/>
          <w:rtl w:val="0"/>
          <w:lang w:val="en-US"/>
        </w:rPr>
        <w:t>ιλάμμωνος</w:t>
      </w:r>
      <w:r>
        <w:rPr>
          <w:rFonts w:ascii="Calibri Light" w:hAnsi="Calibri Light"/>
          <w:rtl w:val="0"/>
          <w:lang w:val="en-US"/>
        </w:rPr>
        <w:t xml:space="preserve"> is attested on two previous occasions, see </w:t>
      </w:r>
      <w:r>
        <w:rPr>
          <w:rStyle w:val="Hyperlink.0"/>
        </w:rPr>
        <w:fldChar w:fldCharType="begin" w:fldLock="0"/>
      </w:r>
      <w:r>
        <w:rPr>
          <w:rStyle w:val="Hyperlink.0"/>
        </w:rPr>
        <w:instrText xml:space="preserve"> HYPERLINK "https://www.trismegistos.org/place/13496"</w:instrText>
      </w:r>
      <w:r>
        <w:rPr>
          <w:rStyle w:val="Hyperlink.0"/>
        </w:rPr>
        <w:fldChar w:fldCharType="separate" w:fldLock="0"/>
      </w:r>
      <w:r>
        <w:rPr>
          <w:rStyle w:val="Hyperlink.0"/>
          <w:rtl w:val="0"/>
          <w:lang w:val="it-IT"/>
        </w:rPr>
        <w:t>TM Geo 13496</w:t>
      </w:r>
      <w:r>
        <w:rPr/>
        <w:fldChar w:fldCharType="end" w:fldLock="0"/>
      </w:r>
      <w:r>
        <w:rPr>
          <w:rFonts w:ascii="Calibri Light" w:hAnsi="Calibri Light"/>
          <w:rtl w:val="0"/>
          <w:lang w:val="en-US"/>
        </w:rPr>
        <w:t xml:space="preserve">. For a map containing its approximate location within the Hermopolite Nome, see </w:t>
      </w:r>
      <w:r>
        <w:rPr>
          <w:rStyle w:val="Hyperlink.0"/>
        </w:rPr>
        <w:fldChar w:fldCharType="begin" w:fldLock="0"/>
      </w:r>
      <w:r>
        <w:rPr>
          <w:rStyle w:val="Hyperlink.0"/>
        </w:rPr>
        <w:instrText xml:space="preserve"> HYPERLINK "https://papyri.info/biblio/21293?q=L'archivio+di+Senouthios+anystes+e+testi+connessi,+"</w:instrText>
      </w:r>
      <w:r>
        <w:rPr>
          <w:rStyle w:val="Hyperlink.0"/>
        </w:rPr>
        <w:fldChar w:fldCharType="separate" w:fldLock="0"/>
      </w:r>
      <w:r>
        <w:rPr>
          <w:rStyle w:val="Hyperlink.0"/>
          <w:rtl w:val="0"/>
          <w:lang w:val="pt-PT"/>
        </w:rPr>
        <w:t>CPR 30</w:t>
      </w:r>
      <w:r>
        <w:rPr/>
        <w:fldChar w:fldCharType="end" w:fldLock="0"/>
      </w:r>
      <w:r>
        <w:rPr>
          <w:rFonts w:ascii="Calibri Light" w:hAnsi="Calibri Light"/>
          <w:rtl w:val="0"/>
        </w:rPr>
        <w:t xml:space="preserve"> p. 116.   </w:t>
      </w:r>
    </w:p>
    <w:p>
      <w:pPr>
        <w:pStyle w:val="Body"/>
        <w:tabs>
          <w:tab w:val="left" w:pos="360"/>
          <w:tab w:val="left" w:pos="1080"/>
        </w:tabs>
        <w:ind w:left="720" w:hanging="720"/>
        <w:rPr>
          <w:rFonts w:ascii="Calibri Light" w:cs="Calibri Light" w:hAnsi="Calibri Light" w:eastAsia="Calibri Light"/>
        </w:rPr>
      </w:pPr>
    </w:p>
    <w:p>
      <w:pPr>
        <w:pStyle w:val="Body"/>
        <w:tabs>
          <w:tab w:val="left" w:pos="360"/>
          <w:tab w:val="left" w:pos="1080"/>
        </w:tabs>
        <w:ind w:left="720" w:hanging="720"/>
        <w:rPr>
          <w:rFonts w:ascii="Calibri Light" w:cs="Calibri Light" w:hAnsi="Calibri Light" w:eastAsia="Calibri Light"/>
        </w:rPr>
      </w:pPr>
      <w:r>
        <w:rPr>
          <w:rFonts w:ascii="Calibri Light" w:cs="Calibri Light" w:hAnsi="Calibri Light" w:eastAsia="Calibri Light"/>
          <w:rtl w:val="0"/>
        </w:rPr>
        <w:tab/>
        <w:tab/>
        <w:t xml:space="preserve">Before the papyrus breaks off at the end of the line, there is a larger-than-usual </w:t>
      </w:r>
      <w:r>
        <w:rPr>
          <w:rFonts w:ascii="Calibri Light" w:hAnsi="Calibri Light" w:hint="default"/>
          <w:rtl w:val="0"/>
        </w:rPr>
        <w:t>π</w:t>
      </w:r>
      <w:r>
        <w:rPr>
          <w:rFonts w:ascii="Calibri Light" w:hAnsi="Calibri Light"/>
          <w:rtl w:val="0"/>
          <w:lang w:val="en-US"/>
        </w:rPr>
        <w:t xml:space="preserve">. Though it is slightly effaced, it appears a stroke intersects it: e.g., </w:t>
      </w:r>
      <w:r>
        <w:rPr>
          <w:rFonts w:ascii="Calibri Light" w:hAnsi="Calibri Light" w:hint="default"/>
          <w:strike w:val="1"/>
          <w:dstrike w:val="0"/>
          <w:rtl w:val="0"/>
        </w:rPr>
        <w:t>π</w:t>
      </w:r>
      <w:r>
        <w:rPr>
          <w:rFonts w:ascii="Calibri Light" w:hAnsi="Calibri Light"/>
          <w:rtl w:val="0"/>
          <w:lang w:val="en-US"/>
        </w:rPr>
        <w:t xml:space="preserve">. The reading that lends itself is </w:t>
      </w:r>
      <w:r>
        <w:rPr>
          <w:rFonts w:ascii="Calibri Light" w:hAnsi="Calibri Light" w:hint="default"/>
          <w:rtl w:val="0"/>
        </w:rPr>
        <w:t>π</w:t>
      </w:r>
      <w:r>
        <w:rPr>
          <w:rFonts w:ascii="Calibri Light" w:hAnsi="Calibri Light"/>
          <w:rtl w:val="0"/>
        </w:rPr>
        <w:t>(</w:t>
      </w:r>
      <w:r>
        <w:rPr>
          <w:rFonts w:ascii="Calibri Light" w:hAnsi="Calibri Light" w:hint="default"/>
          <w:rtl w:val="0"/>
        </w:rPr>
        <w:t>αρά</w:t>
      </w:r>
      <w:r>
        <w:rPr>
          <w:rFonts w:ascii="Calibri Light" w:hAnsi="Calibri Light"/>
          <w:rtl w:val="0"/>
          <w:lang w:val="en-US"/>
        </w:rPr>
        <w:t xml:space="preserve">), and the same kind of abbreviation is used for </w:t>
      </w:r>
      <w:r>
        <w:rPr>
          <w:rFonts w:ascii="Calibri Light" w:hAnsi="Calibri Light" w:hint="default"/>
          <w:rtl w:val="0"/>
        </w:rPr>
        <w:t xml:space="preserve">χαίρειν </w:t>
      </w:r>
      <w:r>
        <w:rPr>
          <w:rFonts w:ascii="Calibri Light" w:hAnsi="Calibri Light"/>
          <w:rtl w:val="0"/>
        </w:rPr>
        <w:t xml:space="preserve">in l. 4: e.g. </w:t>
      </w:r>
      <w:r>
        <w:rPr>
          <w:rFonts w:ascii="Calibri Light" w:hAnsi="Calibri Light" w:hint="default"/>
          <w:strike w:val="1"/>
          <w:dstrike w:val="0"/>
          <w:rtl w:val="0"/>
        </w:rPr>
        <w:t>χ</w:t>
      </w:r>
      <w:r>
        <w:rPr>
          <w:rFonts w:ascii="Calibri Light" w:hAnsi="Calibri Light"/>
          <w:rtl w:val="0"/>
        </w:rPr>
        <w:t>.</w:t>
      </w:r>
    </w:p>
    <w:p>
      <w:pPr>
        <w:pStyle w:val="Body"/>
        <w:tabs>
          <w:tab w:val="left" w:pos="360"/>
        </w:tabs>
        <w:ind w:left="360" w:hanging="360"/>
        <w:rPr>
          <w:rFonts w:ascii="Calibri Light" w:cs="Calibri Light" w:hAnsi="Calibri Light" w:eastAsia="Calibri Light"/>
        </w:rPr>
      </w:pPr>
      <w:r>
        <w:rPr>
          <w:rFonts w:ascii="Calibri Light" w:hAnsi="Calibri Light"/>
          <w:rtl w:val="0"/>
        </w:rPr>
        <w:t xml:space="preserve"> </w:t>
      </w:r>
    </w:p>
    <w:p>
      <w:pPr>
        <w:pStyle w:val="Body"/>
        <w:tabs>
          <w:tab w:val="left" w:pos="360"/>
        </w:tabs>
        <w:ind w:left="720" w:hanging="720"/>
        <w:rPr>
          <w:rFonts w:ascii="Calibri Light" w:cs="Calibri Light" w:hAnsi="Calibri Light" w:eastAsia="Calibri Light"/>
        </w:rPr>
      </w:pPr>
      <w:r>
        <w:rPr>
          <w:rFonts w:ascii="Calibri Light" w:hAnsi="Calibri Light"/>
          <w:rtl w:val="0"/>
        </w:rPr>
        <w:t>3</w:t>
        <w:tab/>
        <w:tab/>
      </w:r>
      <w:r>
        <w:rPr>
          <w:rFonts w:ascii="IFAO-Grec Unicode" w:hAnsi="IFAO-Grec Unicode" w:hint="default"/>
          <w:rtl w:val="0"/>
          <w:lang w:val="en-US"/>
        </w:rPr>
        <w:t>Ἰωσῆφις</w:t>
      </w:r>
      <w:r>
        <w:rPr>
          <w:rFonts w:ascii="IFAO-Grec Unicode" w:hAnsi="IFAO-Grec Unicode"/>
          <w:rtl w:val="0"/>
        </w:rPr>
        <w:t xml:space="preserve"> </w:t>
      </w:r>
      <w:r>
        <w:rPr>
          <w:rFonts w:ascii="IFAO-Grec Unicode" w:hAnsi="IFAO-Grec Unicode" w:hint="default"/>
          <w:rtl w:val="0"/>
          <w:lang w:val="en-US"/>
        </w:rPr>
        <w:t>Ἰερεμίου</w:t>
      </w:r>
      <w:r>
        <w:rPr>
          <w:rFonts w:ascii="Calibri Light" w:hAnsi="Calibri Light"/>
          <w:rtl w:val="0"/>
          <w:lang w:val="en-US"/>
        </w:rPr>
        <w:t xml:space="preserve">. On the name </w:t>
      </w:r>
      <w:r>
        <w:rPr>
          <w:rFonts w:ascii="IFAO-Grec Unicode" w:hAnsi="IFAO-Grec Unicode" w:hint="default"/>
          <w:rtl w:val="0"/>
          <w:lang w:val="en-US"/>
        </w:rPr>
        <w:t>Ἰωσῆφις</w:t>
      </w:r>
      <w:r>
        <w:rPr>
          <w:rFonts w:ascii="Calibri Light" w:hAnsi="Calibri Light"/>
          <w:rtl w:val="0"/>
          <w:lang w:val="en-US"/>
        </w:rPr>
        <w:t>, a variant of the name</w:t>
      </w:r>
      <w:r>
        <w:rPr>
          <w:rFonts w:ascii="IFAO-Grec Unicode" w:hAnsi="IFAO-Grec Unicode"/>
          <w:rtl w:val="0"/>
        </w:rPr>
        <w:t xml:space="preserve"> </w:t>
      </w:r>
      <w:r>
        <w:rPr>
          <w:rFonts w:ascii="IFAO-Grec Unicode" w:hAnsi="IFAO-Grec Unicode" w:hint="default"/>
          <w:rtl w:val="0"/>
          <w:lang w:val="en-US"/>
        </w:rPr>
        <w:t>Ἰωσήφ</w:t>
      </w:r>
      <w:r>
        <w:rPr>
          <w:rFonts w:ascii="Calibri Light" w:hAnsi="Calibri Light"/>
          <w:rtl w:val="0"/>
          <w:lang w:val="en-US"/>
        </w:rPr>
        <w:t xml:space="preserve">, see </w:t>
      </w:r>
      <w:r>
        <w:rPr>
          <w:rStyle w:val="Hyperlink.0"/>
        </w:rPr>
        <w:fldChar w:fldCharType="begin" w:fldLock="0"/>
      </w:r>
      <w:r>
        <w:rPr>
          <w:rStyle w:val="Hyperlink.0"/>
        </w:rPr>
        <w:instrText xml:space="preserve"> HYPERLINK "https://www.trismegistos.org/name/3467"</w:instrText>
      </w:r>
      <w:r>
        <w:rPr>
          <w:rStyle w:val="Hyperlink.0"/>
        </w:rPr>
        <w:fldChar w:fldCharType="separate" w:fldLock="0"/>
      </w:r>
      <w:r>
        <w:rPr>
          <w:rStyle w:val="Hyperlink.0"/>
          <w:rtl w:val="0"/>
        </w:rPr>
        <w:t>TM Nam 3467</w:t>
      </w:r>
      <w:r>
        <w:rPr/>
        <w:fldChar w:fldCharType="end" w:fldLock="0"/>
      </w:r>
      <w:r>
        <w:rPr>
          <w:rFonts w:ascii="Calibri Light" w:hAnsi="Calibri Light"/>
          <w:rtl w:val="0"/>
        </w:rPr>
        <w:t xml:space="preserve">; for </w:t>
      </w:r>
      <w:r>
        <w:rPr>
          <w:rFonts w:ascii="IFAO-Grec Unicode" w:hAnsi="IFAO-Grec Unicode" w:hint="default"/>
          <w:rtl w:val="0"/>
        </w:rPr>
        <w:t>᾽Ιερεμίας</w:t>
      </w:r>
      <w:r>
        <w:rPr>
          <w:rFonts w:ascii="Calibri Light" w:hAnsi="Calibri Light"/>
          <w:rtl w:val="0"/>
          <w:lang w:val="en-US"/>
        </w:rPr>
        <w:t xml:space="preserve"> see </w:t>
      </w:r>
      <w:r>
        <w:rPr>
          <w:rStyle w:val="Hyperlink.0"/>
        </w:rPr>
        <w:fldChar w:fldCharType="begin" w:fldLock="0"/>
      </w:r>
      <w:r>
        <w:rPr>
          <w:rStyle w:val="Hyperlink.0"/>
        </w:rPr>
        <w:instrText xml:space="preserve"> HYPERLINK "https://www.trismegistos.org/name/3405"</w:instrText>
      </w:r>
      <w:r>
        <w:rPr>
          <w:rStyle w:val="Hyperlink.0"/>
        </w:rPr>
        <w:fldChar w:fldCharType="separate" w:fldLock="0"/>
      </w:r>
      <w:r>
        <w:rPr>
          <w:rStyle w:val="Hyperlink.0"/>
          <w:rtl w:val="0"/>
        </w:rPr>
        <w:t>TM Nam 3405</w:t>
      </w:r>
      <w:r>
        <w:rPr/>
        <w:fldChar w:fldCharType="end" w:fldLock="0"/>
      </w:r>
      <w:r>
        <w:rPr>
          <w:rFonts w:ascii="Calibri Light" w:hAnsi="Calibri Light"/>
          <w:rtl w:val="0"/>
          <w:lang w:val="en-US"/>
        </w:rPr>
        <w:t>. There are no other attestations in Greek of a Joseph</w:t>
      </w:r>
      <w:r>
        <w:rPr>
          <w:rFonts w:ascii="IFAO-Grec Unicode" w:hAnsi="IFAO-Grec Unicode"/>
          <w:rtl w:val="0"/>
        </w:rPr>
        <w:t>i</w:t>
      </w:r>
      <w:r>
        <w:rPr>
          <w:rFonts w:ascii="Calibri Light" w:hAnsi="Calibri Light"/>
          <w:rtl w:val="0"/>
          <w:lang w:val="en-US"/>
        </w:rPr>
        <w:t xml:space="preserve">s son of Jeremiah; another Komarch bearing the name Joseph appears in </w:t>
      </w:r>
      <w:r>
        <w:rPr>
          <w:rStyle w:val="Hyperlink.0"/>
        </w:rPr>
        <w:fldChar w:fldCharType="begin" w:fldLock="0"/>
      </w:r>
      <w:r>
        <w:rPr>
          <w:rStyle w:val="Hyperlink.0"/>
        </w:rPr>
        <w:instrText xml:space="preserve"> HYPERLINK "https://papyri.info/ddbdp/sb%3B22%3B15601"</w:instrText>
      </w:r>
      <w:r>
        <w:rPr>
          <w:rStyle w:val="Hyperlink.0"/>
        </w:rPr>
        <w:fldChar w:fldCharType="separate" w:fldLock="0"/>
      </w:r>
      <w:r>
        <w:rPr>
          <w:rStyle w:val="Hyperlink.0"/>
          <w:rtl w:val="0"/>
        </w:rPr>
        <w:t>SB 22.15601</w:t>
      </w:r>
      <w:r>
        <w:rPr/>
        <w:fldChar w:fldCharType="end" w:fldLock="0"/>
      </w:r>
      <w:r>
        <w:rPr>
          <w:rFonts w:ascii="Calibri Light" w:hAnsi="Calibri Light"/>
          <w:rtl w:val="0"/>
          <w:lang w:val="en-US"/>
        </w:rPr>
        <w:t>.14 (A.D. V/VI; provenance unknown), but there is no way of knowing if it is the same individual.</w:t>
      </w:r>
    </w:p>
    <w:p>
      <w:pPr>
        <w:pStyle w:val="Body"/>
        <w:ind w:left="720" w:hanging="720"/>
        <w:rPr>
          <w:rFonts w:ascii="Calibri Light" w:cs="Calibri Light" w:hAnsi="Calibri Light" w:eastAsia="Calibri Light"/>
        </w:rPr>
      </w:pPr>
    </w:p>
    <w:p>
      <w:pPr>
        <w:pStyle w:val="Body"/>
        <w:ind w:left="720" w:hanging="720"/>
        <w:rPr>
          <w:rFonts w:ascii="Calibri Light" w:cs="Calibri Light" w:hAnsi="Calibri Light" w:eastAsia="Calibri Light"/>
        </w:rPr>
      </w:pPr>
      <w:r>
        <w:rPr>
          <w:rFonts w:ascii="Calibri Light" w:hAnsi="Calibri Light"/>
          <w:rtl w:val="0"/>
        </w:rPr>
        <w:t>3</w:t>
      </w:r>
      <w:r>
        <w:rPr>
          <w:rFonts w:ascii="Calibri Light" w:hAnsi="Calibri Light" w:hint="default"/>
          <w:rtl w:val="0"/>
        </w:rPr>
        <w:t>–</w:t>
      </w:r>
      <w:r>
        <w:rPr>
          <w:rFonts w:ascii="Calibri Light" w:hAnsi="Calibri Light"/>
          <w:rtl w:val="0"/>
        </w:rPr>
        <w:t>4</w:t>
        <w:tab/>
      </w:r>
      <w:r>
        <w:rPr>
          <w:rFonts w:ascii="IFAO-Grec Unicode" w:hAnsi="IFAO-Grec Unicode" w:hint="default"/>
          <w:rtl w:val="0"/>
        </w:rPr>
        <w:t>ἀμφο</w:t>
      </w:r>
      <w:r>
        <w:rPr>
          <w:rFonts w:ascii="IFAO-Grec Unicode" w:hAnsi="IFAO-Grec Unicode" w:hint="default"/>
          <w:rtl w:val="0"/>
          <w:lang w:val="en-US"/>
        </w:rPr>
        <w:t>̣</w:t>
      </w:r>
      <w:r>
        <w:rPr>
          <w:rFonts w:ascii="IFAO-Grec Unicode" w:hAnsi="IFAO-Grec Unicode" w:hint="default"/>
          <w:rtl w:val="0"/>
        </w:rPr>
        <w:t>τέρ</w:t>
      </w:r>
      <w:r>
        <w:rPr>
          <w:rFonts w:ascii="IFAO-Grec Unicode" w:hAnsi="IFAO-Grec Unicode" w:hint="default"/>
          <w:rtl w:val="0"/>
          <w:lang w:val="en-US"/>
        </w:rPr>
        <w:t>̣</w:t>
      </w:r>
      <w:r>
        <w:rPr>
          <w:rFonts w:ascii="IFAO-Grec Unicode" w:hAnsi="IFAO-Grec Unicode"/>
          <w:rtl w:val="0"/>
        </w:rPr>
        <w:t>(</w:t>
      </w:r>
      <w:r>
        <w:rPr>
          <w:rFonts w:ascii="IFAO-Grec Unicode" w:hAnsi="IFAO-Grec Unicode" w:hint="default"/>
          <w:rtl w:val="0"/>
        </w:rPr>
        <w:t>ων</w:t>
      </w:r>
      <w:r>
        <w:rPr>
          <w:rFonts w:ascii="IFAO-Grec Unicode" w:hAnsi="IFAO-Grec Unicode"/>
          <w:rtl w:val="0"/>
        </w:rPr>
        <w:t xml:space="preserve">) </w:t>
      </w:r>
      <w:r>
        <w:rPr>
          <w:rFonts w:ascii="IFAO-Grec Unicode" w:hAnsi="IFAO-Grec Unicode" w:hint="default"/>
          <w:rtl w:val="0"/>
        </w:rPr>
        <w:t>κωμαρχῶ</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ν κώμης</w:t>
      </w:r>
      <w:r>
        <w:rPr>
          <w:rFonts w:ascii="Calibri Light" w:hAnsi="Calibri Light"/>
          <w:rtl w:val="0"/>
        </w:rPr>
        <w:t xml:space="preserve">   ca.?   </w:t>
      </w:r>
      <w:r>
        <w:rPr>
          <w:rFonts w:ascii="IFAO-Grec Unicode" w:hAnsi="IFAO-Grec Unicode" w:hint="default"/>
          <w:rtl w:val="0"/>
        </w:rPr>
        <w:t>τοῦ Ἑρ</w:t>
      </w:r>
      <w:r>
        <w:rPr>
          <w:rFonts w:ascii="IFAO-Grec Unicode" w:hAnsi="IFAO-Grec Unicode"/>
          <w:rtl w:val="0"/>
        </w:rPr>
        <w:t>(</w:t>
      </w:r>
      <w:r>
        <w:rPr>
          <w:rFonts w:ascii="IFAO-Grec Unicode" w:hAnsi="IFAO-Grec Unicode" w:hint="default"/>
          <w:rtl w:val="0"/>
        </w:rPr>
        <w:t>μοπολείτου</w:t>
      </w:r>
      <w:r>
        <w:rPr>
          <w:rFonts w:ascii="IFAO-Grec Unicode" w:hAnsi="IFAO-Grec Unicode"/>
          <w:rtl w:val="0"/>
        </w:rPr>
        <w:t xml:space="preserve">) | </w:t>
      </w:r>
      <w:r>
        <w:rPr>
          <w:rFonts w:ascii="IFAO-Grec Unicode" w:hAnsi="IFAO-Grec Unicode" w:hint="default"/>
          <w:rtl w:val="0"/>
        </w:rPr>
        <w:t>νομο</w:t>
      </w:r>
      <w:r>
        <w:rPr>
          <w:rFonts w:ascii="IFAO-Grec Unicode" w:hAnsi="IFAO-Grec Unicode"/>
          <w:rtl w:val="0"/>
        </w:rPr>
        <w:t>(</w:t>
      </w:r>
      <w:r>
        <w:rPr>
          <w:rFonts w:ascii="IFAO-Grec Unicode" w:hAnsi="IFAO-Grec Unicode" w:hint="default"/>
          <w:rtl w:val="0"/>
        </w:rPr>
        <w:t>ῦ</w:t>
      </w:r>
      <w:r>
        <w:rPr>
          <w:rFonts w:ascii="IFAO-Grec Unicode" w:hAnsi="IFAO-Grec Unicode"/>
          <w:rtl w:val="0"/>
        </w:rPr>
        <w:t>)</w:t>
      </w:r>
      <w:r>
        <w:rPr>
          <w:rFonts w:ascii="Calibri Light" w:hAnsi="Calibri Light"/>
          <w:rtl w:val="0"/>
          <w:lang w:val="en-US"/>
        </w:rPr>
        <w:t xml:space="preserve">. The office of Komarch is attested but is rare in this period; see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tl w:val="0"/>
        </w:rPr>
        <w:t>Berkes, 2017</w:t>
      </w:r>
      <w:r>
        <w:rPr/>
        <w:fldChar w:fldCharType="end" w:fldLock="0"/>
      </w:r>
      <w:r>
        <w:rPr>
          <w:rFonts w:ascii="Calibri Light" w:hAnsi="Calibri Light"/>
          <w:rtl w:val="0"/>
        </w:rPr>
        <w:t>: 29</w:t>
      </w:r>
      <w:r>
        <w:rPr>
          <w:rFonts w:ascii="Calibri Light" w:hAnsi="Calibri Light" w:hint="default"/>
          <w:rtl w:val="0"/>
        </w:rPr>
        <w:t>–</w:t>
      </w:r>
      <w:r>
        <w:rPr>
          <w:rFonts w:ascii="Calibri Light" w:hAnsi="Calibri Light"/>
          <w:rtl w:val="0"/>
          <w:lang w:val="en-US"/>
        </w:rPr>
        <w:t xml:space="preserve">35. Based on parallels, one anticipates a village in the lacuna, e.g., </w:t>
      </w:r>
      <w:r>
        <w:rPr>
          <w:rStyle w:val="Hyperlink.0"/>
        </w:rPr>
        <w:fldChar w:fldCharType="begin" w:fldLock="0"/>
      </w:r>
      <w:r>
        <w:rPr>
          <w:rStyle w:val="Hyperlink.0"/>
        </w:rPr>
        <w:instrText xml:space="preserve"> HYPERLINK "https://papyri.info/ddbdp/sb%3B5%3B7758"</w:instrText>
      </w:r>
      <w:r>
        <w:rPr>
          <w:rStyle w:val="Hyperlink.0"/>
        </w:rPr>
        <w:fldChar w:fldCharType="separate" w:fldLock="0"/>
      </w:r>
      <w:r>
        <w:rPr>
          <w:rStyle w:val="Hyperlink.0"/>
          <w:rtl w:val="0"/>
        </w:rPr>
        <w:t>SB 5.7758</w:t>
      </w:r>
      <w:r>
        <w:rPr/>
        <w:fldChar w:fldCharType="end" w:fldLock="0"/>
      </w:r>
      <w:r>
        <w:rPr>
          <w:rFonts w:ascii="Calibri Light" w:hAnsi="Calibri Light"/>
          <w:rtl w:val="0"/>
        </w:rPr>
        <w:t>.6</w:t>
      </w:r>
      <w:r>
        <w:rPr>
          <w:rFonts w:ascii="Calibri Light" w:hAnsi="Calibri Light" w:hint="default"/>
          <w:rtl w:val="0"/>
        </w:rPr>
        <w:t>–</w:t>
      </w:r>
      <w:r>
        <w:rPr>
          <w:rFonts w:ascii="Calibri Light" w:hAnsi="Calibri Light"/>
          <w:rtl w:val="0"/>
        </w:rPr>
        <w:t xml:space="preserve">7 (A.D. 497; Magdola Boukolon [Hermopolite]): </w:t>
      </w:r>
      <w:r>
        <w:rPr>
          <w:rFonts w:ascii="IFAO-Grec Unicode" w:hAnsi="IFAO-Grec Unicode" w:hint="default"/>
          <w:rtl w:val="0"/>
          <w:lang w:val="en-US"/>
        </w:rPr>
        <w:t>κώμαρχος</w:t>
      </w:r>
      <w:r>
        <w:rPr>
          <w:rFonts w:ascii="IFAO-Grec Unicode" w:hAnsi="IFAO-Grec Unicode"/>
          <w:rtl w:val="0"/>
          <w:lang w:val="pt-PT"/>
        </w:rPr>
        <w:t xml:space="preserve"> [</w:t>
      </w:r>
      <w:r>
        <w:rPr>
          <w:rFonts w:ascii="IFAO-Grec Unicode" w:hAnsi="IFAO-Grec Unicode" w:hint="default"/>
          <w:rtl w:val="0"/>
          <w:lang w:val="en-US"/>
        </w:rPr>
        <w:t>κ</w:t>
      </w:r>
      <w:r>
        <w:rPr>
          <w:rFonts w:ascii="IFAO-Grec Unicode" w:hAnsi="IFAO-Grec Unicode"/>
          <w:rtl w:val="0"/>
          <w:lang w:val="pt-PT"/>
        </w:rPr>
        <w:t>]</w:t>
      </w:r>
      <w:r>
        <w:rPr>
          <w:rFonts w:ascii="IFAO-Grec Unicode" w:hAnsi="IFAO-Grec Unicode" w:hint="default"/>
          <w:rtl w:val="0"/>
          <w:lang w:val="en-US"/>
        </w:rPr>
        <w:t>ώμης Μαγδώλων Β</w:t>
      </w:r>
      <w:r>
        <w:rPr>
          <w:rFonts w:ascii="IFAO-Grec Unicode" w:hAnsi="IFAO-Grec Unicode"/>
          <w:rtl w:val="0"/>
          <w:lang w:val="pt-PT"/>
        </w:rPr>
        <w:t>[</w:t>
      </w:r>
      <w:r>
        <w:rPr>
          <w:rFonts w:ascii="IFAO-Grec Unicode" w:hAnsi="IFAO-Grec Unicode" w:hint="default"/>
          <w:rtl w:val="0"/>
          <w:lang w:val="en-US"/>
        </w:rPr>
        <w:t>ου</w:t>
      </w:r>
      <w:r>
        <w:rPr>
          <w:rFonts w:ascii="IFAO-Grec Unicode" w:hAnsi="IFAO-Grec Unicode"/>
          <w:rtl w:val="0"/>
          <w:lang w:val="pt-PT"/>
        </w:rPr>
        <w:t>]</w:t>
      </w:r>
      <w:r>
        <w:rPr>
          <w:rFonts w:ascii="IFAO-Grec Unicode" w:hAnsi="IFAO-Grec Unicode" w:hint="default"/>
          <w:rtl w:val="0"/>
          <w:lang w:val="en-US"/>
        </w:rPr>
        <w:t>κόλων</w:t>
      </w:r>
      <w:r>
        <w:rPr>
          <w:rFonts w:ascii="IFAO-Grec Unicode" w:hAnsi="IFAO-Grec Unicode"/>
          <w:rtl w:val="0"/>
        </w:rPr>
        <w:t xml:space="preserve"> </w:t>
      </w:r>
      <w:r>
        <w:rPr>
          <w:rFonts w:ascii="IFAO-Grec Unicode" w:hAnsi="IFAO-Grec Unicode" w:hint="default"/>
          <w:rtl w:val="0"/>
          <w:lang w:val="en-US"/>
        </w:rPr>
        <w:t>τοῦ</w:t>
      </w:r>
      <w:r>
        <w:rPr>
          <w:rFonts w:ascii="IFAO-Grec Unicode" w:hAnsi="IFAO-Grec Unicode"/>
          <w:rtl w:val="0"/>
        </w:rPr>
        <w:t xml:space="preserve"> </w:t>
      </w:r>
      <w:r>
        <w:rPr>
          <w:rFonts w:ascii="IFAO-Grec Unicode" w:hAnsi="IFAO-Grec Unicode" w:hint="default"/>
          <w:rtl w:val="0"/>
          <w:lang w:val="en-US"/>
        </w:rPr>
        <w:t>Ἑρμοπολίτου</w:t>
      </w:r>
      <w:r>
        <w:rPr>
          <w:rFonts w:ascii="IFAO-Grec Unicode" w:hAnsi="IFAO-Grec Unicode"/>
          <w:rtl w:val="0"/>
        </w:rPr>
        <w:t xml:space="preserve"> </w:t>
      </w:r>
      <w:r>
        <w:rPr>
          <w:rFonts w:ascii="IFAO-Grec Unicode" w:hAnsi="IFAO-Grec Unicode" w:hint="default"/>
          <w:rtl w:val="0"/>
          <w:lang w:val="en-US"/>
        </w:rPr>
        <w:t>νομοῦ</w:t>
      </w:r>
      <w:r>
        <w:rPr>
          <w:rFonts w:ascii="Calibri Light" w:hAnsi="Calibri Light"/>
          <w:rtl w:val="0"/>
          <w:lang w:val="en-US"/>
        </w:rPr>
        <w:t xml:space="preserve">. The reading </w:t>
      </w:r>
      <w:r>
        <w:rPr>
          <w:rFonts w:ascii="IFAO-Grec Unicode" w:hAnsi="IFAO-Grec Unicode" w:hint="default"/>
          <w:rtl w:val="0"/>
        </w:rPr>
        <w:t xml:space="preserve">Ἑρμοπολίτου </w:t>
      </w:r>
      <w:r>
        <w:rPr>
          <w:rFonts w:ascii="IFAO-Grec Unicode" w:hAnsi="IFAO-Grec Unicode"/>
          <w:rtl w:val="0"/>
          <w:lang w:val="en-US"/>
        </w:rPr>
        <w:t xml:space="preserve">may have been </w:t>
      </w:r>
      <w:r>
        <w:rPr>
          <w:rFonts w:ascii="Calibri Light" w:hAnsi="Calibri Light"/>
          <w:rtl w:val="0"/>
          <w:lang w:val="en-US"/>
        </w:rPr>
        <w:t xml:space="preserve">abbreviated. For a list of the </w:t>
      </w:r>
      <w:r>
        <w:rPr>
          <w:rFonts w:ascii="IFAO-Grec Unicode" w:hAnsi="IFAO-Grec Unicode" w:hint="default"/>
          <w:rtl w:val="0"/>
        </w:rPr>
        <w:t xml:space="preserve">κῶμαι </w:t>
      </w:r>
      <w:r>
        <w:rPr>
          <w:rFonts w:ascii="Calibri Light" w:hAnsi="Calibri Light"/>
          <w:rtl w:val="0"/>
          <w:lang w:val="en-US"/>
        </w:rPr>
        <w:t xml:space="preserve">of the Hermopolite, see </w:t>
      </w:r>
      <w:r>
        <w:rPr>
          <w:rStyle w:val="Hyperlink.0"/>
        </w:rPr>
        <w:fldChar w:fldCharType="begin" w:fldLock="0"/>
      </w:r>
      <w:r>
        <w:rPr>
          <w:rStyle w:val="Hyperlink.0"/>
        </w:rPr>
        <w:instrText xml:space="preserve"> HYPERLINK "https://papyri.info/biblio/9253?q=le+nome+hermopolite"</w:instrText>
      </w:r>
      <w:r>
        <w:rPr>
          <w:rStyle w:val="Hyperlink.0"/>
        </w:rPr>
        <w:fldChar w:fldCharType="separate" w:fldLock="0"/>
      </w:r>
      <w:r>
        <w:rPr>
          <w:rStyle w:val="Hyperlink.0"/>
          <w:rtl w:val="0"/>
          <w:lang w:val="en-US"/>
        </w:rPr>
        <w:t>Drew-Bear 1979</w:t>
      </w:r>
      <w:r>
        <w:rPr/>
        <w:fldChar w:fldCharType="end" w:fldLock="0"/>
      </w:r>
      <w:r>
        <w:rPr>
          <w:rFonts w:ascii="Calibri Light" w:hAnsi="Calibri Light"/>
          <w:rtl w:val="0"/>
        </w:rPr>
        <w:t>: 383</w:t>
      </w:r>
      <w:r>
        <w:rPr>
          <w:rFonts w:ascii="Calibri Light" w:hAnsi="Calibri Light" w:hint="default"/>
          <w:rtl w:val="0"/>
        </w:rPr>
        <w:t>–</w:t>
      </w:r>
      <w:r>
        <w:rPr>
          <w:rFonts w:ascii="Calibri Light" w:hAnsi="Calibri Light"/>
          <w:rtl w:val="0"/>
        </w:rPr>
        <w:t xml:space="preserve">386. </w:t>
      </w:r>
    </w:p>
    <w:p>
      <w:pPr>
        <w:pStyle w:val="Body"/>
        <w:rPr>
          <w:rFonts w:ascii="Calibri Light" w:cs="Calibri Light" w:hAnsi="Calibri Light" w:eastAsia="Calibri Light"/>
          <w:outline w:val="0"/>
          <w:color w:val="2d1912"/>
          <w:u w:color="2d1912"/>
          <w14:textFill>
            <w14:solidFill>
              <w14:srgbClr w14:val="2D1912"/>
            </w14:solidFill>
          </w14:textFill>
        </w:rPr>
      </w:pP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r>
        <w:rPr>
          <w:rFonts w:ascii="Calibri Light" w:hAnsi="Calibri Light"/>
          <w:outline w:val="0"/>
          <w:color w:val="2d1912"/>
          <w:u w:color="2d1912"/>
          <w:rtl w:val="0"/>
          <w14:textFill>
            <w14:solidFill>
              <w14:srgbClr w14:val="2D1912"/>
            </w14:solidFill>
          </w14:textFill>
        </w:rPr>
        <w:t>4</w:t>
        <w:tab/>
      </w:r>
      <w:r>
        <w:rPr>
          <w:rFonts w:ascii="IFAO-Grec Unicode" w:hAnsi="IFAO-Grec Unicode" w:hint="default"/>
          <w:outline w:val="0"/>
          <w:color w:val="2d1912"/>
          <w:u w:color="2d1912"/>
          <w:rtl w:val="0"/>
          <w:lang w:val="en-US"/>
          <w14:textFill>
            <w14:solidFill>
              <w14:srgbClr w14:val="2D1912"/>
            </w14:solidFill>
          </w14:textFill>
        </w:rPr>
        <w:t>πεπληρώθην</w:t>
      </w:r>
      <w:r>
        <w:rPr>
          <w:rFonts w:ascii="Calibri Light" w:hAnsi="Calibri Light"/>
          <w:outline w:val="0"/>
          <w:color w:val="2d1912"/>
          <w:u w:color="2d1912"/>
          <w:rtl w:val="0"/>
          <w:lang w:val="en-US"/>
          <w14:textFill>
            <w14:solidFill>
              <w14:srgbClr w14:val="2D1912"/>
            </w14:solidFill>
          </w14:textFill>
        </w:rPr>
        <w:t>. The form of the verb is unusual for a couple of reasons. (1) It is a hybrid form that contains the perfect reduplication (</w:t>
      </w:r>
      <w:r>
        <w:rPr>
          <w:rFonts w:ascii="Calibri Light" w:hAnsi="Calibri Light" w:hint="default"/>
          <w:outline w:val="0"/>
          <w:color w:val="2d1912"/>
          <w:u w:color="2d1912"/>
          <w:rtl w:val="0"/>
          <w14:textFill>
            <w14:solidFill>
              <w14:srgbClr w14:val="2D1912"/>
            </w14:solidFill>
          </w14:textFill>
        </w:rPr>
        <w:t>πεπ</w:t>
      </w:r>
      <w:r>
        <w:rPr>
          <w:rFonts w:ascii="Calibri Light" w:hAnsi="Calibri Light"/>
          <w:outline w:val="0"/>
          <w:color w:val="2d1912"/>
          <w:u w:color="2d1912"/>
          <w:rtl w:val="0"/>
          <w:lang w:val="en-US"/>
          <w14:textFill>
            <w14:solidFill>
              <w14:srgbClr w14:val="2D1912"/>
            </w14:solidFill>
          </w14:textFill>
        </w:rPr>
        <w:t>-) and the aorist passive ending (-</w:t>
      </w:r>
      <w:r>
        <w:rPr>
          <w:rFonts w:ascii="Calibri Light" w:hAnsi="Calibri Light" w:hint="default"/>
          <w:outline w:val="0"/>
          <w:color w:val="2d1912"/>
          <w:u w:color="2d1912"/>
          <w:rtl w:val="0"/>
          <w14:textFill>
            <w14:solidFill>
              <w14:srgbClr w14:val="2D1912"/>
            </w14:solidFill>
          </w14:textFill>
        </w:rPr>
        <w:t>θην</w:t>
      </w:r>
      <w:r>
        <w:rPr>
          <w:rFonts w:ascii="Calibri Light" w:hAnsi="Calibri Light"/>
          <w:outline w:val="0"/>
          <w:color w:val="2d1912"/>
          <w:u w:color="2d1912"/>
          <w:rtl w:val="0"/>
          <w:lang w:val="en-US"/>
          <w14:textFill>
            <w14:solidFill>
              <w14:srgbClr w14:val="2D1912"/>
            </w14:solidFill>
          </w14:textFill>
        </w:rPr>
        <w:t xml:space="preserve">); perfect: </w:t>
      </w:r>
      <w:r>
        <w:rPr>
          <w:rFonts w:ascii="IFAO-Grec Unicode" w:hAnsi="IFAO-Grec Unicode" w:hint="default"/>
          <w:outline w:val="0"/>
          <w:color w:val="2d1912"/>
          <w:u w:color="2d1912"/>
          <w:rtl w:val="0"/>
          <w14:textFill>
            <w14:solidFill>
              <w14:srgbClr w14:val="2D1912"/>
            </w14:solidFill>
          </w14:textFill>
        </w:rPr>
        <w:t>πεπλήρωμαι</w:t>
      </w:r>
      <w:r>
        <w:rPr>
          <w:rFonts w:ascii="Calibri Light" w:hAnsi="Calibri Light"/>
          <w:outline w:val="0"/>
          <w:color w:val="2d1912"/>
          <w:u w:color="2d1912"/>
          <w:rtl w:val="0"/>
          <w:lang w:val="pt-PT"/>
          <w14:textFill>
            <w14:solidFill>
              <w14:srgbClr w14:val="2D1912"/>
            </w14:solidFill>
          </w14:textFill>
        </w:rPr>
        <w:t xml:space="preserve">; aorist: </w:t>
      </w:r>
      <w:r>
        <w:rPr>
          <w:rFonts w:ascii="IFAO-Grec Unicode" w:hAnsi="IFAO-Grec Unicode" w:hint="default"/>
          <w:outline w:val="0"/>
          <w:color w:val="2d1912"/>
          <w:u w:color="2d1912"/>
          <w:rtl w:val="0"/>
          <w:lang w:val="en-US"/>
          <w14:textFill>
            <w14:solidFill>
              <w14:srgbClr w14:val="2D1912"/>
            </w14:solidFill>
          </w14:textFill>
        </w:rPr>
        <w:t>ἐπληρώθην</w:t>
      </w:r>
      <w:r>
        <w:rPr>
          <w:rFonts w:ascii="Calibri Light" w:hAnsi="Calibri Light"/>
          <w:outline w:val="0"/>
          <w:color w:val="2d1912"/>
          <w:u w:color="2d1912"/>
          <w:rtl w:val="0"/>
          <w:lang w:val="en-US"/>
          <w14:textFill>
            <w14:solidFill>
              <w14:srgbClr w14:val="2D1912"/>
            </w14:solidFill>
          </w14:textFill>
        </w:rPr>
        <w:t xml:space="preserve">. At present, this is the only example of this hybrid form of the verb in the papyri, although hybridization of the type attested here for the perfect and aorist is attested: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Fonts w:ascii="Calibri Light" w:hAnsi="Calibri Light"/>
          <w:outline w:val="0"/>
          <w:color w:val="2d1912"/>
          <w:u w:color="2d1912"/>
          <w:rtl w:val="0"/>
          <w14:textFill>
            <w14:solidFill>
              <w14:srgbClr w14:val="2D1912"/>
            </w14:solidFill>
          </w14:textFill>
        </w:rPr>
        <w:t>, 317</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18, 347</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lang w:val="en-US"/>
          <w14:textFill>
            <w14:solidFill>
              <w14:srgbClr w14:val="2D1912"/>
            </w14:solidFill>
          </w14:textFill>
        </w:rPr>
        <w:t xml:space="preserve">48. (2) Since there are two </w:t>
      </w:r>
      <w:r>
        <w:rPr>
          <w:rFonts w:ascii="Calibri Light" w:hAnsi="Calibri Light"/>
          <w:i w:val="1"/>
          <w:iCs w:val="1"/>
          <w:outline w:val="0"/>
          <w:color w:val="2d1912"/>
          <w:u w:color="2d1912"/>
          <w:rtl w:val="0"/>
          <w:lang w:val="de-DE"/>
          <w14:textFill>
            <w14:solidFill>
              <w14:srgbClr w14:val="2D1912"/>
            </w14:solidFill>
          </w14:textFill>
        </w:rPr>
        <w:t>Komarchs</w:t>
      </w:r>
      <w:r>
        <w:rPr>
          <w:rFonts w:ascii="Calibri Light" w:hAnsi="Calibri Light"/>
          <w:outline w:val="0"/>
          <w:color w:val="2d1912"/>
          <w:u w:color="2d1912"/>
          <w:rtl w:val="0"/>
          <w:lang w:val="en-US"/>
          <w14:textFill>
            <w14:solidFill>
              <w14:srgbClr w14:val="2D1912"/>
            </w14:solidFill>
          </w14:textFill>
        </w:rPr>
        <w:t xml:space="preserve"> (l. 3), one expects either the plural (perf.) </w:t>
      </w:r>
      <w:r>
        <w:rPr>
          <w:rFonts w:ascii="IFAO-Grec Unicode" w:hAnsi="IFAO-Grec Unicode" w:hint="default"/>
          <w:outline w:val="0"/>
          <w:color w:val="2d1912"/>
          <w:u w:color="2d1912"/>
          <w:rtl w:val="0"/>
          <w:lang w:val="en-US"/>
          <w14:textFill>
            <w14:solidFill>
              <w14:srgbClr w14:val="2D1912"/>
            </w14:solidFill>
          </w14:textFill>
        </w:rPr>
        <w:t>πεπληρώμεθα</w:t>
      </w:r>
      <w:r>
        <w:rPr>
          <w:rFonts w:ascii="Calibri Light" w:hAnsi="Calibri Light"/>
          <w:outline w:val="0"/>
          <w:color w:val="2d1912"/>
          <w:u w:color="2d1912"/>
          <w:rtl w:val="0"/>
          <w:lang w:val="en-US"/>
          <w14:textFill>
            <w14:solidFill>
              <w14:srgbClr w14:val="2D1912"/>
            </w14:solidFill>
          </w14:textFill>
        </w:rPr>
        <w:t xml:space="preserve"> or (aor.) </w:t>
      </w:r>
      <w:r>
        <w:rPr>
          <w:rFonts w:ascii="IFAO-Grec Unicode" w:hAnsi="IFAO-Grec Unicode" w:hint="default"/>
          <w:outline w:val="0"/>
          <w:color w:val="2d1912"/>
          <w:u w:color="2d1912"/>
          <w:rtl w:val="0"/>
          <w:lang w:val="en-US"/>
          <w14:textFill>
            <w14:solidFill>
              <w14:srgbClr w14:val="2D1912"/>
            </w14:solidFill>
          </w14:textFill>
        </w:rPr>
        <w:t>ἐπληρώθημεν</w:t>
      </w:r>
      <w:r>
        <w:rPr>
          <w:rFonts w:ascii="Calibri Light" w:hAnsi="Calibri Light"/>
          <w:outline w:val="0"/>
          <w:color w:val="2d1912"/>
          <w:u w:color="2d1912"/>
          <w:rtl w:val="0"/>
          <w:lang w:val="en-US"/>
          <w14:textFill>
            <w14:solidFill>
              <w14:srgbClr w14:val="2D1912"/>
            </w14:solidFill>
          </w14:textFill>
        </w:rPr>
        <w:t xml:space="preserve">; the latter is more widely attested, but the former appears most in texts from the Hermopolite Nome. The use of the mistaken singular also appears in </w:t>
      </w:r>
      <w:r>
        <w:rPr>
          <w:rStyle w:val="Hyperlink.0"/>
        </w:rPr>
        <w:fldChar w:fldCharType="begin" w:fldLock="0"/>
      </w:r>
      <w:r>
        <w:rPr>
          <w:rStyle w:val="Hyperlink.0"/>
        </w:rPr>
        <w:instrText xml:space="preserve"> HYPERLINK "https://papyri.info/ddbdp/p.prag%3B1%3B15dupl"</w:instrText>
      </w:r>
      <w:r>
        <w:rPr>
          <w:rStyle w:val="Hyperlink.0"/>
        </w:rPr>
        <w:fldChar w:fldCharType="separate" w:fldLock="0"/>
      </w:r>
      <w:r>
        <w:rPr>
          <w:rStyle w:val="Hyperlink.0"/>
          <w:rtl w:val="0"/>
        </w:rPr>
        <w:t>P.Prag 1.15</w:t>
      </w:r>
      <w:r>
        <w:rPr/>
        <w:fldChar w:fldCharType="end" w:fldLock="0"/>
      </w:r>
      <w:r>
        <w:rPr>
          <w:rFonts w:ascii="Calibri Light" w:hAnsi="Calibri Light"/>
          <w:outline w:val="0"/>
          <w:color w:val="2d1912"/>
          <w:u w:color="2d1912"/>
          <w:rtl w:val="0"/>
          <w:lang w:val="en-US"/>
          <w14:textFill>
            <w14:solidFill>
              <w14:srgbClr w14:val="2D1912"/>
            </w14:solidFill>
          </w14:textFill>
        </w:rPr>
        <w:t xml:space="preserve"> (A.D. 353; Pompano [Kynopolite]), where there are two </w:t>
      </w:r>
      <w:r>
        <w:rPr>
          <w:rFonts w:ascii="Calibri Light" w:hAnsi="Calibri Light"/>
          <w:i w:val="1"/>
          <w:iCs w:val="1"/>
          <w:outline w:val="0"/>
          <w:color w:val="2d1912"/>
          <w:u w:color="2d1912"/>
          <w:rtl w:val="0"/>
          <w:lang w:val="de-DE"/>
          <w14:textFill>
            <w14:solidFill>
              <w14:srgbClr w14:val="2D1912"/>
            </w14:solidFill>
          </w14:textFill>
        </w:rPr>
        <w:t xml:space="preserve">Komarchs </w:t>
      </w:r>
      <w:r>
        <w:rPr>
          <w:rFonts w:ascii="Calibri Light" w:hAnsi="Calibri Light"/>
          <w:outline w:val="0"/>
          <w:color w:val="2d1912"/>
          <w:u w:color="2d1912"/>
          <w:rtl w:val="0"/>
          <w:lang w:val="pt-PT"/>
          <w14:textFill>
            <w14:solidFill>
              <w14:srgbClr w14:val="2D1912"/>
            </w14:solidFill>
          </w14:textFill>
        </w:rPr>
        <w:t>(ll. 2</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lang w:val="en-US"/>
          <w14:textFill>
            <w14:solidFill>
              <w14:srgbClr w14:val="2D1912"/>
            </w14:solidFill>
          </w14:textFill>
        </w:rPr>
        <w:t xml:space="preserve">4), but the initial verb </w:t>
      </w:r>
      <w:r>
        <w:rPr>
          <w:rFonts w:ascii="IFAO-Grec Unicode" w:hAnsi="IFAO-Grec Unicode" w:hint="default"/>
          <w:outline w:val="0"/>
          <w:color w:val="2d1912"/>
          <w:u w:color="2d1912"/>
          <w:rtl w:val="0"/>
          <w14:textFill>
            <w14:solidFill>
              <w14:srgbClr w14:val="2D1912"/>
            </w14:solidFill>
          </w14:textFill>
        </w:rPr>
        <w:t xml:space="preserve">δίδωμι </w:t>
      </w:r>
      <w:r>
        <w:rPr>
          <w:rFonts w:ascii="Calibri Light" w:hAnsi="Calibri Light"/>
          <w:outline w:val="0"/>
          <w:color w:val="2d1912"/>
          <w:u w:color="2d1912"/>
          <w:rtl w:val="0"/>
          <w:lang w:val="en-US"/>
          <w14:textFill>
            <w14:solidFill>
              <w14:srgbClr w14:val="2D1912"/>
            </w14:solidFill>
          </w14:textFill>
        </w:rPr>
        <w:t xml:space="preserve">(l. 7) is in the singular. See also </w:t>
      </w:r>
      <w:r>
        <w:rPr>
          <w:rStyle w:val="Hyperlink.0"/>
        </w:rPr>
        <w:fldChar w:fldCharType="begin" w:fldLock="0"/>
      </w:r>
      <w:r>
        <w:rPr>
          <w:rStyle w:val="Hyperlink.0"/>
        </w:rPr>
        <w:instrText xml:space="preserve"> HYPERLINK "https://papyri.info/ddbdp/zpe%3B219%3B186_7?"</w:instrText>
      </w:r>
      <w:r>
        <w:rPr>
          <w:rStyle w:val="Hyperlink.0"/>
        </w:rPr>
        <w:fldChar w:fldCharType="separate" w:fldLock="0"/>
      </w:r>
      <w:r>
        <w:rPr>
          <w:rStyle w:val="Hyperlink.0"/>
          <w:rtl w:val="0"/>
        </w:rPr>
        <w:t>ZPE 219 (2021) no. 7</w:t>
      </w:r>
      <w:r>
        <w:rPr/>
        <w:fldChar w:fldCharType="end" w:fldLock="0"/>
      </w:r>
      <w:r>
        <w:rPr>
          <w:rFonts w:ascii="Calibri Light" w:cs="Calibri Light" w:hAnsi="Calibri Light" w:eastAsia="Calibri Light"/>
          <w:outline w:val="0"/>
          <w:color w:val="2d1912"/>
          <w:u w:color="2d1912"/>
          <w:vertAlign w:val="superscript"/>
          <w14:textFill>
            <w14:solidFill>
              <w14:srgbClr w14:val="2D1912"/>
            </w14:solidFill>
          </w14:textFill>
        </w:rPr>
        <w:footnoteReference w:id="8"/>
      </w:r>
      <w:r>
        <w:rPr>
          <w:rFonts w:ascii="Calibri Light" w:hAnsi="Calibri Light"/>
          <w:outline w:val="0"/>
          <w:color w:val="2d1912"/>
          <w:u w:color="2d1912"/>
          <w:rtl w:val="0"/>
          <w:lang w:val="pt-PT"/>
          <w14:textFill>
            <w14:solidFill>
              <w14:srgbClr w14:val="2D1912"/>
            </w14:solidFill>
          </w14:textFill>
        </w:rPr>
        <w:t xml:space="preserve"> l. 4 (A.D. VI </w:t>
      </w:r>
      <w:r>
        <w:rPr>
          <w:rFonts w:ascii="Calibri Light" w:hAnsi="Calibri Light" w:hint="default"/>
          <w:outline w:val="0"/>
          <w:color w:val="2d1912"/>
          <w:u w:color="2d1912"/>
          <w:rtl w:val="0"/>
          <w14:textFill>
            <w14:solidFill>
              <w14:srgbClr w14:val="2D1912"/>
            </w14:solidFill>
          </w14:textFill>
        </w:rPr>
        <w:t xml:space="preserve">– </w:t>
      </w:r>
      <w:r>
        <w:rPr>
          <w:rFonts w:ascii="Calibri Light" w:hAnsi="Calibri Light"/>
          <w:outline w:val="0"/>
          <w:color w:val="2d1912"/>
          <w:u w:color="2d1912"/>
          <w:rtl w:val="0"/>
          <w:lang w:val="en-US"/>
          <w14:textFill>
            <w14:solidFill>
              <w14:srgbClr w14:val="2D1912"/>
            </w14:solidFill>
          </w14:textFill>
        </w:rPr>
        <w:t xml:space="preserve">VII; Hermopolis) where </w:t>
      </w:r>
      <w:r>
        <w:rPr>
          <w:rFonts w:ascii="IFAO-Grec Unicode" w:hAnsi="IFAO-Grec Unicode" w:hint="default"/>
          <w:outline w:val="0"/>
          <w:color w:val="2d1912"/>
          <w:u w:color="2d1912"/>
          <w:rtl w:val="0"/>
          <w:lang w:val="en-US"/>
          <w14:textFill>
            <w14:solidFill>
              <w14:srgbClr w14:val="2D1912"/>
            </w14:solidFill>
          </w14:textFill>
        </w:rPr>
        <w:t>πεπλήρωμαι</w:t>
      </w:r>
      <w:r>
        <w:rPr>
          <w:rFonts w:ascii="Calibri Light" w:hAnsi="Calibri Light"/>
          <w:outline w:val="0"/>
          <w:color w:val="2d1912"/>
          <w:u w:color="2d1912"/>
          <w:rtl w:val="0"/>
          <w:lang w:val="en-US"/>
          <w14:textFill>
            <w14:solidFill>
              <w14:srgbClr w14:val="2D1912"/>
            </w14:solidFill>
          </w14:textFill>
        </w:rPr>
        <w:t xml:space="preserve"> is mistakenly written instead of </w:t>
      </w:r>
      <w:r>
        <w:rPr>
          <w:rFonts w:ascii="IFAO-Grec Unicode" w:hAnsi="IFAO-Grec Unicode" w:hint="default"/>
          <w:outline w:val="0"/>
          <w:color w:val="2d1912"/>
          <w:u w:color="2d1912"/>
          <w:rtl w:val="0"/>
          <w:lang w:val="en-US"/>
          <w14:textFill>
            <w14:solidFill>
              <w14:srgbClr w14:val="2D1912"/>
            </w14:solidFill>
          </w14:textFill>
        </w:rPr>
        <w:t>πεπληρώμεθα</w:t>
      </w:r>
      <w:r>
        <w:rPr>
          <w:rFonts w:ascii="Calibri Light" w:hAnsi="Calibri Light"/>
          <w:outline w:val="0"/>
          <w:color w:val="2d1912"/>
          <w:u w:color="2d1912"/>
          <w:rtl w:val="0"/>
          <w14:textFill>
            <w14:solidFill>
              <w14:srgbClr w14:val="2D1912"/>
            </w14:solidFill>
          </w14:textFill>
        </w:rPr>
        <w:t xml:space="preserve">. </w:t>
      </w: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p>
    <w:p>
      <w:pPr>
        <w:pStyle w:val="Body"/>
        <w:ind w:left="720" w:hanging="720"/>
        <w:rPr>
          <w:rFonts w:ascii="Calibri Light" w:cs="Calibri Light" w:hAnsi="Calibri Light" w:eastAsia="Calibri Light"/>
          <w:outline w:val="0"/>
          <w:color w:val="2d1912"/>
          <w:u w:color="2d1912"/>
          <w14:textFill>
            <w14:solidFill>
              <w14:srgbClr w14:val="2D1912"/>
            </w14:solidFill>
          </w14:textFill>
        </w:rPr>
      </w:pPr>
      <w:r>
        <w:rPr>
          <w:rFonts w:ascii="Calibri Light" w:hAnsi="Calibri Light"/>
          <w:outline w:val="0"/>
          <w:color w:val="2d1912"/>
          <w:u w:color="2d1912"/>
          <w:rtl w:val="0"/>
          <w14:textFill>
            <w14:solidFill>
              <w14:srgbClr w14:val="2D1912"/>
            </w14:solidFill>
          </w14:textFill>
        </w:rPr>
        <w:t>4</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5</w:t>
        <w:tab/>
      </w:r>
      <w:r>
        <w:rPr>
          <w:rFonts w:ascii="IFAO-Grec Unicode" w:hAnsi="IFAO-Grec Unicode" w:hint="default"/>
          <w:rtl w:val="0"/>
        </w:rPr>
        <w:t>ὑπὲρ σίτ</w:t>
      </w:r>
      <w:r>
        <w:rPr>
          <w:rFonts w:ascii="IFAO-Grec Unicode" w:hAnsi="IFAO-Grec Unicode"/>
          <w:rtl w:val="0"/>
          <w:lang w:val="pt-PT"/>
        </w:rPr>
        <w:t>[</w:t>
      </w:r>
      <w:r>
        <w:rPr>
          <w:rFonts w:ascii="IFAO-Grec Unicode" w:hAnsi="IFAO-Grec Unicode" w:hint="default"/>
          <w:rtl w:val="0"/>
        </w:rPr>
        <w:t xml:space="preserve">ου </w:t>
      </w:r>
      <w:r>
        <w:rPr>
          <w:rFonts w:ascii="IFAO-Grec Unicode" w:hAnsi="IFAO-Grec Unicode"/>
          <w:rtl w:val="0"/>
          <w:lang w:val="pt-PT"/>
        </w:rPr>
        <w:t>. . . . .].</w:t>
      </w:r>
      <w:r>
        <w:rPr>
          <w:rFonts w:ascii="IFAO-Grec Unicode" w:hAnsi="IFAO-Grec Unicode" w:hint="default"/>
          <w:rtl w:val="0"/>
        </w:rPr>
        <w:t>επι</w:t>
      </w:r>
      <w:r>
        <w:rPr>
          <w:rFonts w:ascii="IFAO-Grec Unicode" w:hAnsi="IFAO-Grec Unicode"/>
          <w:rtl w:val="0"/>
        </w:rPr>
        <w:t xml:space="preserve">.[    </w:t>
      </w:r>
      <w:r>
        <w:rPr>
          <w:rFonts w:ascii="IFAO-Grec Unicode" w:hAnsi="IFAO-Grec Unicode"/>
          <w:outline w:val="0"/>
          <w:color w:val="2d1912"/>
          <w:u w:color="2d1912"/>
          <w:rtl w:val="0"/>
          <w:lang w:val="de-DE"/>
          <w14:textFill>
            <w14:solidFill>
              <w14:srgbClr w14:val="2D1912"/>
            </w14:solidFill>
          </w14:textFill>
        </w:rPr>
        <w:t xml:space="preserve">ca.?      ] | </w:t>
      </w:r>
      <w:r>
        <w:rPr>
          <w:rFonts w:ascii="IFAO-Grec Unicode" w:hAnsi="IFAO-Grec Unicode" w:hint="default"/>
          <w:rtl w:val="0"/>
        </w:rPr>
        <w:t>τετάρτου μέτρῳ Ἀθηναίῳ</w:t>
      </w:r>
      <w:r>
        <w:rPr>
          <w:rFonts w:ascii="IFAO-Grec Unicode" w:hAnsi="IFAO-Grec Unicode"/>
          <w:rtl w:val="0"/>
        </w:rPr>
        <w:t xml:space="preserve">. </w:t>
      </w:r>
      <w:r>
        <w:rPr>
          <w:rFonts w:ascii="Calibri Light" w:hAnsi="Calibri Light"/>
          <w:rtl w:val="0"/>
          <w:lang w:val="en-US"/>
        </w:rPr>
        <w:t>In the lacuna between lines 4 and 5 one anticipates a reference to an artaba(s) and a whole number based on parallels</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"https://papyri.info/ddbdp/p.jena%3B2%3B22"</w:instrText>
      </w:r>
      <w:r>
        <w:rPr>
          <w:rStyle w:val="Hyperlink.0"/>
        </w:rPr>
        <w:fldChar w:fldCharType="separate" w:fldLock="0"/>
      </w:r>
      <w:r>
        <w:rPr>
          <w:rStyle w:val="Hyperlink.0"/>
          <w:rtl w:val="0"/>
        </w:rPr>
        <w:t>P.Jena 2.22</w:t>
      </w:r>
      <w:r>
        <w:rPr/>
        <w:fldChar w:fldCharType="end" w:fldLock="0"/>
      </w:r>
      <w:r>
        <w:rPr>
          <w:rFonts w:ascii="Calibri Light" w:hAnsi="Calibri Light"/>
          <w:outline w:val="0"/>
          <w:color w:val="2d1912"/>
          <w:u w:color="2d1912"/>
          <w:rtl w:val="0"/>
          <w:lang w:val="it-IT"/>
          <w14:textFill>
            <w14:solidFill>
              <w14:srgbClr w14:val="2D1912"/>
            </w14:solidFill>
          </w14:textFill>
        </w:rPr>
        <w:t xml:space="preserve">.3 (A.D. V/VI; Hermopolite): </w:t>
      </w:r>
      <w:r>
        <w:rPr>
          <w:rFonts w:ascii="IFAO-Grec Unicode" w:hAnsi="IFAO-Grec Unicode" w:hint="default"/>
          <w:outline w:val="0"/>
          <w:color w:val="2d1912"/>
          <w:u w:color="2d1912"/>
          <w:rtl w:val="0"/>
          <w14:textFill>
            <w14:solidFill>
              <w14:srgbClr w14:val="2D1912"/>
            </w14:solidFill>
          </w14:textFill>
        </w:rPr>
        <w:t>σίτου ῥυπαρο̣ῦ ἀρτάβης μιᾶς ἡμίσους μέτρῳ Ἀθηναίῳ</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"https://papyri.info/ddbdp/sb%3B5%3B7558"</w:instrText>
      </w:r>
      <w:r>
        <w:rPr>
          <w:rStyle w:val="Hyperlink.0"/>
        </w:rPr>
        <w:fldChar w:fldCharType="separate" w:fldLock="0"/>
      </w:r>
      <w:r>
        <w:rPr>
          <w:rStyle w:val="Hyperlink.0"/>
          <w:rtl w:val="0"/>
        </w:rPr>
        <w:t>SB 5.7758</w:t>
      </w:r>
      <w:r>
        <w:rPr/>
        <w:fldChar w:fldCharType="end" w:fldLock="0"/>
      </w:r>
      <w:r>
        <w:rPr>
          <w:rFonts w:ascii="Calibri Light" w:hAnsi="Calibri Light"/>
          <w:outline w:val="0"/>
          <w:color w:val="2d1912"/>
          <w:u w:color="2d1912"/>
          <w:rtl w:val="0"/>
          <w14:textFill>
            <w14:solidFill>
              <w14:srgbClr w14:val="2D1912"/>
            </w14:solidFill>
          </w14:textFill>
        </w:rPr>
        <w:t>.15</w:t>
      </w:r>
      <w:r>
        <w:rPr>
          <w:rFonts w:ascii="Calibri Light" w:hAnsi="Calibri Light" w:hint="default"/>
          <w:outline w:val="0"/>
          <w:color w:val="2d1912"/>
          <w:u w:color="2d1912"/>
          <w:rtl w:val="0"/>
          <w14:textFill>
            <w14:solidFill>
              <w14:srgbClr w14:val="2D1912"/>
            </w14:solidFill>
          </w14:textFill>
        </w:rPr>
        <w:t>–</w:t>
      </w:r>
      <w:r>
        <w:rPr>
          <w:rFonts w:ascii="Calibri Light" w:hAnsi="Calibri Light"/>
          <w:outline w:val="0"/>
          <w:color w:val="2d1912"/>
          <w:u w:color="2d1912"/>
          <w:rtl w:val="0"/>
          <w14:textFill>
            <w14:solidFill>
              <w14:srgbClr w14:val="2D1912"/>
            </w14:solidFill>
          </w14:textFill>
        </w:rPr>
        <w:t>17 (</w:t>
      </w:r>
      <w:r>
        <w:rPr>
          <w:rFonts w:ascii="Calibri Light" w:hAnsi="Calibri Light"/>
          <w:rtl w:val="0"/>
        </w:rPr>
        <w:t>A.D. 497; Hermopolite</w:t>
      </w:r>
      <w:r>
        <w:rPr>
          <w:rFonts w:ascii="Calibri Light" w:hAnsi="Calibri Light"/>
          <w:outline w:val="0"/>
          <w:color w:val="2d1912"/>
          <w:u w:color="2d1912"/>
          <w:rtl w:val="0"/>
          <w14:textFill>
            <w14:solidFill>
              <w14:srgbClr w14:val="2D1912"/>
            </w14:solidFill>
          </w14:textFill>
        </w:rPr>
        <w:t xml:space="preserve">): </w:t>
      </w:r>
      <w:r>
        <w:rPr>
          <w:rFonts w:ascii="IFAO-Grec Unicode" w:hAnsi="IFAO-Grec Unicode" w:hint="default"/>
          <w:outline w:val="0"/>
          <w:color w:val="2d1912"/>
          <w:u w:color="2d1912"/>
          <w:rtl w:val="0"/>
          <w14:textFill>
            <w14:solidFill>
              <w14:srgbClr w14:val="2D1912"/>
            </w14:solidFill>
          </w14:textFill>
        </w:rPr>
        <w:t>ἀναγκαίαν χρείαν κεφάλαιον σίτου ἀρτάβα</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ς</w:t>
      </w:r>
      <w:r>
        <w:rPr>
          <w:rFonts w:ascii="IFAO-Grec Unicode" w:hAnsi="IFAO-Grec Unicode"/>
          <w:outline w:val="0"/>
          <w:color w:val="2d1912"/>
          <w:u w:color="2d1912"/>
          <w:rtl w:val="0"/>
          <w:lang w:val="pt-PT"/>
          <w14:textFill>
            <w14:solidFill>
              <w14:srgbClr w14:val="2D1912"/>
            </w14:solidFill>
          </w14:textFill>
        </w:rPr>
        <w:t xml:space="preserve">] </w:t>
      </w:r>
      <w:r>
        <w:rPr>
          <w:rFonts w:ascii="IFAO-Grec Unicode" w:hAnsi="IFAO-Grec Unicode" w:hint="default"/>
          <w:outline w:val="0"/>
          <w:color w:val="2d1912"/>
          <w:u w:color="2d1912"/>
          <w:rtl w:val="0"/>
          <w14:textFill>
            <w14:solidFill>
              <w14:srgbClr w14:val="2D1912"/>
            </w14:solidFill>
          </w14:textFill>
        </w:rPr>
        <w:t>δέκα καὶ κριθῶν ἀρτάβας δύο ἥμισυ μέτρῳ Ἀθηναίῳ</w:t>
      </w:r>
      <w:r>
        <w:rPr>
          <w:rFonts w:ascii="Calibri Light" w:hAnsi="Calibri Light"/>
          <w:outline w:val="0"/>
          <w:color w:val="2d1912"/>
          <w:u w:color="2d1912"/>
          <w:rtl w:val="0"/>
          <w14:textFill>
            <w14:solidFill>
              <w14:srgbClr w14:val="2D1912"/>
            </w14:solidFill>
          </w14:textFill>
        </w:rPr>
        <w:t xml:space="preserve">; </w:t>
      </w:r>
      <w:r>
        <w:rPr>
          <w:rStyle w:val="Hyperlink.0"/>
        </w:rPr>
        <w:fldChar w:fldCharType="begin" w:fldLock="0"/>
      </w:r>
      <w:r>
        <w:rPr>
          <w:rStyle w:val="Hyperlink.0"/>
        </w:rPr>
        <w:instrText xml:space="preserve"> HYPERLINK "https://papyri.info/ddbdp/p.scholl%3B%3B8"</w:instrText>
      </w:r>
      <w:r>
        <w:rPr>
          <w:rStyle w:val="Hyperlink.0"/>
        </w:rPr>
        <w:fldChar w:fldCharType="separate" w:fldLock="0"/>
      </w:r>
      <w:r>
        <w:rPr>
          <w:rStyle w:val="Hyperlink.0"/>
          <w:rtl w:val="0"/>
          <w:lang w:val="de-DE"/>
        </w:rPr>
        <w:t>P. Scholl 8</w:t>
      </w:r>
      <w:r>
        <w:rPr/>
        <w:fldChar w:fldCharType="end" w:fldLock="0"/>
      </w:r>
      <w:r>
        <w:rPr>
          <w:rFonts w:ascii="Calibri Light" w:hAnsi="Calibri Light"/>
          <w:outline w:val="0"/>
          <w:color w:val="2d1912"/>
          <w:u w:color="2d1912"/>
          <w:rtl w:val="0"/>
          <w:lang w:val="it-IT"/>
          <w14:textFill>
            <w14:solidFill>
              <w14:srgbClr w14:val="2D1912"/>
            </w14:solidFill>
          </w14:textFill>
        </w:rPr>
        <w:t xml:space="preserve">.18 (A.D. 515; Hermopolis): </w:t>
      </w:r>
      <w:r>
        <w:rPr>
          <w:rFonts w:ascii="IFAO-Grec Unicode" w:hAnsi="IFAO-Grec Unicode" w:hint="default"/>
          <w:outline w:val="0"/>
          <w:color w:val="2d1912"/>
          <w:u w:color="2d1912"/>
          <w:rtl w:val="0"/>
          <w14:textFill>
            <w14:solidFill>
              <w14:srgbClr w14:val="2D1912"/>
            </w14:solidFill>
          </w14:textFill>
        </w:rPr>
        <w:t>ἀρ</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τά</w:t>
      </w:r>
      <w:r>
        <w:rPr>
          <w:rFonts w:ascii="IFAO-Grec Unicode" w:hAnsi="IFAO-Grec Unicode"/>
          <w:outline w:val="0"/>
          <w:color w:val="2d1912"/>
          <w:u w:color="2d1912"/>
          <w:rtl w:val="0"/>
          <w:lang w:val="pt-PT"/>
          <w14:textFill>
            <w14:solidFill>
              <w14:srgbClr w14:val="2D1912"/>
            </w14:solidFill>
          </w14:textFill>
        </w:rPr>
        <w:t>]</w:t>
      </w:r>
      <w:r>
        <w:rPr>
          <w:rFonts w:ascii="IFAO-Grec Unicode" w:hAnsi="IFAO-Grec Unicode" w:hint="default"/>
          <w:outline w:val="0"/>
          <w:color w:val="2d1912"/>
          <w:u w:color="2d1912"/>
          <w:rtl w:val="0"/>
          <w14:textFill>
            <w14:solidFill>
              <w14:srgbClr w14:val="2D1912"/>
            </w14:solidFill>
          </w14:textFill>
        </w:rPr>
        <w:t>βης μιᾶς τ̣ρ̣ίτου μέτρῳ Ἀθηναίῳ</w:t>
      </w:r>
      <w:r>
        <w:rPr>
          <w:rFonts w:ascii="Calibri Light" w:hAnsi="Calibri Light"/>
          <w:outline w:val="0"/>
          <w:color w:val="2d1912"/>
          <w:u w:color="2d1912"/>
          <w:rtl w:val="0"/>
          <w14:textFill>
            <w14:solidFill>
              <w14:srgbClr w14:val="2D1912"/>
            </w14:solidFill>
          </w14:textFill>
        </w:rPr>
        <w:t xml:space="preserve">. </w:t>
      </w:r>
    </w:p>
    <w:p>
      <w:pPr>
        <w:pStyle w:val="Body"/>
        <w:tabs>
          <w:tab w:val="left" w:pos="1080"/>
        </w:tabs>
        <w:ind w:left="720" w:hanging="720"/>
        <w:rPr>
          <w:rFonts w:ascii="Calibri Light" w:cs="Calibri Light" w:hAnsi="Calibri Light" w:eastAsia="Calibri Light"/>
        </w:rPr>
      </w:pPr>
      <w:r>
        <w:rPr>
          <w:rFonts w:ascii="Calibri Light" w:cs="Calibri Light" w:hAnsi="Calibri Light" w:eastAsia="Calibri Light"/>
        </w:rPr>
        <w:tab/>
      </w:r>
    </w:p>
    <w:p>
      <w:pPr>
        <w:pStyle w:val="Body"/>
        <w:tabs>
          <w:tab w:val="left" w:pos="1080"/>
        </w:tabs>
        <w:ind w:left="720" w:hanging="720"/>
        <w:rPr>
          <w:rFonts w:ascii="Calibri Light" w:cs="Calibri Light" w:hAnsi="Calibri Light" w:eastAsia="Calibri Light"/>
        </w:rPr>
      </w:pPr>
      <w:r>
        <w:rPr>
          <w:rFonts w:ascii="Calibri Light" w:cs="Calibri Light" w:hAnsi="Calibri Light" w:eastAsia="Calibri Light"/>
        </w:rPr>
        <w:tab/>
      </w:r>
      <w:r>
        <w:rPr>
          <w:rFonts w:ascii="IFAO-Grec Unicode" w:hAnsi="IFAO-Grec Unicode" w:hint="default"/>
          <w:rtl w:val="0"/>
          <w:lang w:val="en-US"/>
        </w:rPr>
        <w:t>μέτρῳ</w:t>
      </w:r>
      <w:r>
        <w:rPr>
          <w:rFonts w:ascii="IFAO-Grec Unicode" w:hAnsi="IFAO-Grec Unicode"/>
          <w:rtl w:val="0"/>
        </w:rPr>
        <w:t xml:space="preserve"> </w:t>
      </w:r>
      <w:r>
        <w:rPr>
          <w:rFonts w:ascii="IFAO-Grec Unicode" w:hAnsi="IFAO-Grec Unicode" w:hint="default"/>
          <w:rtl w:val="0"/>
          <w:lang w:val="en-US"/>
        </w:rPr>
        <w:t>Ἀθηναίῳ</w:t>
      </w:r>
      <w:r>
        <w:rPr>
          <w:rFonts w:ascii="Calibri Light" w:hAnsi="Calibri Light"/>
          <w:rtl w:val="0"/>
        </w:rPr>
        <w:t xml:space="preserve">. An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 xml:space="preserve">is used almost exclusively in the Hermopolite </w:t>
      </w:r>
      <w:r>
        <w:rPr>
          <w:rFonts w:ascii="Calibri Light" w:hAnsi="Calibri Light" w:hint="default"/>
          <w:rtl w:val="0"/>
        </w:rPr>
        <w:t>Ν</w:t>
      </w:r>
      <w:r>
        <w:rPr>
          <w:rFonts w:ascii="Calibri Light" w:hAnsi="Calibri Light"/>
          <w:rtl w:val="0"/>
          <w:lang w:val="en-US"/>
        </w:rPr>
        <w:t xml:space="preserve">ome and appears in both the Roman and Byzantine periods. On the meaning of the </w:t>
      </w:r>
      <w:r>
        <w:rPr>
          <w:rFonts w:ascii="Calibri Light" w:hAnsi="Calibri Light" w:hint="default"/>
          <w:rtl w:val="1"/>
          <w:lang w:val="ar-SA" w:bidi="ar-SA"/>
        </w:rPr>
        <w:t>“</w:t>
      </w:r>
      <w:r>
        <w:rPr>
          <w:rFonts w:ascii="Calibri Light" w:hAnsi="Calibri Light"/>
          <w:rtl w:val="0"/>
          <w:lang w:val="en-US"/>
        </w:rPr>
        <w:t>Athenian measure,</w:t>
      </w:r>
      <w:r>
        <w:rPr>
          <w:rFonts w:ascii="Calibri Light" w:hAnsi="Calibri Light" w:hint="default"/>
          <w:rtl w:val="0"/>
        </w:rPr>
        <w:t xml:space="preserve">” </w:t>
      </w:r>
      <w:r>
        <w:rPr>
          <w:rFonts w:ascii="Calibri Light" w:hAnsi="Calibri Light"/>
          <w:rtl w:val="0"/>
          <w:lang w:val="en-US"/>
        </w:rPr>
        <w:t xml:space="preserve">see </w:t>
      </w:r>
      <w:r>
        <w:rPr>
          <w:rStyle w:val="Hyperlink.0"/>
        </w:rPr>
        <w:fldChar w:fldCharType="begin" w:fldLock="0"/>
      </w:r>
      <w:r>
        <w:rPr>
          <w:rStyle w:val="Hyperlink.0"/>
        </w:rPr>
        <w:instrText xml:space="preserve"> HYPERLINK "https://papyri.info/biblio/57106"</w:instrText>
      </w:r>
      <w:r>
        <w:rPr>
          <w:rStyle w:val="Hyperlink.0"/>
        </w:rPr>
        <w:fldChar w:fldCharType="separate" w:fldLock="0"/>
      </w:r>
      <w:r>
        <w:rPr>
          <w:rStyle w:val="Hyperlink.0"/>
          <w:rtl w:val="0"/>
        </w:rPr>
        <w:t>Clarysse (1985)</w:t>
      </w:r>
      <w:r>
        <w:rPr/>
        <w:fldChar w:fldCharType="end" w:fldLock="0"/>
      </w:r>
      <w:r>
        <w:rPr>
          <w:rFonts w:ascii="Calibri Light" w:hAnsi="Calibri Light"/>
          <w:rtl w:val="0"/>
        </w:rPr>
        <w:t>: 232</w:t>
      </w:r>
      <w:r>
        <w:rPr>
          <w:rFonts w:ascii="Calibri Light" w:hAnsi="Calibri Light" w:hint="default"/>
          <w:rtl w:val="0"/>
        </w:rPr>
        <w:t>–</w:t>
      </w:r>
      <w:r>
        <w:rPr>
          <w:rFonts w:ascii="Calibri Light" w:hAnsi="Calibri Light"/>
          <w:rtl w:val="0"/>
          <w:lang w:val="en-US"/>
        </w:rPr>
        <w:t xml:space="preserve">36; for the use of the dative, see p. 234; </w:t>
      </w:r>
      <w:r>
        <w:rPr>
          <w:rStyle w:val="Hyperlink.0"/>
        </w:rPr>
        <w:fldChar w:fldCharType="begin" w:fldLock="0"/>
      </w:r>
      <w:r>
        <w:rPr>
          <w:rStyle w:val="Hyperlink.0"/>
        </w:rPr>
        <w:instrText xml:space="preserve"> HYPERLINK "https://papyri.info/biblio/50275"</w:instrText>
      </w:r>
      <w:r>
        <w:rPr>
          <w:rStyle w:val="Hyperlink.0"/>
        </w:rPr>
        <w:fldChar w:fldCharType="separate" w:fldLock="0"/>
      </w:r>
      <w:r>
        <w:rPr>
          <w:rStyle w:val="Hyperlink.0"/>
          <w:rtl w:val="0"/>
          <w:lang w:val="it-IT"/>
        </w:rPr>
        <w:t>Ronchi (1974)</w:t>
      </w:r>
      <w:r>
        <w:rPr/>
        <w:fldChar w:fldCharType="end" w:fldLock="0"/>
      </w:r>
      <w:r>
        <w:rPr>
          <w:rFonts w:ascii="Calibri Light" w:hAnsi="Calibri Light"/>
          <w:rtl w:val="0"/>
        </w:rPr>
        <w:t>: 1.77</w:t>
      </w:r>
      <w:r>
        <w:rPr>
          <w:rFonts w:ascii="Calibri Light" w:hAnsi="Calibri Light" w:hint="default"/>
          <w:rtl w:val="0"/>
        </w:rPr>
        <w:t>–</w:t>
      </w:r>
      <w:r>
        <w:rPr>
          <w:rFonts w:ascii="Calibri Light" w:hAnsi="Calibri Light"/>
          <w:rtl w:val="0"/>
          <w:lang w:val="en-US"/>
        </w:rPr>
        <w:t>80 provides an enumeration of the passages in which the measure appears.</w:t>
      </w:r>
    </w:p>
    <w:p>
      <w:pPr>
        <w:pStyle w:val="Body"/>
        <w:rPr>
          <w:rFonts w:ascii="Calibri Light" w:cs="Calibri Light" w:hAnsi="Calibri Light" w:eastAsia="Calibri Light"/>
        </w:rPr>
      </w:pPr>
    </w:p>
    <w:p>
      <w:pPr>
        <w:pStyle w:val="Body"/>
        <w:ind w:left="720" w:hanging="720"/>
        <w:rPr>
          <w:rFonts w:ascii="Calibri Light" w:cs="Calibri Light" w:hAnsi="Calibri Light" w:eastAsia="Calibri Light"/>
        </w:rPr>
      </w:pPr>
      <w:r>
        <w:rPr>
          <w:rFonts w:ascii="Calibri Light" w:hAnsi="Calibri Light"/>
          <w:rtl w:val="0"/>
        </w:rPr>
        <w:t>6</w:t>
      </w:r>
      <w:r>
        <w:rPr>
          <w:rFonts w:ascii="Calibri Light" w:hAnsi="Calibri Light" w:hint="default"/>
          <w:rtl w:val="0"/>
        </w:rPr>
        <w:t>–</w:t>
      </w:r>
      <w:r>
        <w:rPr>
          <w:rFonts w:ascii="Calibri Light" w:hAnsi="Calibri Light"/>
          <w:rtl w:val="0"/>
          <w:lang w:val="ru-RU"/>
        </w:rPr>
        <w:t xml:space="preserve">7 </w:t>
        <w:tab/>
      </w:r>
      <w:r>
        <w:rPr>
          <w:rFonts w:ascii="IFAO-Grec Unicode" w:hAnsi="IFAO-Grec Unicode" w:hint="default"/>
          <w:rtl w:val="0"/>
        </w:rPr>
        <w:t>καὶ πρὸς σὴν ἀσφάλειαν ἐξέδοκά σοι τήνδ</w:t>
      </w:r>
      <w:r>
        <w:rPr>
          <w:rFonts w:ascii="IFAO-Grec Unicode" w:hAnsi="IFAO-Grec Unicode" w:hint="default"/>
          <w:rtl w:val="0"/>
          <w:lang w:val="en-US"/>
        </w:rPr>
        <w:t>̣</w:t>
      </w:r>
      <w:r>
        <w:rPr>
          <w:rFonts w:ascii="IFAO-Grec Unicode" w:hAnsi="IFAO-Grec Unicode" w:hint="default"/>
          <w:rtl w:val="0"/>
        </w:rPr>
        <w:t>ε</w:t>
      </w:r>
      <w:r>
        <w:rPr>
          <w:rFonts w:ascii="IFAO-Grec Unicode" w:hAnsi="IFAO-Grec Unicode" w:hint="default"/>
          <w:rtl w:val="0"/>
          <w:lang w:val="en-US"/>
        </w:rPr>
        <w:t xml:space="preserve">̣ </w:t>
      </w:r>
      <w:r>
        <w:rPr>
          <w:rFonts w:ascii="IFAO-Grec Unicode" w:hAnsi="IFAO-Grec Unicode"/>
          <w:rtl w:val="0"/>
          <w:lang w:val="pt-PT"/>
        </w:rPr>
        <w:t>[</w:t>
      </w:r>
      <w:r>
        <w:rPr>
          <w:rFonts w:ascii="IFAO-Grec Unicode" w:hAnsi="IFAO-Grec Unicode" w:hint="default"/>
          <w:rtl w:val="0"/>
        </w:rPr>
        <w:t>τ</w:t>
      </w:r>
      <w:r>
        <w:rPr>
          <w:rFonts w:ascii="IFAO-Grec Unicode" w:hAnsi="IFAO-Grec Unicode"/>
          <w:rtl w:val="0"/>
          <w:lang w:val="pt-PT"/>
        </w:rPr>
        <w:t>]</w:t>
      </w:r>
      <w:r>
        <w:rPr>
          <w:rFonts w:ascii="IFAO-Grec Unicode" w:hAnsi="IFAO-Grec Unicode" w:hint="default"/>
          <w:rtl w:val="0"/>
        </w:rPr>
        <w:t>ὴ</w:t>
      </w:r>
      <w:r>
        <w:rPr>
          <w:rFonts w:ascii="IFAO-Grec Unicode" w:hAnsi="IFAO-Grec Unicode" w:hint="default"/>
          <w:rtl w:val="0"/>
          <w:lang w:val="en-US"/>
        </w:rPr>
        <w:t>̣</w:t>
      </w:r>
      <w:r>
        <w:rPr>
          <w:rFonts w:ascii="IFAO-Grec Unicode" w:hAnsi="IFAO-Grec Unicode" w:hint="default"/>
          <w:rtl w:val="0"/>
        </w:rPr>
        <w:t>ν</w:t>
      </w:r>
      <w:r>
        <w:rPr>
          <w:rFonts w:ascii="IFAO-Grec Unicode" w:hAnsi="IFAO-Grec Unicode" w:hint="default"/>
          <w:rtl w:val="0"/>
          <w:lang w:val="en-US"/>
        </w:rPr>
        <w:t xml:space="preserve">̣ </w:t>
      </w:r>
      <w:r>
        <w:rPr>
          <w:rFonts w:ascii="IFAO-Grec Unicode" w:hAnsi="IFAO-Grec Unicode" w:hint="default"/>
          <w:rtl w:val="0"/>
        </w:rPr>
        <w:t>π</w:t>
      </w:r>
      <w:r>
        <w:rPr>
          <w:rFonts w:ascii="IFAO-Grec Unicode" w:hAnsi="IFAO-Grec Unicode" w:hint="default"/>
          <w:rtl w:val="0"/>
          <w:lang w:val="en-US"/>
        </w:rPr>
        <w:t>̣</w:t>
      </w:r>
      <w:r>
        <w:rPr>
          <w:rFonts w:ascii="IFAO-Grec Unicode" w:hAnsi="IFAO-Grec Unicode"/>
          <w:rtl w:val="0"/>
          <w:lang w:val="pt-PT"/>
        </w:rPr>
        <w:t>[</w:t>
      </w:r>
      <w:r>
        <w:rPr>
          <w:rFonts w:ascii="IFAO-Grec Unicode" w:hAnsi="IFAO-Grec Unicode" w:hint="default"/>
          <w:rtl w:val="0"/>
        </w:rPr>
        <w:t xml:space="preserve">ληρωτικὴν ἀποχὴν     </w:t>
      </w:r>
      <w:r>
        <w:rPr>
          <w:rFonts w:ascii="IFAO-Grec Unicode" w:hAnsi="IFAO-Grec Unicode"/>
          <w:rtl w:val="0"/>
          <w:lang w:val="de-DE"/>
        </w:rPr>
        <w:t xml:space="preserve">ca. ?      ] | </w:t>
      </w:r>
      <w:r>
        <w:rPr>
          <w:rFonts w:ascii="IFAO-Grec Unicode" w:hAnsi="IFAO-Grec Unicode" w:hint="default"/>
          <w:rtl w:val="0"/>
        </w:rPr>
        <w:t>ηνως</w:t>
      </w:r>
      <w:r>
        <w:rPr>
          <w:rFonts w:ascii="IFAO-Grec Unicode" w:hAnsi="IFAO-Grec Unicode"/>
          <w:rtl w:val="0"/>
        </w:rPr>
        <w:t>.</w:t>
      </w:r>
      <w:r>
        <w:rPr>
          <w:rFonts w:ascii="Calibri Light" w:hAnsi="Calibri Light"/>
          <w:rtl w:val="0"/>
          <w:lang w:val="en-US"/>
        </w:rPr>
        <w:t xml:space="preserve"> In l. 6, the phraseology becomes somewhat formulaic; cf. notably (from a different nome) </w:t>
      </w:r>
      <w:r>
        <w:rPr>
          <w:rStyle w:val="Hyperlink.0"/>
        </w:rPr>
        <w:fldChar w:fldCharType="begin" w:fldLock="0"/>
      </w:r>
      <w:r>
        <w:rPr>
          <w:rStyle w:val="Hyperlink.0"/>
        </w:rPr>
        <w:instrText xml:space="preserve"> HYPERLINK "https://papyri.info/ddbdp/p.flor%3B3%3B289"</w:instrText>
      </w:r>
      <w:r>
        <w:rPr>
          <w:rStyle w:val="Hyperlink.0"/>
        </w:rPr>
        <w:fldChar w:fldCharType="separate" w:fldLock="0"/>
      </w:r>
      <w:r>
        <w:rPr>
          <w:rStyle w:val="Hyperlink.0"/>
          <w:rtl w:val="0"/>
        </w:rPr>
        <w:t>P.Flor. 3.289</w:t>
      </w:r>
      <w:r>
        <w:rPr/>
        <w:fldChar w:fldCharType="end" w:fldLock="0"/>
      </w:r>
      <w:r>
        <w:rPr>
          <w:rFonts w:ascii="Calibri Light" w:hAnsi="Calibri Light"/>
          <w:rtl w:val="0"/>
        </w:rPr>
        <w:t>.10</w:t>
      </w:r>
      <w:r>
        <w:rPr>
          <w:rFonts w:ascii="Calibri Light" w:hAnsi="Calibri Light" w:hint="default"/>
          <w:rtl w:val="0"/>
        </w:rPr>
        <w:t>–</w:t>
      </w:r>
      <w:r>
        <w:rPr>
          <w:rFonts w:ascii="Calibri Light" w:hAnsi="Calibri Light"/>
          <w:rtl w:val="0"/>
          <w:lang w:val="pt-PT"/>
        </w:rPr>
        <w:t xml:space="preserve">13 (A.D. VI; Antaiopolis): </w:t>
      </w:r>
      <w:r>
        <w:rPr>
          <w:rFonts w:ascii="IFAO-Grec Unicode" w:hAnsi="IFAO-Grec Unicode" w:hint="default"/>
          <w:rtl w:val="0"/>
        </w:rPr>
        <w:t>καὶ εἰς σὴν ἀσφά</w:t>
      </w:r>
      <w:r>
        <w:rPr>
          <w:rFonts w:ascii="IFAO-Grec Unicode" w:hAnsi="IFAO-Grec Unicode" w:hint="default"/>
          <w:rtl w:val="0"/>
          <w:lang w:val="en-US"/>
        </w:rPr>
        <w:t>̣</w:t>
      </w:r>
      <w:r>
        <w:rPr>
          <w:rFonts w:ascii="IFAO-Grec Unicode" w:hAnsi="IFAO-Grec Unicode" w:hint="default"/>
          <w:rtl w:val="0"/>
        </w:rPr>
        <w:t>λ</w:t>
      </w:r>
      <w:r>
        <w:rPr>
          <w:rFonts w:ascii="IFAO-Grec Unicode" w:hAnsi="IFAO-Grec Unicode"/>
          <w:rtl w:val="0"/>
        </w:rPr>
        <w:t>(</w:t>
      </w:r>
      <w:r>
        <w:rPr>
          <w:rFonts w:ascii="IFAO-Grec Unicode" w:hAnsi="IFAO-Grec Unicode" w:hint="default"/>
          <w:rtl w:val="0"/>
        </w:rPr>
        <w:t>ειαν</w:t>
      </w:r>
      <w:r>
        <w:rPr>
          <w:rFonts w:ascii="IFAO-Grec Unicode" w:hAnsi="IFAO-Grec Unicode"/>
          <w:rtl w:val="0"/>
        </w:rPr>
        <w:t xml:space="preserve">) </w:t>
      </w:r>
      <w:r>
        <w:rPr>
          <w:rFonts w:ascii="IFAO-Grec Unicode" w:hAnsi="IFAO-Grec Unicode" w:hint="default"/>
          <w:rtl w:val="0"/>
        </w:rPr>
        <w:t>ἐξεδ</w:t>
      </w:r>
      <w:r>
        <w:rPr>
          <w:rFonts w:ascii="IFAO-Grec Unicode" w:hAnsi="IFAO-Grec Unicode"/>
          <w:rtl w:val="0"/>
          <w:lang w:val="pt-PT"/>
        </w:rPr>
        <w:t>[</w:t>
      </w:r>
      <w:r>
        <w:rPr>
          <w:rFonts w:ascii="IFAO-Grec Unicode" w:hAnsi="IFAO-Grec Unicode" w:hint="default"/>
          <w:rtl w:val="0"/>
        </w:rPr>
        <w:t>ώκ</w:t>
      </w:r>
      <w:r>
        <w:rPr>
          <w:rFonts w:ascii="IFAO-Grec Unicode" w:hAnsi="IFAO-Grec Unicode"/>
          <w:rtl w:val="0"/>
          <w:lang w:val="pt-PT"/>
        </w:rPr>
        <w:t>]</w:t>
      </w:r>
      <w:r>
        <w:rPr>
          <w:rFonts w:ascii="IFAO-Grec Unicode" w:hAnsi="IFAO-Grec Unicode" w:hint="default"/>
          <w:rtl w:val="0"/>
        </w:rPr>
        <w:t>αμέν σοι τήνδε τὴν πληρωτικὴν ἀποχὴν ὡς πρόκ</w:t>
      </w:r>
      <w:r>
        <w:rPr>
          <w:rFonts w:ascii="IFAO-Grec Unicode" w:hAnsi="IFAO-Grec Unicode"/>
          <w:rtl w:val="0"/>
        </w:rPr>
        <w:t>(</w:t>
      </w:r>
      <w:r>
        <w:rPr>
          <w:rFonts w:ascii="IFAO-Grec Unicode" w:hAnsi="IFAO-Grec Unicode" w:hint="default"/>
          <w:rtl w:val="0"/>
        </w:rPr>
        <w:t>ειται</w:t>
      </w:r>
      <w:r>
        <w:rPr>
          <w:rFonts w:ascii="IFAO-Grec Unicode" w:hAnsi="IFAO-Grec Unicode"/>
          <w:rtl w:val="0"/>
        </w:rPr>
        <w:t>)</w:t>
      </w:r>
      <w:r>
        <w:rPr>
          <w:rFonts w:ascii="Calibri Light" w:hAnsi="Calibri Light"/>
          <w:rtl w:val="0"/>
          <w:lang w:val="en-US"/>
        </w:rPr>
        <w:t xml:space="preserve">. On l. 7 the third and fourth letters are </w:t>
      </w:r>
      <w:r>
        <w:rPr>
          <w:rFonts w:ascii="Calibri Light" w:hAnsi="Calibri Light" w:hint="default"/>
          <w:rtl w:val="0"/>
        </w:rPr>
        <w:t>ως</w:t>
      </w:r>
      <w:r>
        <w:rPr>
          <w:rFonts w:ascii="Calibri Light" w:hAnsi="Calibri Light"/>
          <w:rtl w:val="0"/>
          <w:lang w:val="en-US"/>
        </w:rPr>
        <w:t xml:space="preserve">, but it is followed by </w:t>
      </w:r>
      <w:r>
        <w:rPr>
          <w:rFonts w:ascii="IFAO-Grec Unicode" w:hAnsi="IFAO-Grec Unicode" w:hint="default"/>
          <w:rtl w:val="0"/>
        </w:rPr>
        <w:t xml:space="preserve">ἐγράφη </w:t>
      </w:r>
      <w:r>
        <w:rPr>
          <w:rFonts w:ascii="IFAO-Grec Unicode" w:hAnsi="IFAO-Grec Unicode"/>
          <w:rtl w:val="0"/>
          <w:lang w:val="en-US"/>
        </w:rPr>
        <w:t xml:space="preserve">and not </w:t>
      </w:r>
      <w:r>
        <w:rPr>
          <w:rFonts w:ascii="IFAO-Grec Unicode" w:hAnsi="IFAO-Grec Unicode" w:hint="default"/>
          <w:rtl w:val="0"/>
        </w:rPr>
        <w:t>πρόκειται</w:t>
      </w:r>
      <w:r>
        <w:rPr>
          <w:rFonts w:ascii="IFAO-Grec Unicode" w:hAnsi="IFAO-Grec Unicode"/>
          <w:rtl w:val="0"/>
          <w:lang w:val="en-US"/>
        </w:rPr>
        <w:t xml:space="preserve">. The formula that precedes </w:t>
      </w:r>
      <w:r>
        <w:rPr>
          <w:rFonts w:ascii="IFAO-Grec Unicode" w:hAnsi="IFAO-Grec Unicode" w:hint="default"/>
          <w:rtl w:val="0"/>
        </w:rPr>
        <w:t xml:space="preserve">ἐγράφη </w:t>
      </w:r>
      <w:r>
        <w:rPr>
          <w:rFonts w:ascii="IFAO-Grec Unicode" w:hAnsi="IFAO-Grec Unicode"/>
          <w:rtl w:val="0"/>
          <w:lang w:val="en-US"/>
        </w:rPr>
        <w:t xml:space="preserve">must end with an adverb, but it is unclear what it should be. </w:t>
      </w:r>
    </w:p>
    <w:p>
      <w:pPr>
        <w:pStyle w:val="Body"/>
        <w:ind w:left="720" w:hanging="720"/>
        <w:rPr>
          <w:rFonts w:ascii="Calibri Light" w:cs="Calibri Light" w:hAnsi="Calibri Light" w:eastAsia="Calibri Light"/>
        </w:rPr>
      </w:pPr>
    </w:p>
    <w:p>
      <w:pPr>
        <w:pStyle w:val="Body"/>
        <w:ind w:left="720" w:hanging="720"/>
        <w:rPr>
          <w:rFonts w:ascii="Calibri Light" w:cs="Calibri Light" w:hAnsi="Calibri Light" w:eastAsia="Calibri Light"/>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rtl w:val="0"/>
          <w:lang w:val="de-DE"/>
        </w:rPr>
        <w:t>#bibliography</w:t>
      </w:r>
    </w:p>
    <w:p>
      <w:pPr>
        <w:pStyle w:val="Body"/>
      </w:pPr>
    </w:p>
    <w:p>
      <w:pPr>
        <w:pStyle w:val="Body"/>
      </w:pPr>
      <w:r>
        <w:rPr>
          <w:rStyle w:val="Link"/>
        </w:rPr>
        <w:fldChar w:fldCharType="begin" w:fldLock="0"/>
      </w:r>
      <w:r>
        <w:rPr>
          <w:rStyle w:val="Link"/>
        </w:rPr>
        <w:instrText xml:space="preserve"> HYPERLINK "https://papyri.info/biblio/76273?q=oegstgeest"</w:instrText>
      </w:r>
      <w:r>
        <w:rPr>
          <w:rStyle w:val="Link"/>
        </w:rPr>
        <w:fldChar w:fldCharType="separate" w:fldLock="0"/>
      </w:r>
      <w:r>
        <w:rPr>
          <w:rStyle w:val="Link"/>
          <w:rtl w:val="0"/>
          <w:lang w:val="nl-NL"/>
        </w:rPr>
        <w:t>Bakker, M., A. Bakkers and K. Worp (2007)</w:t>
      </w:r>
      <w:r>
        <w:rPr/>
        <w:fldChar w:fldCharType="end" w:fldLock="0"/>
      </w:r>
      <w:r>
        <w:rPr>
          <w:rtl w:val="1"/>
          <w:lang w:val="ar-SA" w:bidi="ar-SA"/>
        </w:rPr>
        <w:t xml:space="preserve"> “</w:t>
      </w:r>
      <w:r>
        <w:rPr>
          <w:rtl w:val="0"/>
          <w:lang w:val="en-US"/>
        </w:rPr>
        <w:t>Back to Oegstgeest. The von Scherling Papyrus Collection. Some von Scherling Texts in Minnesota,</w:t>
      </w:r>
      <w:r>
        <w:rPr>
          <w:rtl w:val="0"/>
        </w:rPr>
        <w:t xml:space="preserve">” </w:t>
      </w:r>
      <w:r>
        <w:rPr>
          <w:rtl w:val="0"/>
        </w:rPr>
        <w:t>BASP 44: 41</w:t>
      </w:r>
      <w:r>
        <w:rPr>
          <w:rtl w:val="0"/>
        </w:rPr>
        <w:t>–</w:t>
      </w:r>
      <w:r>
        <w:rPr>
          <w:rtl w:val="0"/>
        </w:rPr>
        <w:t>73.</w:t>
      </w:r>
    </w:p>
    <w:p>
      <w:pPr>
        <w:pStyle w:val="Body"/>
      </w:pPr>
    </w:p>
    <w:p>
      <w:pPr>
        <w:pStyle w:val="Body"/>
      </w:pPr>
      <w:r>
        <w:rPr>
          <w:rStyle w:val="Link"/>
        </w:rPr>
        <w:fldChar w:fldCharType="begin" w:fldLock="0"/>
      </w:r>
      <w:r>
        <w:rPr>
          <w:rStyle w:val="Link"/>
        </w:rPr>
        <w:instrText xml:space="preserve"> HYPERLINK "https://papyri.info/biblio/95881"</w:instrText>
      </w:r>
      <w:r>
        <w:rPr>
          <w:rStyle w:val="Link"/>
        </w:rPr>
        <w:fldChar w:fldCharType="separate" w:fldLock="0"/>
      </w:r>
      <w:r>
        <w:rPr>
          <w:rStyle w:val="Link"/>
          <w:rtl w:val="0"/>
        </w:rPr>
        <w:t>Benaissa, A. (2021)</w:t>
      </w:r>
      <w:r>
        <w:rPr/>
        <w:fldChar w:fldCharType="end" w:fldLock="0"/>
      </w:r>
      <w:r>
        <w:rPr>
          <w:rtl w:val="1"/>
          <w:lang w:val="ar-SA" w:bidi="ar-SA"/>
        </w:rPr>
        <w:t xml:space="preserve"> “</w:t>
      </w:r>
      <w:r>
        <w:rPr>
          <w:rtl w:val="0"/>
          <w:lang w:val="en-US"/>
        </w:rPr>
        <w:t>Late antique papyri from Hermopolis in the British Library II,</w:t>
      </w:r>
      <w:r>
        <w:rPr>
          <w:rtl w:val="0"/>
        </w:rPr>
        <w:t xml:space="preserve">” </w:t>
      </w:r>
      <w:r>
        <w:rPr>
          <w:rtl w:val="0"/>
        </w:rPr>
        <w:t>ZPE 219: 183</w:t>
      </w:r>
      <w:r>
        <w:rPr>
          <w:rtl w:val="0"/>
        </w:rPr>
        <w:t>–</w:t>
      </w:r>
      <w:r>
        <w:rPr>
          <w:rtl w:val="0"/>
        </w:rPr>
        <w:t>201.</w:t>
      </w:r>
    </w:p>
    <w:p>
      <w:pPr>
        <w:pStyle w:val="Body"/>
      </w:pPr>
    </w:p>
    <w:p>
      <w:pPr>
        <w:pStyle w:val="Body"/>
      </w:pPr>
      <w:r>
        <w:rPr>
          <w:rStyle w:val="Link"/>
        </w:rPr>
        <w:fldChar w:fldCharType="begin" w:fldLock="0"/>
      </w:r>
      <w:r>
        <w:rPr>
          <w:rStyle w:val="Link"/>
        </w:rPr>
        <w:instrText xml:space="preserve"> HYPERLINK "https://papyri.info/biblio/95961"</w:instrText>
      </w:r>
      <w:r>
        <w:rPr>
          <w:rStyle w:val="Link"/>
        </w:rPr>
        <w:fldChar w:fldCharType="separate" w:fldLock="0"/>
      </w:r>
      <w:r>
        <w:rPr>
          <w:rStyle w:val="Link"/>
          <w:rtl w:val="0"/>
        </w:rPr>
        <w:t>Berkes, L. (2017)</w:t>
      </w:r>
      <w:r>
        <w:rPr/>
        <w:fldChar w:fldCharType="end" w:fldLock="0"/>
      </w:r>
      <w:r>
        <w:rPr>
          <w:rtl w:val="0"/>
          <w:lang w:val="de-DE"/>
        </w:rPr>
        <w:t xml:space="preserve"> Dorfverwaltung und Dorfgemeinschaft in </w:t>
      </w:r>
      <w:r>
        <w:rPr>
          <w:rtl w:val="0"/>
          <w:lang w:val="sv-SE"/>
        </w:rPr>
        <w:t>Ä</w:t>
      </w:r>
      <w:r>
        <w:rPr>
          <w:rtl w:val="0"/>
          <w:lang w:val="de-DE"/>
        </w:rPr>
        <w:t>gypten von Diokletian zu den Abbasiden. Wiesbaden.</w:t>
      </w:r>
    </w:p>
    <w:p>
      <w:pPr>
        <w:pStyle w:val="Body"/>
      </w:pPr>
    </w:p>
    <w:p>
      <w:pPr>
        <w:pStyle w:val="Body"/>
      </w:pP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lang w:val="fr-FR"/>
        </w:rPr>
        <w:t>Boud</w:t>
      </w:r>
      <w:r>
        <w:rPr>
          <w:rStyle w:val="Hyperlink.0"/>
          <w:rtl w:val="1"/>
        </w:rPr>
        <w:t>’</w:t>
      </w:r>
      <w:r>
        <w:rPr>
          <w:rStyle w:val="Hyperlink.0"/>
          <w:rtl w:val="0"/>
        </w:rPr>
        <w:t xml:space="preserve">hors, </w:t>
      </w:r>
      <w:r>
        <w:rPr>
          <w:rStyle w:val="Hyperlink.0"/>
          <w:rtl w:val="0"/>
        </w:rPr>
        <w:t>Α</w:t>
      </w:r>
      <w:r>
        <w:rPr>
          <w:rStyle w:val="Hyperlink.0"/>
          <w:rtl w:val="0"/>
        </w:rPr>
        <w:t>. and J. Gascou, (2016)</w:t>
      </w:r>
      <w:r>
        <w:rPr/>
        <w:fldChar w:fldCharType="end" w:fldLock="0"/>
      </w:r>
      <w:r>
        <w:rPr>
          <w:rFonts w:ascii="Calibri Light" w:hAnsi="Calibri Light" w:hint="default"/>
          <w:rtl w:val="1"/>
          <w:lang w:val="ar-SA" w:bidi="ar-SA"/>
        </w:rPr>
        <w:t xml:space="preserve"> “</w:t>
      </w:r>
      <w:r>
        <w:rPr>
          <w:rtl w:val="0"/>
          <w:lang w:val="it-IT"/>
        </w:rPr>
        <w:t>Le monaste</w:t>
      </w:r>
      <w:r>
        <w:rPr>
          <w:rtl w:val="0"/>
        </w:rPr>
        <w:t>̀</w:t>
      </w:r>
      <w:r>
        <w:rPr>
          <w:rtl w:val="0"/>
          <w:lang w:val="en-US"/>
        </w:rPr>
        <w:t>re de Dorothe</w:t>
      </w:r>
      <w:r>
        <w:rPr>
          <w:rtl w:val="0"/>
        </w:rPr>
        <w:t>́</w:t>
      </w:r>
      <w:r>
        <w:rPr>
          <w:rtl w:val="0"/>
          <w:lang w:val="fr-FR"/>
        </w:rPr>
        <w:t>e dans la montagne d</w:t>
      </w:r>
      <w:r>
        <w:rPr>
          <w:rtl w:val="1"/>
        </w:rPr>
        <w:t>’</w:t>
      </w:r>
      <w:r>
        <w:rPr>
          <w:rtl w:val="0"/>
          <w:lang w:val="pt-PT"/>
        </w:rPr>
        <w:t>Antinoopolis.</w:t>
      </w:r>
      <w:r>
        <w:rPr>
          <w:rtl w:val="0"/>
        </w:rPr>
        <w:t xml:space="preserve">” </w:t>
      </w:r>
      <w:r>
        <w:rPr>
          <w:rtl w:val="0"/>
        </w:rPr>
        <w:t xml:space="preserve">In T. Derda, A. </w:t>
      </w:r>
      <w:r>
        <w:rPr>
          <w:rtl w:val="0"/>
        </w:rPr>
        <w:t>Ł</w:t>
      </w:r>
      <w:r>
        <w:rPr>
          <w:rtl w:val="0"/>
          <w:lang w:val="en-US"/>
        </w:rPr>
        <w:t xml:space="preserve">ajtar, and J. Urbanik, eds., </w:t>
      </w:r>
      <w:r>
        <w:rPr>
          <w:i w:val="1"/>
          <w:iCs w:val="1"/>
          <w:rtl w:val="0"/>
          <w:lang w:val="en-US"/>
        </w:rPr>
        <w:t>Proceedings of the 27th International Congress of Papyrology Warsaw, 29 July - 3 August 2013</w:t>
      </w:r>
      <w:r>
        <w:rPr>
          <w:rtl w:val="0"/>
          <w:lang w:val="en-US"/>
        </w:rPr>
        <w:t>. The Journal of Juristic Papyrology Supplements Vol. XXVIII. Warsaw, 991</w:t>
      </w:r>
      <w:r>
        <w:rPr>
          <w:rtl w:val="0"/>
        </w:rPr>
        <w:t>–</w:t>
      </w:r>
      <w:r>
        <w:rPr>
          <w:rtl w:val="0"/>
        </w:rPr>
        <w:t xml:space="preserve">1010. </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w:pPr>
      <w:r>
        <w:rPr>
          <w:rStyle w:val="Link"/>
        </w:rPr>
        <w:fldChar w:fldCharType="begin" w:fldLock="0"/>
      </w:r>
      <w:r>
        <w:rPr>
          <w:rStyle w:val="Link"/>
        </w:rPr>
        <w:instrText xml:space="preserve"> HYPERLINK "https://papyri.info/biblio/86542?q=Two+Coptic+Ostraca+in+the+Brigham+Young+University+Collection"</w:instrText>
      </w:r>
      <w:r>
        <w:rPr>
          <w:rStyle w:val="Link"/>
        </w:rPr>
        <w:fldChar w:fldCharType="separate" w:fldLock="0"/>
      </w:r>
      <w:r>
        <w:rPr>
          <w:rStyle w:val="Link"/>
          <w:rtl w:val="0"/>
        </w:rPr>
        <w:t>Blumell, L. H. (2013)</w:t>
      </w:r>
      <w:r>
        <w:rPr/>
        <w:fldChar w:fldCharType="end" w:fldLock="0"/>
      </w:r>
      <w:r>
        <w:rPr>
          <w:rtl w:val="1"/>
          <w:lang w:val="ar-SA" w:bidi="ar-SA"/>
        </w:rPr>
        <w:t xml:space="preserve"> “</w:t>
      </w:r>
      <w:r>
        <w:rPr>
          <w:rtl w:val="0"/>
          <w:lang w:val="en-US"/>
        </w:rPr>
        <w:t>Two Coptic Ostraca in the Brigham Young University Collection,</w:t>
      </w:r>
      <w:r>
        <w:rPr>
          <w:rtl w:val="0"/>
        </w:rPr>
        <w:t xml:space="preserve">” </w:t>
      </w:r>
      <w:r>
        <w:rPr>
          <w:rtl w:val="0"/>
          <w:lang w:val="it-IT"/>
        </w:rPr>
        <w:t>Cd</w:t>
      </w:r>
      <w:r>
        <w:rPr>
          <w:rtl w:val="0"/>
          <w:lang w:val="pt-PT"/>
        </w:rPr>
        <w:t xml:space="preserve">É </w:t>
      </w:r>
      <w:r>
        <w:rPr>
          <w:rtl w:val="0"/>
        </w:rPr>
        <w:t>88: 182</w:t>
      </w:r>
      <w:r>
        <w:rPr>
          <w:rtl w:val="0"/>
        </w:rPr>
        <w:t>–</w:t>
      </w:r>
      <w:r>
        <w:rPr>
          <w:rtl w:val="0"/>
        </w:rPr>
        <w:t>187.</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Text 2"/>
        <w:spacing w:line="240" w:lineRule="auto"/>
        <w:jc w:val="left"/>
      </w:pPr>
      <w:r>
        <w:rPr>
          <w:rStyle w:val="Hyperlink.1"/>
        </w:rPr>
        <w:fldChar w:fldCharType="begin" w:fldLock="0"/>
      </w:r>
      <w:r>
        <w:rPr>
          <w:rStyle w:val="Hyperlink.1"/>
        </w:rPr>
        <w:instrText xml:space="preserve"> HYPERLINK "https://brill.com/view/journals/jsj/47/3/article-p310_2.xml"</w:instrText>
      </w:r>
      <w:r>
        <w:rPr>
          <w:rStyle w:val="Hyperlink.1"/>
        </w:rPr>
        <w:fldChar w:fldCharType="separate" w:fldLock="0"/>
      </w:r>
      <w:r>
        <w:rPr>
          <w:rStyle w:val="Hyperlink.1"/>
          <w:rtl w:val="0"/>
          <w:lang w:val="en-US"/>
        </w:rPr>
        <w:t>Blumell, L. H. (2016)</w:t>
      </w:r>
      <w:r>
        <w:rPr/>
        <w:fldChar w:fldCharType="end" w:fldLock="0"/>
      </w:r>
      <w:r>
        <w:rPr>
          <w:rFonts w:ascii="Carlito" w:hAnsi="Carlito"/>
          <w:outline w:val="0"/>
          <w:color w:val="3c2217"/>
          <w:u w:color="3c2217"/>
          <w:rtl w:val="0"/>
          <w:lang w:val="en-US"/>
          <w14:textFill>
            <w14:solidFill>
              <w14:srgbClr w14:val="3C2217"/>
            </w14:solidFill>
          </w14:textFill>
        </w:rPr>
        <w:t xml:space="preserve"> </w:t>
      </w:r>
      <w:r>
        <w:rPr>
          <w:b w:val="0"/>
          <w:bCs w:val="0"/>
          <w:rtl w:val="0"/>
          <w:lang w:val="en-US"/>
        </w:rPr>
        <w:t>“</w:t>
      </w:r>
      <w:r>
        <w:rPr>
          <w:b w:val="0"/>
          <w:bCs w:val="0"/>
          <w:rtl w:val="0"/>
          <w:lang w:val="en-US"/>
        </w:rPr>
        <w:t>A New Jewish Epitaph Commemorating Care for Orphans,</w:t>
      </w:r>
      <w:r>
        <w:rPr>
          <w:b w:val="0"/>
          <w:bCs w:val="0"/>
          <w:rtl w:val="0"/>
          <w:lang w:val="en-US"/>
        </w:rPr>
        <w:t xml:space="preserve">” </w:t>
      </w:r>
      <w:r>
        <w:rPr>
          <w:b w:val="0"/>
          <w:bCs w:val="0"/>
          <w:rtl w:val="0"/>
          <w:lang w:val="en-US"/>
        </w:rPr>
        <w:t>JSJ</w:t>
      </w:r>
      <w:r>
        <w:rPr>
          <w:b w:val="0"/>
          <w:bCs w:val="0"/>
          <w:i w:val="1"/>
          <w:iCs w:val="1"/>
          <w:rtl w:val="0"/>
          <w:lang w:val="en-US"/>
        </w:rPr>
        <w:t xml:space="preserve"> </w:t>
      </w:r>
      <w:r>
        <w:rPr>
          <w:b w:val="0"/>
          <w:bCs w:val="0"/>
          <w:rtl w:val="0"/>
          <w:lang w:val="en-US"/>
        </w:rPr>
        <w:t>47: 310</w:t>
      </w:r>
      <w:r>
        <w:rPr>
          <w:b w:val="0"/>
          <w:bCs w:val="0"/>
          <w:rtl w:val="0"/>
          <w:lang w:val="en-US"/>
        </w:rPr>
        <w:t>–</w:t>
      </w:r>
      <w:r>
        <w:rPr>
          <w:b w:val="0"/>
          <w:bCs w:val="0"/>
          <w:rtl w:val="0"/>
          <w:lang w:val="en-US"/>
        </w:rPr>
        <w:t>329.</w:t>
      </w:r>
    </w:p>
    <w:p>
      <w:pPr>
        <w:pStyle w:val="Body"/>
        <w:rPr>
          <w:rFonts w:ascii="Calibri Light" w:cs="Calibri Light" w:hAnsi="Calibri Light" w:eastAsia="Calibri Light"/>
          <w:outline w:val="0"/>
          <w:color w:val="3c2217"/>
          <w:u w:color="3c2217"/>
          <w14:textFill>
            <w14:solidFill>
              <w14:srgbClr w14:val="3C2217"/>
            </w14:solidFill>
          </w14:textFill>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"https://papyri.info/biblio/57106?q=The+Athenian+Measure+at+Hermopolis"</w:instrText>
      </w:r>
      <w:r>
        <w:rPr>
          <w:rStyle w:val="Hyperlink.0"/>
        </w:rPr>
        <w:fldChar w:fldCharType="separate" w:fldLock="0"/>
      </w:r>
      <w:r>
        <w:rPr>
          <w:rStyle w:val="Hyperlink.0"/>
          <w:rtl w:val="0"/>
        </w:rPr>
        <w:t>Clarysse, W. (1985)</w:t>
      </w:r>
      <w:r>
        <w:rPr/>
        <w:fldChar w:fldCharType="end" w:fldLock="0"/>
      </w:r>
      <w:r>
        <w:rPr>
          <w:rFonts w:ascii="Calibri Light" w:hAnsi="Calibri Light" w:hint="default"/>
          <w:rtl w:val="1"/>
          <w:lang w:val="ar-SA" w:bidi="ar-SA"/>
        </w:rPr>
        <w:t xml:space="preserve"> “</w:t>
      </w:r>
      <w:r>
        <w:rPr>
          <w:rFonts w:ascii="Calibri Light" w:hAnsi="Calibri Light"/>
          <w:rtl w:val="0"/>
          <w:lang w:val="en-US"/>
        </w:rPr>
        <w:t>The Athenian Measure at Hermopolis,</w:t>
      </w:r>
      <w:r>
        <w:rPr>
          <w:rFonts w:ascii="Calibri Light" w:hAnsi="Calibri Light" w:hint="default"/>
          <w:rtl w:val="0"/>
        </w:rPr>
        <w:t xml:space="preserve">” </w:t>
      </w:r>
      <w:r>
        <w:rPr>
          <w:rFonts w:ascii="Calibri Light" w:hAnsi="Calibri Light"/>
          <w:rtl w:val="0"/>
        </w:rPr>
        <w:t>ZPE 60: 232</w:t>
      </w:r>
      <w:r>
        <w:rPr>
          <w:rFonts w:ascii="Calibri Light" w:hAnsi="Calibri Light" w:hint="default"/>
          <w:rtl w:val="0"/>
        </w:rPr>
        <w:t>–</w:t>
      </w:r>
      <w:r>
        <w:rPr>
          <w:rFonts w:ascii="Calibri Light" w:hAnsi="Calibri Light"/>
          <w:rtl w:val="0"/>
        </w:rPr>
        <w:t>236.</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"https://papyri.info/biblio/9253?q=le+nome+hermopolite"</w:instrText>
      </w:r>
      <w:r>
        <w:rPr>
          <w:rStyle w:val="Hyperlink.0"/>
        </w:rPr>
        <w:fldChar w:fldCharType="separate" w:fldLock="0"/>
      </w:r>
      <w:r>
        <w:rPr>
          <w:rStyle w:val="Hyperlink.0"/>
          <w:rtl w:val="0"/>
        </w:rPr>
        <w:t>Drew-Bear, M. (1979</w:t>
      </w:r>
      <w:r>
        <w:rPr/>
        <w:fldChar w:fldCharType="end" w:fldLock="0"/>
      </w:r>
      <w:r>
        <w:rPr>
          <w:rStyle w:val="Hyperlink.0"/>
          <w:rtl w:val="0"/>
        </w:rPr>
        <w:t>)</w:t>
      </w:r>
      <w:r>
        <w:rPr>
          <w:rFonts w:ascii="Calibri Light" w:hAnsi="Calibri Light"/>
          <w:rtl w:val="0"/>
          <w:lang w:val="fr-FR"/>
        </w:rPr>
        <w:t xml:space="preserve"> Le Nome Hermopolite. Toponymes et Sites. Missoula.</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 T. (1981)</w:t>
      </w:r>
      <w:r>
        <w:rPr/>
        <w:fldChar w:fldCharType="end" w:fldLock="0"/>
      </w:r>
      <w:r>
        <w:rPr>
          <w:rFonts w:ascii="Calibri Light" w:hAnsi="Calibri Light"/>
          <w:rtl w:val="0"/>
          <w:lang w:val="en-US"/>
        </w:rPr>
        <w:t xml:space="preserve"> A Grammar of the Greek Papyri of the Roman and Byzantine Periods. II. Morphology. Milano.</w:t>
      </w:r>
    </w:p>
    <w:p>
      <w:pPr>
        <w:pStyle w:val="Body"/>
        <w:rPr>
          <w:rFonts w:ascii="Calibri Light" w:cs="Calibri Light" w:hAnsi="Calibri Light" w:eastAsia="Calibri Light"/>
        </w:rPr>
      </w:pPr>
    </w:p>
    <w:p>
      <w:pPr>
        <w:pStyle w:val="Body"/>
        <w:rPr>
          <w:rFonts w:ascii="Calibri Light" w:cs="Calibri Light" w:hAnsi="Calibri Light" w:eastAsia="Calibri Light"/>
        </w:rPr>
      </w:pPr>
      <w:r>
        <w:rPr>
          <w:rStyle w:val="Hyperlink.0"/>
        </w:rPr>
        <w:fldChar w:fldCharType="begin" w:fldLock="0"/>
      </w:r>
      <w:r>
        <w:rPr>
          <w:rStyle w:val="Hyperlink.0"/>
        </w:rPr>
        <w:instrText xml:space="preserve"> HYPERLINK "https://papyri.info/biblio/50275?q=ronchi"</w:instrText>
      </w:r>
      <w:r>
        <w:rPr>
          <w:rStyle w:val="Hyperlink.0"/>
        </w:rPr>
        <w:fldChar w:fldCharType="separate" w:fldLock="0"/>
      </w:r>
      <w:r>
        <w:rPr>
          <w:rStyle w:val="Hyperlink.0"/>
          <w:rtl w:val="0"/>
          <w:lang w:val="it-IT"/>
        </w:rPr>
        <w:t>Ronchi, G. (1974)</w:t>
      </w:r>
      <w:r>
        <w:rPr/>
        <w:fldChar w:fldCharType="end" w:fldLock="0"/>
      </w:r>
      <w:r>
        <w:rPr>
          <w:rFonts w:ascii="Calibri Light" w:hAnsi="Calibri Light"/>
          <w:rtl w:val="0"/>
          <w:lang w:val="it-IT"/>
        </w:rPr>
        <w:t xml:space="preserve"> Lexicon theonymon rerumque sacrarum et divinarum ad Aegyptum pertinentium quae in papyris ostracis titulis graecis latinisque in Aegypto repertis laudantur. Fascicolo primo: </w:t>
      </w:r>
      <w:r>
        <w:rPr>
          <w:rFonts w:ascii="Calibri Light" w:hAnsi="Calibri Light" w:hint="default"/>
          <w:rtl w:val="1"/>
          <w:lang w:val="ar-SA" w:bidi="ar-SA"/>
        </w:rPr>
        <w:t>“</w:t>
      </w:r>
      <w:r>
        <w:rPr>
          <w:rFonts w:ascii="Calibri Light" w:hAnsi="Calibri Light"/>
          <w:rtl w:val="0"/>
          <w:lang w:val="pt-PT"/>
        </w:rPr>
        <w:t xml:space="preserve">A </w:t>
      </w:r>
      <w:r>
        <w:rPr>
          <w:rFonts w:ascii="Calibri Light" w:hAnsi="Calibri Light" w:hint="default"/>
          <w:rtl w:val="0"/>
        </w:rPr>
        <w:t xml:space="preserve">– </w:t>
      </w:r>
      <w:r>
        <w:rPr>
          <w:rFonts w:ascii="Calibri Light" w:hAnsi="Calibri Light"/>
          <w:rtl w:val="0"/>
          <w:lang w:val="pt-PT"/>
        </w:rPr>
        <w:t>Dioskoureion</w:t>
      </w:r>
      <w:r>
        <w:rPr>
          <w:rFonts w:ascii="Calibri Light" w:hAnsi="Calibri Light" w:hint="default"/>
          <w:rtl w:val="0"/>
        </w:rPr>
        <w:t>”</w:t>
      </w:r>
      <w:r>
        <w:rPr>
          <w:rFonts w:ascii="Calibri Light" w:hAnsi="Calibri Light"/>
          <w:i w:val="1"/>
          <w:iCs w:val="1"/>
          <w:rtl w:val="0"/>
        </w:rPr>
        <w:t xml:space="preserve">. </w:t>
      </w:r>
      <w:r>
        <w:rPr>
          <w:rFonts w:ascii="Calibri Light" w:hAnsi="Calibri Light"/>
          <w:rtl w:val="0"/>
          <w:lang w:val="it-IT"/>
        </w:rPr>
        <w:t>Milano.</w:t>
      </w:r>
    </w:p>
    <w:p>
      <w:pPr>
        <w:pStyle w:val="Body"/>
        <w:rPr>
          <w:rFonts w:ascii="Calibri Light" w:cs="Calibri Light" w:hAnsi="Calibri Light" w:eastAsia="Calibri Light"/>
        </w:rPr>
      </w:pPr>
    </w:p>
    <w:p>
      <w:pPr>
        <w:pStyle w:val="Body"/>
      </w:pPr>
      <w:r>
        <w:rPr>
          <w:rStyle w:val="Link"/>
        </w:rPr>
        <w:fldChar w:fldCharType="begin" w:fldLock="0"/>
      </w:r>
      <w:r>
        <w:rPr>
          <w:rStyle w:val="Link"/>
        </w:rPr>
        <w:instrText xml:space="preserve"> HYPERLINK "https://papyri.info/biblio/95699?q=von+scherling"</w:instrText>
      </w:r>
      <w:r>
        <w:rPr>
          <w:rStyle w:val="Link"/>
        </w:rPr>
        <w:fldChar w:fldCharType="separate" w:fldLock="0"/>
      </w:r>
      <w:r>
        <w:rPr>
          <w:rStyle w:val="Link"/>
          <w:rtl w:val="0"/>
        </w:rPr>
        <w:t>Worp, K. (2016)</w:t>
      </w:r>
      <w:r>
        <w:rPr/>
        <w:fldChar w:fldCharType="end" w:fldLock="0"/>
      </w:r>
      <w:r>
        <w:rPr>
          <w:rtl w:val="1"/>
          <w:lang w:val="ar-SA" w:bidi="ar-SA"/>
        </w:rPr>
        <w:t xml:space="preserve"> “</w:t>
      </w:r>
      <w:r>
        <w:rPr>
          <w:rtl w:val="0"/>
          <w:lang w:val="de-DE"/>
        </w:rPr>
        <w:t>New von Scherling Papyri in Uppsala,</w:t>
      </w:r>
      <w:r>
        <w:rPr>
          <w:rtl w:val="0"/>
        </w:rPr>
        <w:t xml:space="preserve">” </w:t>
      </w:r>
      <w:r>
        <w:rPr>
          <w:rtl w:val="0"/>
        </w:rPr>
        <w:t>BASP 53: 61</w:t>
      </w:r>
      <w:r>
        <w:rPr>
          <w:rtl w:val="0"/>
        </w:rPr>
        <w:t>–</w:t>
      </w:r>
      <w:r>
        <w:rPr>
          <w:rtl w:val="0"/>
        </w:rPr>
        <w:t xml:space="preserve">78. </w:t>
      </w:r>
      <w:r>
        <w:rPr>
          <w:rFonts w:ascii="Calibri Light" w:cs="Calibri Light" w:hAnsi="Calibri Light" w:eastAsia="Calibri Light"/>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Calibri Light">
    <w:charset w:val="00"/>
    <w:family w:val="roman"/>
    <w:pitch w:val="default"/>
  </w:font>
  <w:font w:name="Calibri">
    <w:charset w:val="00"/>
    <w:family w:val="roman"/>
    <w:pitch w:val="default"/>
  </w:font>
  <w:font w:name="Times Roman">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Calibri Light" w:cs="Calibri Light" w:hAnsi="Calibri Light" w:eastAsia="Calibri Light"/>
          <w:vertAlign w:val="superscript"/>
        </w:rPr>
        <w:footnoteRef/>
      </w:r>
      <w:r>
        <w:rPr>
          <w:rtl w:val="0"/>
          <w:lang w:val="en-US"/>
        </w:rPr>
        <w:t xml:space="preserve"> There is one other Greek item in the collection, a Greek burial stele from Egypt from the third or fourth century; on this item see: </w:t>
      </w:r>
      <w:r>
        <w:rPr>
          <w:rStyle w:val="Hyperlink.0"/>
        </w:rPr>
        <w:fldChar w:fldCharType="begin" w:fldLock="0"/>
      </w:r>
      <w:r>
        <w:rPr>
          <w:rStyle w:val="Hyperlink.0"/>
        </w:rPr>
        <w:instrText xml:space="preserve"> HYPERLINK "https://brill.com/view/journals/jsj/47/3/article-p310_2.xml"</w:instrText>
      </w:r>
      <w:r>
        <w:rPr>
          <w:rStyle w:val="Hyperlink.0"/>
        </w:rPr>
        <w:fldChar w:fldCharType="separate" w:fldLock="0"/>
      </w:r>
      <w:r>
        <w:rPr>
          <w:rStyle w:val="Hyperlink.0"/>
          <w:rtl w:val="0"/>
        </w:rPr>
        <w:t>Blumell (2016)</w:t>
      </w:r>
      <w:r>
        <w:rPr/>
        <w:fldChar w:fldCharType="end" w:fldLock="0"/>
      </w:r>
      <w:r>
        <w:rPr>
          <w:rtl w:val="0"/>
          <w:lang w:val="en-US"/>
        </w:rPr>
        <w:t>: 310</w:t>
      </w:r>
      <w:r>
        <w:rPr>
          <w:rtl w:val="0"/>
          <w:lang w:val="en-US"/>
        </w:rPr>
        <w:t>–</w:t>
      </w:r>
      <w:r>
        <w:rPr>
          <w:rtl w:val="0"/>
          <w:lang w:val="en-US"/>
        </w:rPr>
        <w:t xml:space="preserve">29.  </w:t>
      </w:r>
    </w:p>
  </w:footnote>
  <w:footnote w:id="2">
    <w:p>
      <w:pPr>
        <w:pStyle w:val="footnote text"/>
      </w:pPr>
      <w:r>
        <w:rPr>
          <w:rFonts w:ascii="Calibri Light" w:cs="Calibri Light" w:hAnsi="Calibri Light" w:eastAsia="Calibri Light"/>
          <w:vertAlign w:val="superscript"/>
        </w:rPr>
        <w:footnoteRef/>
      </w:r>
      <w:r>
        <w:rPr>
          <w:rtl w:val="0"/>
          <w:lang w:val="en-US"/>
        </w:rPr>
        <w:t xml:space="preserve"> The catalogue entry reads: </w:t>
      </w:r>
      <w:r>
        <w:rPr>
          <w:rtl w:val="0"/>
          <w:lang w:val="en-US"/>
        </w:rPr>
        <w:t>“</w:t>
      </w:r>
      <w:r>
        <w:rPr>
          <w:rtl w:val="0"/>
          <w:lang w:val="en-US"/>
        </w:rPr>
        <w:t>Papyrus sample in Greek. 6</w:t>
      </w:r>
      <w:r>
        <w:rPr>
          <w:vertAlign w:val="superscript"/>
          <w:rtl w:val="0"/>
          <w:lang w:val="en-US"/>
        </w:rPr>
        <w:t>th</w:t>
      </w:r>
      <w:r>
        <w:rPr>
          <w:rtl w:val="0"/>
          <w:lang w:val="en-US"/>
        </w:rPr>
        <w:t xml:space="preserve"> Century A.D. Grain receipt. Probably from Asia Minor</w:t>
      </w:r>
      <w:r>
        <w:rPr>
          <w:rtl w:val="0"/>
          <w:lang w:val="en-US"/>
        </w:rPr>
        <w:t>”</w:t>
      </w:r>
      <w:r>
        <w:rPr>
          <w:rtl w:val="0"/>
          <w:lang w:val="en-US"/>
        </w:rPr>
        <w:t>.</w:t>
      </w:r>
    </w:p>
  </w:footnote>
  <w:footnote w:id="3">
    <w:p>
      <w:pPr>
        <w:pStyle w:val="footnote text"/>
      </w:pPr>
      <w:r>
        <w:rPr>
          <w:rFonts w:ascii="Calibri Light" w:cs="Calibri Light" w:hAnsi="Calibri Light" w:eastAsia="Calibri Light"/>
          <w:vertAlign w:val="superscript"/>
        </w:rPr>
        <w:footnoteRef/>
      </w:r>
      <w:r>
        <w:rPr>
          <w:rtl w:val="0"/>
          <w:lang w:val="en-US"/>
        </w:rPr>
        <w:t xml:space="preserve"> On the global commercial activities of von Scherling see </w:t>
      </w:r>
      <w:r>
        <w:rPr>
          <w:rStyle w:val="Link"/>
        </w:rPr>
        <w:fldChar w:fldCharType="begin" w:fldLock="0"/>
      </w:r>
      <w:r>
        <w:rPr>
          <w:rStyle w:val="Link"/>
        </w:rPr>
        <w:instrText xml:space="preserve"> HYPERLINK "https://papyri.info/biblio/76273"</w:instrText>
      </w:r>
      <w:r>
        <w:rPr>
          <w:rStyle w:val="Link"/>
        </w:rPr>
        <w:fldChar w:fldCharType="separate" w:fldLock="0"/>
      </w:r>
      <w:r>
        <w:rPr>
          <w:rStyle w:val="Link"/>
          <w:rtl w:val="0"/>
        </w:rPr>
        <w:t>Bakker, Bakkers, and Worp (2007)</w:t>
      </w:r>
      <w:r>
        <w:rPr/>
        <w:fldChar w:fldCharType="end" w:fldLock="0"/>
      </w:r>
      <w:r>
        <w:rPr>
          <w:rtl w:val="0"/>
          <w:lang w:val="en-US"/>
        </w:rPr>
        <w:t>: 39</w:t>
      </w:r>
      <w:r>
        <w:rPr>
          <w:rtl w:val="0"/>
          <w:lang w:val="en-US"/>
        </w:rPr>
        <w:t>–</w:t>
      </w:r>
      <w:r>
        <w:rPr>
          <w:rtl w:val="0"/>
          <w:lang w:val="en-US"/>
        </w:rPr>
        <w:t xml:space="preserve">72. More recently see </w:t>
      </w:r>
      <w:r>
        <w:rPr>
          <w:rStyle w:val="Link"/>
        </w:rPr>
        <w:fldChar w:fldCharType="begin" w:fldLock="0"/>
      </w:r>
      <w:r>
        <w:rPr>
          <w:rStyle w:val="Link"/>
        </w:rPr>
        <w:instrText xml:space="preserve"> HYPERLINK "https://papyri.info/biblio/95699?q=von+scherling"</w:instrText>
      </w:r>
      <w:r>
        <w:rPr>
          <w:rStyle w:val="Link"/>
        </w:rPr>
        <w:fldChar w:fldCharType="separate" w:fldLock="0"/>
      </w:r>
      <w:r>
        <w:rPr>
          <w:rStyle w:val="Link"/>
          <w:rtl w:val="0"/>
        </w:rPr>
        <w:t>Worp 2016</w:t>
      </w:r>
      <w:r>
        <w:rPr/>
        <w:fldChar w:fldCharType="end" w:fldLock="0"/>
      </w:r>
      <w:r>
        <w:rPr>
          <w:rtl w:val="0"/>
          <w:lang w:val="en-US"/>
        </w:rPr>
        <w:t>: 61</w:t>
      </w:r>
      <w:r>
        <w:rPr>
          <w:rtl w:val="0"/>
          <w:lang w:val="en-US"/>
        </w:rPr>
        <w:t>–</w:t>
      </w:r>
      <w:r>
        <w:rPr>
          <w:rtl w:val="0"/>
          <w:lang w:val="en-US"/>
        </w:rPr>
        <w:t xml:space="preserve">78. </w:t>
      </w:r>
    </w:p>
  </w:footnote>
  <w:footnote w:id="4">
    <w:p>
      <w:pPr>
        <w:pStyle w:val="footnote text"/>
      </w:pPr>
      <w:r>
        <w:rPr>
          <w:rFonts w:ascii="Calibri Light" w:cs="Calibri Light" w:hAnsi="Calibri Light" w:eastAsia="Calibri Light"/>
          <w:vertAlign w:val="superscript"/>
        </w:rPr>
        <w:footnoteRef/>
      </w:r>
      <w:r>
        <w:rPr>
          <w:rtl w:val="0"/>
          <w:lang w:val="en-US"/>
        </w:rPr>
        <w:t xml:space="preserve"> The last issue of </w:t>
      </w:r>
      <w:r>
        <w:rPr>
          <w:i w:val="1"/>
          <w:iCs w:val="1"/>
          <w:rtl w:val="0"/>
          <w:lang w:val="en-US"/>
        </w:rPr>
        <w:t>Rotulus</w:t>
      </w:r>
      <w:r>
        <w:rPr>
          <w:rtl w:val="0"/>
          <w:lang w:val="en-US"/>
        </w:rPr>
        <w:t xml:space="preserve"> was published in 1954. I have not been able to locate a text with the inventory number </w:t>
      </w:r>
      <w:r>
        <w:rPr>
          <w:rtl w:val="0"/>
          <w:lang w:val="en-US"/>
        </w:rPr>
        <w:t>“</w:t>
      </w:r>
      <w:r>
        <w:rPr>
          <w:rtl w:val="0"/>
          <w:lang w:val="en-US"/>
        </w:rPr>
        <w:t>g. 211</w:t>
      </w:r>
      <w:r>
        <w:rPr>
          <w:rtl w:val="0"/>
          <w:lang w:val="en-US"/>
        </w:rPr>
        <w:t xml:space="preserve">” </w:t>
      </w:r>
      <w:r>
        <w:rPr>
          <w:rtl w:val="0"/>
          <w:lang w:val="en-US"/>
        </w:rPr>
        <w:t xml:space="preserve">in any issue and I have not found any description of a Greek text that matches the features of the present text.   </w:t>
      </w:r>
    </w:p>
  </w:footnote>
  <w:footnote w:id="5">
    <w:p>
      <w:pPr>
        <w:pStyle w:val="footnote text"/>
      </w:pPr>
      <w:r>
        <w:rPr>
          <w:rFonts w:ascii="Calibri Light" w:cs="Calibri Light" w:hAnsi="Calibri Light" w:eastAsia="Calibri Light"/>
          <w:vertAlign w:val="superscript"/>
        </w:rPr>
        <w:footnoteRef/>
      </w:r>
      <w:r>
        <w:rPr>
          <w:rtl w:val="0"/>
          <w:lang w:val="en-US"/>
        </w:rPr>
        <w:t xml:space="preserve"> On the Coptic acquisitions of Atiya see </w:t>
      </w:r>
      <w:r>
        <w:rPr>
          <w:rStyle w:val="Link"/>
        </w:rPr>
        <w:fldChar w:fldCharType="begin" w:fldLock="0"/>
      </w:r>
      <w:r>
        <w:rPr>
          <w:rStyle w:val="Link"/>
        </w:rPr>
        <w:instrText xml:space="preserve"> HYPERLINK "https://papyri.info/biblio/86542"</w:instrText>
      </w:r>
      <w:r>
        <w:rPr>
          <w:rStyle w:val="Link"/>
        </w:rPr>
        <w:fldChar w:fldCharType="separate" w:fldLock="0"/>
      </w:r>
      <w:r>
        <w:rPr>
          <w:rStyle w:val="Link"/>
          <w:rtl w:val="0"/>
        </w:rPr>
        <w:t>Blumell (2013)</w:t>
      </w:r>
      <w:r>
        <w:rPr/>
        <w:fldChar w:fldCharType="end" w:fldLock="0"/>
      </w:r>
      <w:r>
        <w:rPr>
          <w:rtl w:val="0"/>
          <w:lang w:val="en-US"/>
        </w:rPr>
        <w:t>: 182. All the ancient and medieval items of Egyptian provenance in the University of Utah</w:t>
      </w:r>
      <w:r>
        <w:rPr>
          <w:rtl w:val="0"/>
          <w:lang w:val="en-US"/>
        </w:rPr>
        <w:t>’</w:t>
      </w:r>
      <w:r>
        <w:rPr>
          <w:rtl w:val="0"/>
          <w:lang w:val="en-US"/>
        </w:rPr>
        <w:t xml:space="preserve">s collection for which there is a detailed catalogue record were acquired through Atiya.   </w:t>
      </w:r>
    </w:p>
  </w:footnote>
  <w:footnote w:id="6">
    <w:p>
      <w:pPr>
        <w:pStyle w:val="footnote text"/>
      </w:pPr>
      <w:r>
        <w:rPr>
          <w:rFonts w:ascii="Calibri Light" w:cs="Calibri Light" w:hAnsi="Calibri Light" w:eastAsia="Calibri Light"/>
          <w:vertAlign w:val="superscript"/>
        </w:rPr>
        <w:footnoteRef/>
      </w:r>
      <w:r>
        <w:rPr>
          <w:rtl w:val="0"/>
          <w:lang w:val="en-US"/>
        </w:rPr>
        <w:t xml:space="preserve"> After Atiya</w:t>
      </w:r>
      <w:r>
        <w:rPr>
          <w:rtl w:val="0"/>
          <w:lang w:val="en-US"/>
        </w:rPr>
        <w:t>’</w:t>
      </w:r>
      <w:r>
        <w:rPr>
          <w:rtl w:val="0"/>
          <w:lang w:val="en-US"/>
        </w:rPr>
        <w:t>s death in 1988 various personal artifacts he had collected over the course of this academic career, which began in the late 1930s, were bequeathed to the University of Utah.</w:t>
      </w:r>
    </w:p>
  </w:footnote>
  <w:footnote w:id="7">
    <w:p>
      <w:pPr>
        <w:pStyle w:val="footnote text"/>
      </w:pPr>
      <w:r>
        <w:rPr>
          <w:rFonts w:ascii="Calibri Light" w:cs="Calibri Light" w:hAnsi="Calibri Light" w:eastAsia="Calibri Light"/>
          <w:vertAlign w:val="superscript"/>
        </w:rPr>
        <w:footnoteRef/>
      </w:r>
      <w:r>
        <w:rPr>
          <w:rtl w:val="0"/>
          <w:lang w:val="en-US"/>
        </w:rPr>
        <w:t xml:space="preserve"> </w:t>
      </w:r>
      <w:r>
        <w:rPr>
          <w:rStyle w:val="Hyperlink.0"/>
        </w:rPr>
        <w:fldChar w:fldCharType="begin" w:fldLock="0"/>
      </w:r>
      <w:r>
        <w:rPr>
          <w:rStyle w:val="Hyperlink.0"/>
        </w:rPr>
        <w:instrText xml:space="preserve"> HYPERLINK "https://papyri.info/biblio/86125"</w:instrText>
      </w:r>
      <w:r>
        <w:rPr>
          <w:rStyle w:val="Hyperlink.0"/>
        </w:rPr>
        <w:fldChar w:fldCharType="separate" w:fldLock="0"/>
      </w:r>
      <w:r>
        <w:rPr>
          <w:rStyle w:val="Hyperlink.0"/>
          <w:rtl w:val="0"/>
        </w:rPr>
        <w:t>Boud</w:t>
      </w:r>
      <w:r>
        <w:rPr>
          <w:rStyle w:val="Hyperlink.0"/>
          <w:rtl w:val="0"/>
        </w:rPr>
        <w:t>’</w:t>
      </w:r>
      <w:r>
        <w:rPr>
          <w:rStyle w:val="Hyperlink.0"/>
          <w:rtl w:val="0"/>
        </w:rPr>
        <w:t>hors and J. Gascou, 2016</w:t>
      </w:r>
      <w:r>
        <w:rPr/>
        <w:fldChar w:fldCharType="end" w:fldLock="0"/>
      </w:r>
      <w:r>
        <w:rPr>
          <w:rFonts w:ascii="Calibri Light" w:hAnsi="Calibri Light"/>
          <w:rtl w:val="0"/>
          <w:lang w:val="en-US"/>
        </w:rPr>
        <w:t>.</w:t>
      </w:r>
    </w:p>
  </w:footnote>
  <w:footnote w:id="8">
    <w:p>
      <w:pPr>
        <w:pStyle w:val="footnote text"/>
      </w:pPr>
      <w:r>
        <w:rPr>
          <w:rFonts w:ascii="Calibri Light" w:cs="Calibri Light" w:hAnsi="Calibri Light" w:eastAsia="Calibri Light"/>
          <w:outline w:val="0"/>
          <w:color w:val="2d1912"/>
          <w:u w:color="2d1912"/>
          <w:vertAlign w:val="superscript"/>
          <w14:textFill>
            <w14:solidFill>
              <w14:srgbClr w14:val="2D1912"/>
            </w14:solidFill>
          </w14:textFill>
        </w:rPr>
        <w:footnoteRef/>
      </w:r>
      <w:r>
        <w:rPr>
          <w:rtl w:val="0"/>
          <w:lang w:val="en-US"/>
        </w:rPr>
        <w:t xml:space="preserve"> </w:t>
      </w:r>
      <w:r>
        <w:rPr>
          <w:rStyle w:val="Hyperlink.0"/>
        </w:rPr>
        <w:fldChar w:fldCharType="begin" w:fldLock="0"/>
      </w:r>
      <w:r>
        <w:rPr>
          <w:rStyle w:val="Hyperlink.0"/>
        </w:rPr>
        <w:instrText xml:space="preserve"> HYPERLINK "https://papyri.info/biblio/95881"</w:instrText>
      </w:r>
      <w:r>
        <w:rPr>
          <w:rStyle w:val="Hyperlink.0"/>
        </w:rPr>
        <w:fldChar w:fldCharType="separate" w:fldLock="0"/>
      </w:r>
      <w:r>
        <w:rPr>
          <w:rStyle w:val="Hyperlink.0"/>
          <w:rtl w:val="0"/>
        </w:rPr>
        <w:t>Benaissa (2021)</w:t>
      </w:r>
      <w:r>
        <w:rPr/>
        <w:fldChar w:fldCharType="end" w:fldLock="0"/>
      </w:r>
      <w:r>
        <w:rPr>
          <w:rFonts w:ascii="Calibri Light" w:hAnsi="Calibri Light"/>
          <w:outline w:val="0"/>
          <w:color w:val="2d1912"/>
          <w:u w:color="2d1912"/>
          <w:rtl w:val="0"/>
          <w:lang w:val="en-US"/>
          <w14:textFill>
            <w14:solidFill>
              <w14:srgbClr w14:val="2D1912"/>
            </w14:solidFill>
          </w14:textFill>
        </w:rPr>
        <w:t>: 186.</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Calibri Light" w:cs="Calibri Light" w:hAnsi="Calibri Light" w:eastAsia="Calibri Light"/>
    </w:rPr>
  </w:style>
  <w:style w:type="character" w:styleId="Hyperlink.1">
    <w:name w:val="Hyperlink.1"/>
    <w:basedOn w:val="Link"/>
    <w:next w:val="Hyperlink.1"/>
    <w:rPr>
      <w:rFonts w:ascii="Calibri Light" w:cs="Calibri Light" w:hAnsi="Calibri Light" w:eastAsia="Calibri Light"/>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432" w:lineRule="auto"/>
      <w:ind w:left="0" w:right="0" w:firstLine="0"/>
      <w:jc w:val="both"/>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