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rPr>
          <w:sz w:val="22"/>
          <w:szCs w:val="22"/>
        </w:rPr>
      </w:pPr>
      <w:r>
        <w:rPr>
          <w:sz w:val="22"/>
          <w:szCs w:val="22"/>
          <w:rtl w:val="0"/>
          <w:lang w:val="en-US"/>
        </w:rPr>
        <w:t>#articleTitle</w:t>
      </w:r>
    </w:p>
    <w:p>
      <w:pPr>
        <w:pStyle w:val="Body"/>
        <w:spacing w:after="0" w:line="240" w:lineRule="auto"/>
        <w:rPr>
          <w:rFonts w:ascii="Times New Roman" w:cs="Times New Roman" w:hAnsi="Times New Roman" w:eastAsia="Times New Roman"/>
        </w:rPr>
      </w:pPr>
      <w:r>
        <w:rPr>
          <w:rFonts w:ascii="Times New Roman" w:hAnsi="Times New Roman"/>
          <w:rtl w:val="0"/>
          <w:lang w:val="en-US"/>
        </w:rPr>
        <w:t>Wax-tablet schoolbook in the British Library</w:t>
      </w:r>
    </w:p>
    <w:p>
      <w:pPr>
        <w:pStyle w:val="Text"/>
        <w:rPr>
          <w:sz w:val="22"/>
          <w:szCs w:val="22"/>
        </w:rPr>
      </w:pPr>
    </w:p>
    <w:p>
      <w:pPr>
        <w:pStyle w:val="Text"/>
        <w:rPr>
          <w:sz w:val="22"/>
          <w:szCs w:val="22"/>
        </w:rPr>
      </w:pPr>
      <w:r>
        <w:rPr>
          <w:sz w:val="22"/>
          <w:szCs w:val="22"/>
          <w:rtl w:val="0"/>
          <w:lang w:val="en-US"/>
        </w:rPr>
        <w:t>#author</w:t>
      </w:r>
    </w:p>
    <w:p>
      <w:pPr>
        <w:pStyle w:val="Text"/>
        <w:rPr>
          <w:rFonts w:ascii="IFAO-Grec Unicode" w:cs="IFAO-Grec Unicode" w:hAnsi="IFAO-Grec Unicode" w:eastAsia="IFAO-Grec Unicode"/>
          <w:sz w:val="22"/>
          <w:szCs w:val="22"/>
        </w:rPr>
      </w:pPr>
      <w:r>
        <w:rPr>
          <w:rFonts w:ascii="IFAO-Grec Unicode" w:hAnsi="IFAO-Grec Unicode"/>
          <w:sz w:val="22"/>
          <w:szCs w:val="22"/>
          <w:rtl w:val="0"/>
          <w:lang w:val="en-US"/>
        </w:rPr>
        <w:t>Lougovaya, Julia</w:t>
      </w:r>
    </w:p>
    <w:p>
      <w:pPr>
        <w:pStyle w:val="Text"/>
        <w:rPr>
          <w:sz w:val="22"/>
          <w:szCs w:val="22"/>
          <w:lang w:val="fr-FR"/>
        </w:rPr>
      </w:pPr>
    </w:p>
    <w:p>
      <w:pPr>
        <w:pStyle w:val="Text"/>
        <w:rPr>
          <w:sz w:val="22"/>
          <w:szCs w:val="22"/>
          <w:lang w:val="fr-FR"/>
        </w:rPr>
      </w:pPr>
      <w:r>
        <w:rPr>
          <w:sz w:val="22"/>
          <w:szCs w:val="22"/>
          <w:rtl w:val="0"/>
          <w:lang w:val="fr-FR"/>
        </w:rPr>
        <w:t>#affiliation</w:t>
      </w:r>
    </w:p>
    <w:p>
      <w:pPr>
        <w:pStyle w:val="Text"/>
        <w:rPr>
          <w:rFonts w:ascii="IFAO-Grec Unicode" w:cs="IFAO-Grec Unicode" w:hAnsi="IFAO-Grec Unicode" w:eastAsia="IFAO-Grec Unicode"/>
          <w:sz w:val="22"/>
          <w:szCs w:val="22"/>
        </w:rPr>
      </w:pPr>
      <w:r>
        <w:rPr>
          <w:rFonts w:ascii="Times New Roman" w:hAnsi="Times New Roman"/>
          <w:sz w:val="22"/>
          <w:szCs w:val="22"/>
          <w:rtl w:val="0"/>
          <w:lang w:val="en-US"/>
        </w:rPr>
        <w:t>Heidelberg University</w:t>
      </w:r>
      <w:r>
        <w:rPr>
          <w:rFonts w:ascii="IFAO-Grec Unicode" w:hAnsi="IFAO-Grec Unicode"/>
          <w:sz w:val="22"/>
          <w:szCs w:val="22"/>
          <w:rtl w:val="0"/>
          <w:lang w:val="fr-FR"/>
        </w:rPr>
        <w:t xml:space="preserve"> </w:t>
      </w:r>
    </w:p>
    <w:p>
      <w:pPr>
        <w:pStyle w:val="Text"/>
        <w:rPr>
          <w:sz w:val="22"/>
          <w:szCs w:val="22"/>
        </w:rPr>
      </w:pPr>
      <w:r>
        <w:rPr>
          <w:sz w:val="22"/>
          <w:szCs w:val="22"/>
          <w:rtl w:val="0"/>
          <w:lang w:val="en-US"/>
        </w:rPr>
        <w:t>#email</w:t>
      </w:r>
    </w:p>
    <w:p>
      <w:pPr>
        <w:pStyle w:val="Text"/>
        <w:rPr>
          <w:rFonts w:ascii="IFAO-Grec Unicode" w:cs="IFAO-Grec Unicode" w:hAnsi="IFAO-Grec Unicode" w:eastAsia="IFAO-Grec Unicode"/>
          <w:sz w:val="22"/>
          <w:szCs w:val="22"/>
        </w:rPr>
      </w:pPr>
      <w:r>
        <w:rPr>
          <w:rFonts w:ascii="Times New Roman" w:cs="Arial Unicode MS" w:hAnsi="Times New Roman" w:eastAsia="Arial Unicode MS"/>
          <w:b w:val="0"/>
          <w:bCs w:val="0"/>
          <w:i w:val="0"/>
          <w:iCs w:val="0"/>
          <w:sz w:val="22"/>
          <w:szCs w:val="22"/>
          <w:rtl w:val="0"/>
          <w:lang w:val="en-US"/>
        </w:rPr>
        <w:t>lougovaya@uni-heidelberg.de</w:t>
      </w:r>
      <w:r>
        <w:rPr>
          <w:rFonts w:ascii="IFAO-Grec Unicode" w:hAnsi="IFAO-Grec Unicode"/>
          <w:sz w:val="22"/>
          <w:szCs w:val="22"/>
          <w:rtl w:val="0"/>
          <w:lang w:val="en-US"/>
        </w:rPr>
        <w:t xml:space="preserve"> </w:t>
      </w:r>
    </w:p>
    <w:p>
      <w:pPr>
        <w:pStyle w:val="Text"/>
        <w:rPr>
          <w:rFonts w:ascii="IFAO-Grec Unicode" w:cs="IFAO-Grec Unicode" w:hAnsi="IFAO-Grec Unicode" w:eastAsia="IFAO-Grec Unicode"/>
          <w:sz w:val="22"/>
          <w:szCs w:val="22"/>
        </w:rPr>
      </w:pPr>
    </w:p>
    <w:p>
      <w:pPr>
        <w:pStyle w:val="Text"/>
        <w:rPr>
          <w:sz w:val="22"/>
          <w:szCs w:val="22"/>
          <w:shd w:val="clear" w:color="auto" w:fill="ffff00"/>
        </w:rPr>
      </w:pPr>
      <w:r>
        <w:rPr>
          <w:sz w:val="22"/>
          <w:szCs w:val="22"/>
          <w:shd w:val="clear" w:color="auto" w:fill="ffff00"/>
          <w:rtl w:val="0"/>
          <w:lang w:val="en-US"/>
        </w:rPr>
        <w:t>#acknowledgement</w:t>
      </w:r>
    </w:p>
    <w:p>
      <w:pPr>
        <w:pStyle w:val="Text"/>
        <w:rPr>
          <w:rFonts w:ascii="IFAO-Grec Unicode" w:cs="IFAO-Grec Unicode" w:hAnsi="IFAO-Grec Unicode" w:eastAsia="IFAO-Grec Unicode"/>
          <w:sz w:val="22"/>
          <w:szCs w:val="22"/>
        </w:rPr>
      </w:pPr>
      <w:r>
        <w:rPr>
          <w:sz w:val="22"/>
          <w:szCs w:val="22"/>
          <w:shd w:val="clear" w:color="auto" w:fill="ffff00"/>
          <w:rtl w:val="0"/>
          <w:lang w:val="de-DE"/>
        </w:rPr>
        <w:t>To be added</w:t>
      </w:r>
      <w:r>
        <w:rPr>
          <w:rFonts w:ascii="IFAO-Grec Unicode" w:hAnsi="IFAO-Grec Unicode"/>
          <w:sz w:val="22"/>
          <w:szCs w:val="22"/>
          <w:shd w:val="clear" w:color="auto" w:fill="ffff00"/>
          <w:rtl w:val="0"/>
          <w:lang w:val="en-US"/>
        </w:rPr>
        <w:t>???</w:t>
      </w:r>
    </w:p>
    <w:p>
      <w:pPr>
        <w:pStyle w:val="Standard"/>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fr-FR"/>
        </w:rPr>
        <w:t>Introduction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BL Add MS 33368 (TM </w:t>
      </w:r>
      <w:r>
        <w:rPr>
          <w:rStyle w:val="Hyperlink.0"/>
        </w:rPr>
        <w:fldChar w:fldCharType="begin" w:fldLock="0"/>
      </w:r>
      <w:r>
        <w:rPr>
          <w:rStyle w:val="Hyperlink.0"/>
        </w:rPr>
        <w:instrText xml:space="preserve"> HYPERLINK "https://www.trismegistos.org/text/64582"</w:instrText>
      </w:r>
      <w:r>
        <w:rPr>
          <w:rStyle w:val="Hyperlink.0"/>
        </w:rPr>
        <w:fldChar w:fldCharType="separate" w:fldLock="0"/>
      </w:r>
      <w:r>
        <w:rPr>
          <w:rStyle w:val="Hyperlink.0"/>
          <w:rtl w:val="0"/>
        </w:rPr>
        <w:t>64582</w:t>
      </w:r>
      <w:r>
        <w:rPr/>
        <w:fldChar w:fldCharType="end" w:fldLock="0"/>
      </w:r>
      <w:r>
        <w:rPr>
          <w:rFonts w:ascii="Times New Roman" w:hAnsi="Times New Roman"/>
          <w:rtl w:val="0"/>
          <w:lang w:val="en-US"/>
        </w:rPr>
        <w:t xml:space="preserve">) is a set of eight wooden tablets coated with wax on both sides except for two covers which have wax only on the inner side. It was acquired by the British Museum in 1888 and described by </w:t>
      </w:r>
      <w:r>
        <w:rPr>
          <w:rStyle w:val="Hyperlink.0"/>
        </w:rPr>
        <w:fldChar w:fldCharType="begin" w:fldLock="0"/>
      </w:r>
      <w:r>
        <w:rPr>
          <w:rStyle w:val="Hyperlink.0"/>
        </w:rPr>
        <w:instrText xml:space="preserve"> HYPERLINK "https://papyri.info/biblio/95358"</w:instrText>
      </w:r>
      <w:r>
        <w:rPr>
          <w:rStyle w:val="Hyperlink.0"/>
        </w:rPr>
        <w:fldChar w:fldCharType="separate" w:fldLock="0"/>
      </w:r>
      <w:r>
        <w:rPr>
          <w:rStyle w:val="Hyperlink.0"/>
          <w:rtl w:val="0"/>
        </w:rPr>
        <w:t>Kenyon (1909</w:t>
      </w:r>
      <w:r>
        <w:rPr/>
        <w:fldChar w:fldCharType="end" w:fldLock="0"/>
      </w:r>
      <w:r>
        <w:rPr>
          <w:rFonts w:ascii="Times New Roman" w:hAnsi="Times New Roman"/>
          <w:rtl w:val="0"/>
          <w:lang w:val="en-US"/>
        </w:rPr>
        <w:t xml:space="preserve">: 39) and </w:t>
      </w:r>
      <w:r>
        <w:rPr>
          <w:rStyle w:val="Hyperlink.0"/>
        </w:rPr>
        <w:fldChar w:fldCharType="begin" w:fldLock="0"/>
      </w:r>
      <w:r>
        <w:rPr>
          <w:rStyle w:val="Hyperlink.0"/>
        </w:rPr>
        <w:instrText xml:space="preserve"> HYPERLINK "https://papyri.info/biblio/46094"</w:instrText>
      </w:r>
      <w:r>
        <w:rPr>
          <w:rStyle w:val="Hyperlink.0"/>
        </w:rPr>
        <w:fldChar w:fldCharType="separate" w:fldLock="0"/>
      </w:r>
      <w:r>
        <w:rPr>
          <w:rStyle w:val="Hyperlink.0"/>
          <w:rtl w:val="0"/>
        </w:rPr>
        <w:t>Painter (1967</w:t>
      </w:r>
      <w:r>
        <w:rPr/>
        <w:fldChar w:fldCharType="end" w:fldLock="0"/>
      </w:r>
      <w:r>
        <w:rPr>
          <w:rFonts w:ascii="Times New Roman" w:hAnsi="Times New Roman"/>
          <w:rtl w:val="0"/>
          <w:lang w:val="en-US"/>
        </w:rPr>
        <w:t>: 106) but never published.</w:t>
      </w:r>
      <w:r>
        <w:rPr>
          <w:rFonts w:ascii="Times New Roman" w:cs="Times New Roman" w:hAnsi="Times New Roman" w:eastAsia="Times New Roman"/>
          <w:vertAlign w:val="superscript"/>
        </w:rPr>
        <w:footnoteReference w:id="1"/>
      </w:r>
      <w:r>
        <w:rPr>
          <w:rFonts w:ascii="Times New Roman" w:hAnsi="Times New Roman"/>
          <w:rtl w:val="0"/>
          <w:lang w:val="en-US"/>
        </w:rPr>
        <w:t xml:space="preserve"> Kenyon writes that the tablets have</w:t>
      </w:r>
      <w:r>
        <w:rPr>
          <w:rFonts w:ascii="Times New Roman" w:hAnsi="Times New Roman" w:hint="default"/>
          <w:rtl w:val="0"/>
          <w:lang w:val="en-US"/>
        </w:rPr>
        <w:t xml:space="preserve"> “</w:t>
      </w:r>
      <w:r>
        <w:rPr>
          <w:rFonts w:ascii="Times New Roman" w:hAnsi="Times New Roman"/>
          <w:rtl w:val="0"/>
          <w:lang w:val="en-US"/>
        </w:rPr>
        <w:t xml:space="preserve">remains of scribblings, some of which have a grammatical character, such as a list of the names of cases. </w:t>
      </w:r>
      <w:r>
        <w:rPr>
          <w:rFonts w:ascii="Times New Roman" w:hAnsi="Times New Roman" w:hint="default"/>
          <w:rtl w:val="0"/>
          <w:lang w:val="en-US"/>
        </w:rPr>
        <w:t xml:space="preserve">… </w:t>
      </w:r>
      <w:r>
        <w:rPr>
          <w:rFonts w:ascii="Times New Roman" w:hAnsi="Times New Roman"/>
          <w:rtl w:val="0"/>
          <w:lang w:val="en-US"/>
        </w:rPr>
        <w:t>[A]nd on one of the pages is a drawing in which a lively imagination may discern a portrait of the schoolmaster.</w:t>
      </w:r>
      <w:r>
        <w:rPr>
          <w:rFonts w:ascii="Times New Roman" w:hAnsi="Times New Roman" w:hint="default"/>
          <w:rtl w:val="0"/>
          <w:lang w:val="en-US"/>
        </w:rPr>
        <w:t>”</w:t>
      </w:r>
      <w:r>
        <w:rPr>
          <w:rFonts w:ascii="Times New Roman" w:hAnsi="Times New Roman"/>
          <w:rtl w:val="0"/>
          <w:lang w:val="en-US"/>
        </w:rPr>
        <w:t xml:space="preserve"> Painter could not discern any more than that, nor could Cribiore (</w:t>
      </w:r>
      <w:r>
        <w:rPr>
          <w:rStyle w:val="Hyperlink.0"/>
        </w:rPr>
        <w:fldChar w:fldCharType="begin" w:fldLock="0"/>
      </w:r>
      <w:r>
        <w:rPr>
          <w:rStyle w:val="Hyperlink.0"/>
        </w:rPr>
        <w:instrText xml:space="preserve"> HYPERLINK "https://papyri.info/biblio/14384"</w:instrText>
      </w:r>
      <w:r>
        <w:rPr>
          <w:rStyle w:val="Hyperlink.0"/>
        </w:rPr>
        <w:fldChar w:fldCharType="separate" w:fldLock="0"/>
      </w:r>
      <w:r>
        <w:rPr>
          <w:rStyle w:val="Hyperlink.0"/>
          <w:rtl w:val="0"/>
        </w:rPr>
        <w:t>1996</w:t>
      </w:r>
      <w:r>
        <w:rPr/>
        <w:fldChar w:fldCharType="end" w:fldLock="0"/>
      </w:r>
      <w:r>
        <w:rPr>
          <w:rFonts w:ascii="Times New Roman" w:hAnsi="Times New Roman"/>
          <w:rtl w:val="0"/>
          <w:lang w:val="en-US"/>
        </w:rPr>
        <w:t xml:space="preserve">, no. 401), who must have consulted photographs but, unsurprisingly, found them illegible. Thanks to a collaborative project between the Center for the Tebtunis Papyri and the British Library I was able to work with high resolution images of the tablets and to determine that besides the list of cases recognized by Kenyon on one of them four further pages bear tables of addition. In what follows I offer an edition of the codex with photographs of all the tablets, including those with only occasional remains of letters and some drawings. For the page with an apparent depiction of a human figure Roderick Geerts of Leiden University provided a drawing that makes it a little easier to see the figure.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Physical Description and Dating</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All eight tablets apparently derive from the same codex, which was likely reused multiple times. The leaves measure ca. 17.5 cm </w:t>
      </w:r>
      <w:r>
        <w:rPr>
          <w:rFonts w:ascii="Times New Roman" w:hAnsi="Times New Roman" w:hint="default"/>
          <w:rtl w:val="0"/>
          <w:lang w:val="en-US"/>
        </w:rPr>
        <w:t xml:space="preserve">× </w:t>
      </w:r>
      <w:r>
        <w:rPr>
          <w:rFonts w:ascii="Times New Roman" w:hAnsi="Times New Roman"/>
          <w:rtl w:val="0"/>
          <w:lang w:val="en-US"/>
        </w:rPr>
        <w:t>10.8 cm. with the margins surrounding the waxed field ranging from 0.75 to 0.9 cm. There are two pairs of holes on one of the long sides of the tablets, and the inscribed pages demonstrate that the codex was oriented vertically. The format and the small size of the codex find a parallel in the mid-fourth-century schoolbook of Aurelius Antonius (</w:t>
      </w:r>
      <w:r>
        <w:rPr>
          <w:rStyle w:val="Hyperlink.0"/>
        </w:rPr>
        <w:fldChar w:fldCharType="begin" w:fldLock="0"/>
      </w:r>
      <w:r>
        <w:rPr>
          <w:rStyle w:val="Hyperlink.0"/>
        </w:rPr>
        <w:instrText xml:space="preserve"> HYPERLINK "https://papyri.info/dclp/61386"</w:instrText>
      </w:r>
      <w:r>
        <w:rPr>
          <w:rStyle w:val="Hyperlink.0"/>
        </w:rPr>
        <w:fldChar w:fldCharType="separate" w:fldLock="0"/>
      </w:r>
      <w:r>
        <w:rPr>
          <w:rStyle w:val="Hyperlink.0"/>
          <w:rtl w:val="0"/>
        </w:rPr>
        <w:t>P. L. Bat. 25 15</w:t>
      </w:r>
      <w:r>
        <w:rPr/>
        <w:fldChar w:fldCharType="end" w:fldLock="0"/>
      </w:r>
      <w:r>
        <w:rPr>
          <w:rFonts w:ascii="Times New Roman" w:hAnsi="Times New Roman"/>
          <w:rtl w:val="0"/>
        </w:rPr>
        <w:t xml:space="preserve">; TM </w:t>
      </w:r>
      <w:r>
        <w:rPr>
          <w:rStyle w:val="Hyperlink.0"/>
        </w:rPr>
        <w:fldChar w:fldCharType="begin" w:fldLock="0"/>
      </w:r>
      <w:r>
        <w:rPr>
          <w:rStyle w:val="Hyperlink.0"/>
        </w:rPr>
        <w:instrText xml:space="preserve"> HYPERLINK "https://www.trismegistos.org/text/61386"</w:instrText>
      </w:r>
      <w:r>
        <w:rPr>
          <w:rStyle w:val="Hyperlink.0"/>
        </w:rPr>
        <w:fldChar w:fldCharType="separate" w:fldLock="0"/>
      </w:r>
      <w:r>
        <w:rPr>
          <w:rStyle w:val="Hyperlink.0"/>
          <w:rtl w:val="0"/>
        </w:rPr>
        <w:t>61386</w:t>
      </w:r>
      <w:r>
        <w:rPr/>
        <w:fldChar w:fldCharType="end" w:fldLock="0"/>
      </w:r>
      <w:r>
        <w:rPr>
          <w:rFonts w:ascii="Times New Roman" w:hAnsi="Times New Roman"/>
          <w:rtl w:val="0"/>
          <w:lang w:val="en-US"/>
        </w:rPr>
        <w:t xml:space="preserve">), which measures 12.9 cm </w:t>
      </w:r>
      <w:r>
        <w:rPr>
          <w:rFonts w:ascii="Times New Roman" w:hAnsi="Times New Roman" w:hint="default"/>
          <w:rtl w:val="0"/>
          <w:lang w:val="en-US"/>
        </w:rPr>
        <w:t xml:space="preserve">× </w:t>
      </w:r>
      <w:r>
        <w:rPr>
          <w:rFonts w:ascii="Times New Roman" w:hAnsi="Times New Roman"/>
          <w:rtl w:val="0"/>
          <w:lang w:val="en-US"/>
        </w:rPr>
        <w:t xml:space="preserve">17.8 cm, also has two pairs of holes on one of the long sides, but is of a horizontal orientation. It contains five tablets, with all but one of the inscribed pages bearing a quotation from </w:t>
      </w:r>
      <w:r>
        <w:rPr>
          <w:rFonts w:ascii="Times New Roman" w:hAnsi="Times New Roman"/>
          <w:i w:val="1"/>
          <w:iCs w:val="1"/>
          <w:rtl w:val="0"/>
        </w:rPr>
        <w:t>Ad Demonicum</w:t>
      </w:r>
      <w:r>
        <w:rPr>
          <w:rFonts w:ascii="Times New Roman" w:hAnsi="Times New Roman"/>
          <w:rtl w:val="0"/>
        </w:rPr>
        <w:t xml:space="preserve">. The exceptional page, IVA, is inscribed with a list of trisyllabic words beginning in nu and a multiplication table for 40. </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Another similar codex is the schoolbook of Ammonius (T. Varie https://papyri.info/dclp/61386</w:t>
      </w:r>
      <w:r>
        <w:rPr>
          <w:rFonts w:ascii="Times New Roman" w:hAnsi="Times New Roman" w:hint="default"/>
          <w:rtl w:val="0"/>
          <w:lang w:val="en-US"/>
        </w:rPr>
        <w:t>–</w:t>
      </w:r>
      <w:r>
        <w:rPr>
          <w:rFonts w:ascii="Times New Roman" w:hAnsi="Times New Roman"/>
          <w:rtl w:val="0"/>
        </w:rPr>
        <w:t xml:space="preserve">32; TM </w:t>
      </w:r>
      <w:r>
        <w:rPr>
          <w:rStyle w:val="Hyperlink.0"/>
        </w:rPr>
        <w:fldChar w:fldCharType="begin" w:fldLock="0"/>
      </w:r>
      <w:r>
        <w:rPr>
          <w:rStyle w:val="Hyperlink.0"/>
        </w:rPr>
        <w:instrText xml:space="preserve"> HYPERLINK "https://www.trismegistos.org/text/64510"</w:instrText>
      </w:r>
      <w:r>
        <w:rPr>
          <w:rStyle w:val="Hyperlink.0"/>
        </w:rPr>
        <w:fldChar w:fldCharType="separate" w:fldLock="0"/>
      </w:r>
      <w:r>
        <w:rPr>
          <w:rStyle w:val="Hyperlink.0"/>
          <w:rtl w:val="0"/>
        </w:rPr>
        <w:t>64510</w:t>
      </w:r>
      <w:r>
        <w:rPr/>
        <w:fldChar w:fldCharType="end" w:fldLock="0"/>
      </w:r>
      <w:r>
        <w:rPr>
          <w:rFonts w:ascii="Times New Roman" w:hAnsi="Times New Roman"/>
          <w:rtl w:val="0"/>
          <w:lang w:val="en-US"/>
        </w:rPr>
        <w:t xml:space="preserve">), which measures 17 </w:t>
      </w:r>
      <w:r>
        <w:rPr>
          <w:rFonts w:ascii="Times New Roman" w:hAnsi="Times New Roman" w:hint="default"/>
          <w:rtl w:val="0"/>
          <w:lang w:val="en-US"/>
        </w:rPr>
        <w:t xml:space="preserve">× </w:t>
      </w:r>
      <w:r>
        <w:rPr>
          <w:rFonts w:ascii="Times New Roman" w:hAnsi="Times New Roman"/>
          <w:rtl w:val="0"/>
          <w:lang w:val="en-US"/>
        </w:rPr>
        <w:t>13 cm. Each of its five leaves features a pair of double holes on a long side, but the 2.5 cm margins are wider than those in the BL and Leiden tablets, and the direction of writing varies with some tablets oriented horizontally (24</w:t>
      </w:r>
      <w:r>
        <w:rPr>
          <w:rFonts w:ascii="Times New Roman" w:hAnsi="Times New Roman" w:hint="default"/>
          <w:rtl w:val="0"/>
          <w:lang w:val="en-US"/>
        </w:rPr>
        <w:t>–</w:t>
      </w:r>
      <w:r>
        <w:rPr>
          <w:rFonts w:ascii="Times New Roman" w:hAnsi="Times New Roman"/>
          <w:rtl w:val="0"/>
          <w:lang w:val="en-US"/>
        </w:rPr>
        <w:t>27) and others vertically (29</w:t>
      </w:r>
      <w:r>
        <w:rPr>
          <w:rFonts w:ascii="Times New Roman" w:hAnsi="Times New Roman" w:hint="default"/>
          <w:rtl w:val="0"/>
          <w:lang w:val="en-US"/>
        </w:rPr>
        <w:t>–</w:t>
      </w:r>
      <w:r>
        <w:rPr>
          <w:rFonts w:ascii="Times New Roman" w:hAnsi="Times New Roman"/>
          <w:rtl w:val="0"/>
          <w:lang w:val="en-US"/>
        </w:rPr>
        <w:t>32). The codex contains a poem about the Nile, a division table, and several accounts; it is dated to the early 4th century (T. Varie, p. 102).</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For BL Add MS 33368 Kenyon proposed a date in 4th</w:t>
      </w:r>
      <w:r>
        <w:rPr>
          <w:rFonts w:ascii="Times New Roman" w:hAnsi="Times New Roman" w:hint="default"/>
          <w:rtl w:val="0"/>
          <w:lang w:val="en-US"/>
        </w:rPr>
        <w:t>–</w:t>
      </w:r>
      <w:r>
        <w:rPr>
          <w:rFonts w:ascii="Times New Roman" w:hAnsi="Times New Roman"/>
          <w:rtl w:val="0"/>
          <w:lang w:val="en-US"/>
        </w:rPr>
        <w:t>5th century. The similarity of this codex to P. L. Bat. 25 15 and T. Varie 23</w:t>
      </w:r>
      <w:r>
        <w:rPr>
          <w:rFonts w:ascii="Times New Roman" w:hAnsi="Times New Roman" w:hint="default"/>
          <w:rtl w:val="0"/>
          <w:lang w:val="en-US"/>
        </w:rPr>
        <w:t>–</w:t>
      </w:r>
      <w:r>
        <w:rPr>
          <w:rFonts w:ascii="Times New Roman" w:hAnsi="Times New Roman"/>
          <w:rtl w:val="0"/>
          <w:lang w:val="en-US"/>
        </w:rPr>
        <w:t>32 in both format and content</w:t>
      </w:r>
      <w:r>
        <w:rPr>
          <w:rFonts w:ascii="Times New Roman" w:hAnsi="Times New Roman" w:hint="default"/>
          <w:rtl w:val="0"/>
          <w:lang w:val="en-US"/>
        </w:rPr>
        <w:t>—</w:t>
      </w:r>
      <w:r>
        <w:rPr>
          <w:rFonts w:ascii="Times New Roman" w:hAnsi="Times New Roman"/>
          <w:rtl w:val="0"/>
          <w:lang w:val="en-US"/>
        </w:rPr>
        <w:t>with literary or grammatical texts combined with some basic arithmetic</w:t>
      </w:r>
      <w:r>
        <w:rPr>
          <w:rFonts w:ascii="Times New Roman" w:hAnsi="Times New Roman" w:hint="default"/>
          <w:rtl w:val="0"/>
          <w:lang w:val="en-US"/>
        </w:rPr>
        <w:t>—</w:t>
      </w:r>
      <w:r>
        <w:rPr>
          <w:rFonts w:ascii="Times New Roman" w:hAnsi="Times New Roman"/>
          <w:rtl w:val="0"/>
          <w:lang w:val="en-US"/>
        </w:rPr>
        <w:t>suggests the same chronological frame, that is, some time in the 4th century. This impression is reinforced by the similarity of lettering between BL Add MS 33368, the poem on the Nile in T. Varie 24</w:t>
      </w:r>
      <w:r>
        <w:rPr>
          <w:rFonts w:ascii="Times New Roman" w:hAnsi="Times New Roman" w:hint="default"/>
          <w:rtl w:val="0"/>
          <w:lang w:val="en-US"/>
        </w:rPr>
        <w:t>–</w:t>
      </w:r>
      <w:r>
        <w:rPr>
          <w:rFonts w:ascii="Times New Roman" w:hAnsi="Times New Roman"/>
          <w:rtl w:val="0"/>
          <w:lang w:val="en-US"/>
        </w:rPr>
        <w:t>25, and the multiplication table in P. L. Bat. 25 15 page IVA. Absence of any features characteristic of a Christian environment might point to a date in the earlier part of the 4th century. Both the writing medium (wax tablets) and the nature of inscribed texts, which are likely to have been excerpted from larger arithmetical and grammatical synopses, on which see below, indicate that the codex was likely used for school exercises.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Tables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Pages 3r, 4v, 5v and 8r are inscribed with sections from an addition table, namely those for 20+ (3r), 50+ (4v), 40+, 60+ and 70+ (5v) and again 70+ (8r). The format is always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lang w:val="en-US"/>
        </w:rPr>
        <w:t xml:space="preserve">9, followed by the sum of inverted summands,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 +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lang w:val="en-US"/>
        </w:rPr>
        <w:t xml:space="preserve"> 10, except that the first sum is followed by a doubling of the first summand introduced by multiplicand 2 (</w:t>
      </w:r>
      <w:r>
        <w:rPr>
          <w:rFonts w:ascii="Times New Roman" w:hAnsi="Times New Roman" w:hint="default"/>
          <w:rtl w:val="0"/>
          <w:lang w:val="en-US"/>
        </w:rPr>
        <w:t>β</w:t>
      </w:r>
      <w:r>
        <w:rPr>
          <w:rFonts w:ascii="Times New Roman" w:hAnsi="Times New Roman"/>
          <w:rtl w:val="0"/>
          <w:lang w:val="en-US"/>
        </w:rPr>
        <w:t xml:space="preserve">). Each pair of additions is separated from the next by a line, while on page 5 verso sections for 40+ and 60+, which are written in the same column, a separated by a decorative band.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Although addition tables are the least represented of arithmetical tables in Greek papyrological evidence, different types can be distinguished. Guiseppina </w:t>
      </w: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de-DE"/>
        </w:rPr>
        <w:t>Azzarello (2021)</w:t>
      </w:r>
      <w:r>
        <w:rPr/>
        <w:fldChar w:fldCharType="end" w:fldLock="0"/>
      </w:r>
      <w:r>
        <w:rPr>
          <w:rFonts w:ascii="Times New Roman" w:hAnsi="Times New Roman"/>
          <w:rtl w:val="0"/>
          <w:lang w:val="de-DE"/>
        </w:rPr>
        <w:t xml:space="preserve"> </w:t>
      </w:r>
      <w:r>
        <w:rPr>
          <w:rFonts w:ascii="Times New Roman" w:hAnsi="Times New Roman"/>
          <w:rtl w:val="0"/>
          <w:lang w:val="en-US"/>
        </w:rPr>
        <w:t>discerns two patterns: in one, numbers of the same series of units, tens, or thousands</w:t>
      </w:r>
      <w:r>
        <w:rPr>
          <w:rFonts w:ascii="Times New Roman" w:hAnsi="Times New Roman"/>
          <w:rtl w:val="0"/>
          <w:lang w:val="en-US"/>
        </w:rPr>
        <w:t xml:space="preserve"> are added with the second summand equaling or bigger than the first, and, in the other, a number from a series is summed with all numbers of the same series. I am inclined to a slightly modified classification with the first kind split into two types. Tables of Type I, </w:t>
      </w:r>
      <w:r>
        <w:rPr>
          <w:rFonts w:ascii="Times New Roman" w:hAnsi="Times New Roman" w:hint="default"/>
          <w:rtl w:val="0"/>
          <w:lang w:val="en-US"/>
        </w:rPr>
        <w:t>‘</w:t>
      </w:r>
      <w:r>
        <w:rPr>
          <w:rFonts w:ascii="Times New Roman" w:hAnsi="Times New Roman"/>
          <w:rtl w:val="0"/>
          <w:lang w:val="en-US"/>
        </w:rPr>
        <w:t>complete addition tables</w:t>
      </w:r>
      <w:r>
        <w:rPr>
          <w:rFonts w:ascii="Times New Roman" w:hAnsi="Times New Roman" w:hint="default"/>
          <w:rtl w:val="0"/>
          <w:lang w:val="en-US"/>
        </w:rPr>
        <w:t>’</w:t>
      </w:r>
      <w:r>
        <w:rPr>
          <w:rFonts w:ascii="Times New Roman" w:hAnsi="Times New Roman"/>
          <w:rtl w:val="0"/>
          <w:lang w:val="en-US"/>
        </w:rPr>
        <w:t xml:space="preserve">, comprise all unique sums from 1+1 to 9,000+9,0000; Type II, </w:t>
      </w:r>
      <w:r>
        <w:rPr>
          <w:rFonts w:ascii="Times New Roman" w:hAnsi="Times New Roman" w:hint="default"/>
          <w:rtl w:val="0"/>
          <w:lang w:val="en-US"/>
        </w:rPr>
        <w:t>‘</w:t>
      </w:r>
      <w:r>
        <w:rPr>
          <w:rFonts w:ascii="Times New Roman" w:hAnsi="Times New Roman"/>
          <w:rtl w:val="0"/>
          <w:lang w:val="en-US"/>
        </w:rPr>
        <w:t>school tables</w:t>
      </w:r>
      <w:r>
        <w:rPr>
          <w:rFonts w:ascii="Times New Roman" w:hAnsi="Times New Roman" w:hint="default"/>
          <w:rtl w:val="0"/>
          <w:lang w:val="en-US"/>
        </w:rPr>
        <w:t>’</w:t>
      </w:r>
      <w:r>
        <w:rPr>
          <w:rFonts w:ascii="Times New Roman" w:hAnsi="Times New Roman"/>
          <w:rtl w:val="0"/>
          <w:lang w:val="en-US"/>
        </w:rPr>
        <w:t>, is based on Type I, differing from it only in supplementing each entry with an addition of reversed summands and demonstrating thereby the commutative property of the operation of addition, which users of Type I must have taken for granted. Tables of Type II seem to have been often excerpted, likely for learning purposes. Type III encompasses examples of lists of additions that were less systematic and more limited in scope, likely produced as exercises</w:t>
      </w:r>
      <w:r>
        <w:rPr>
          <w:rFonts w:ascii="Times New Roman" w:hAnsi="Times New Roman"/>
          <w:i w:val="1"/>
          <w:iCs w:val="1"/>
          <w:rtl w:val="0"/>
        </w:rPr>
        <w:t>.</w:t>
      </w:r>
      <w:r>
        <w:rPr>
          <w:rFonts w:ascii="Times New Roman" w:hAnsi="Times New Roman"/>
          <w:rtl w:val="0"/>
          <w:lang w:val="en-US"/>
        </w:rPr>
        <w:t xml:space="preserve"> Addition tables in BL Add MS 33368 belong to Type II, school tables derived from more comprehensive and concise ones of Type I and probably used for practicing sections of a complete addition table. Parallels are listed below under section Type II.</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 Complete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Tables of this type contain 180 unique additions from 1+1 to 9,000+9,000, listing them in the form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rPr>
        <w:t>9</w:t>
      </w:r>
      <w:r>
        <w:rPr>
          <w:rFonts w:ascii="Times New Roman" w:hAnsi="Times New Roman"/>
          <w:i w:val="1"/>
          <w:iCs w:val="1"/>
          <w:rtl w:val="0"/>
        </w:rPr>
        <w:t xml:space="preserve">, </w:t>
      </w:r>
      <w:r>
        <w:rPr>
          <w:rFonts w:ascii="Times New Roman" w:hAnsi="Times New Roman"/>
          <w:rtl w:val="0"/>
        </w:rPr>
        <w:t xml:space="preserve">0 </w:t>
      </w:r>
      <w:r>
        <w:rPr>
          <w:rFonts w:ascii="Times New Roman" w:hAnsi="Times New Roman" w:hint="default"/>
          <w:rtl w:val="0"/>
          <w:lang w:val="en-US"/>
        </w:rPr>
        <w:t xml:space="preserve">≤ </w:t>
      </w:r>
      <w:r>
        <w:rPr>
          <w:rFonts w:ascii="Times New Roman" w:hAnsi="Times New Roman"/>
          <w:i w:val="1"/>
          <w:iCs w:val="1"/>
          <w:rtl w:val="0"/>
        </w:rPr>
        <w:t xml:space="preserve">n </w:t>
      </w:r>
      <w:r>
        <w:rPr>
          <w:rFonts w:ascii="Times New Roman" w:hAnsi="Times New Roman" w:hint="default"/>
          <w:rtl w:val="0"/>
          <w:lang w:val="en-US"/>
        </w:rPr>
        <w:t xml:space="preserve">≤ </w:t>
      </w:r>
      <w:r>
        <w:rPr>
          <w:rFonts w:ascii="Times New Roman" w:hAnsi="Times New Roman"/>
          <w:rtl w:val="0"/>
          <w:lang w:val="en-US"/>
        </w:rPr>
        <w:t>3. A complete addition table has four series, each with 45 entries, for units, tens, hundreds, and thousands. Each series of 45 entries is comprised of nine sections for summands from one to nine, 10 to 90, 100 to 900 and 1000 to 9000, respectively. Since in each section the second summand (</w:t>
      </w:r>
      <w:r>
        <w:rPr>
          <w:rFonts w:ascii="Times New Roman" w:hAnsi="Times New Roman"/>
          <w:i w:val="1"/>
          <w:iCs w:val="1"/>
          <w:rtl w:val="0"/>
        </w:rPr>
        <w:t>b</w:t>
      </w:r>
      <w:r>
        <w:rPr>
          <w:rFonts w:ascii="Times New Roman" w:hAnsi="Times New Roman"/>
          <w:rtl w:val="0"/>
          <w:lang w:val="en-US"/>
        </w:rPr>
        <w:t>) equals or is bigger than the first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b</w:t>
      </w:r>
      <w:r>
        <w:rPr>
          <w:rFonts w:ascii="Times New Roman" w:hAnsi="Times New Roman"/>
          <w:rtl w:val="0"/>
          <w:lang w:val="en-US"/>
        </w:rPr>
        <w:t>), the number of entries in each section decreases from nine to one. The series for units can be visualized as follows:</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01"/>
        <w:gridCol w:w="1001"/>
        <w:gridCol w:w="1003"/>
        <w:gridCol w:w="1002"/>
        <w:gridCol w:w="1003"/>
        <w:gridCol w:w="1002"/>
        <w:gridCol w:w="1003"/>
        <w:gridCol w:w="1002"/>
        <w:gridCol w:w="1003"/>
      </w:tblGrid>
      <w:tr>
        <w:tblPrEx>
          <w:shd w:val="clear" w:color="auto" w:fill="cad1d7"/>
        </w:tblPrEx>
        <w:trPr>
          <w:trHeight w:val="227" w:hRule="atLeast"/>
        </w:trPr>
        <w:tc>
          <w:tcPr>
            <w:tcW w:type="dxa" w:w="1001"/>
            <w:tcBorders>
              <w:top w:val="single" w:color="000000" w:sz="4"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1+1=2</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2+2=4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3+3=6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4+4=8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5+5=10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6+6=12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7+7=14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8+8=16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9+9=18</w:t>
            </w: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1+2=3</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2+3=5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3+4=7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4+5=9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5+6=11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6+7=13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7+8=15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8+9=17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1+3=4</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2+4=6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1+4=5</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2+5=7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1+5=6</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2+6=8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5+9=14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1+6=7</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2+7=9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4+9=13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1+7=8</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2+8=10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3+9=12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1+8=9</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2+9=11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7" w:hRule="atLeast"/>
        </w:trPr>
        <w:tc>
          <w:tcPr>
            <w:tcW w:type="dxa" w:w="1001"/>
            <w:tcBorders>
              <w:top w:val="single" w:color="000000" w:sz="8" w:space="0" w:shadow="0" w:frame="0"/>
              <w:left w:val="single" w:color="000000" w:sz="8" w:space="0" w:shadow="0" w:frame="0"/>
              <w:bottom w:val="single" w:color="000000" w:sz="4"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1+9=10</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series for tens starts with 10+10=20 and ends with 90+90=180, and so on. A complete addition table of this format, in Armenian but certainly derived from Greek sources, is transmitted in Anania Shirakatsi</w:t>
      </w:r>
      <w:r>
        <w:rPr>
          <w:rFonts w:ascii="Times New Roman" w:hAnsi="Times New Roman" w:hint="default"/>
          <w:rtl w:val="0"/>
          <w:lang w:val="en-US"/>
        </w:rPr>
        <w:t>’</w:t>
      </w:r>
      <w:r>
        <w:rPr>
          <w:rFonts w:ascii="Times New Roman" w:hAnsi="Times New Roman"/>
          <w:rtl w:val="0"/>
        </w:rPr>
        <w:t xml:space="preserve">s </w:t>
      </w:r>
      <w:r>
        <w:rPr>
          <w:rFonts w:ascii="Times New Roman" w:hAnsi="Times New Roman"/>
          <w:i w:val="1"/>
          <w:iCs w:val="1"/>
          <w:rtl w:val="0"/>
          <w:lang w:val="en-US"/>
        </w:rPr>
        <w:t xml:space="preserve">Book of Arithmetic </w:t>
      </w:r>
      <w:r>
        <w:rPr>
          <w:rFonts w:ascii="Times New Roman" w:hAnsi="Times New Roman"/>
          <w:rtl w:val="0"/>
          <w:lang w:val="en-US"/>
        </w:rPr>
        <w:t>which begins with a section on tables for four arithmetic operations</w:t>
      </w:r>
      <w:r>
        <w:rPr>
          <w:rFonts w:ascii="Times New Roman" w:hAnsi="Times New Roman" w:hint="default"/>
          <w:rtl w:val="0"/>
          <w:lang w:val="en-US"/>
        </w:rPr>
        <w:t>—</w:t>
      </w:r>
      <w:r>
        <w:rPr>
          <w:rFonts w:ascii="Times New Roman" w:hAnsi="Times New Roman"/>
          <w:rtl w:val="0"/>
          <w:lang w:val="en-US"/>
        </w:rPr>
        <w:t>addition, subtraction, multiplication and division.</w:t>
      </w:r>
      <w:r>
        <w:rPr>
          <w:rFonts w:ascii="Times New Roman" w:cs="Times New Roman" w:hAnsi="Times New Roman" w:eastAsia="Times New Roman"/>
          <w:vertAlign w:val="superscript"/>
        </w:rPr>
        <w:footnoteReference w:id="2"/>
      </w:r>
      <w:r>
        <w:rPr>
          <w:rFonts w:ascii="Times New Roman" w:hAnsi="Times New Roman"/>
          <w:rtl w:val="0"/>
          <w:lang w:val="en-US"/>
        </w:rPr>
        <w:t xml:space="preserve"> The tables, which are followed by problems and mathematical riddles, seem to serve as the summary of and thus the basis for acquiring the techniques of arithmetic.</w:t>
      </w:r>
      <w:r>
        <w:rPr>
          <w:rFonts w:ascii="Times New Roman" w:cs="Times New Roman" w:hAnsi="Times New Roman" w:eastAsia="Times New Roman"/>
          <w:vertAlign w:val="superscript"/>
        </w:rPr>
        <w:footnoteReference w:id="3"/>
      </w:r>
      <w:r>
        <w:rPr>
          <w:rFonts w:ascii="Times New Roman" w:hAnsi="Times New Roman"/>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papyrological evidence,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and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rPr>
        <w:t>151</w:t>
      </w:r>
      <w:r>
        <w:rPr/>
        <w:fldChar w:fldCharType="end" w:fldLock="0"/>
      </w:r>
      <w:r>
        <w:rPr>
          <w:rFonts w:ascii="Times New Roman" w:hAnsi="Times New Roman"/>
          <w:rtl w:val="0"/>
          <w:lang w:val="en-US"/>
        </w:rPr>
        <w:t xml:space="preserve"> are the best-preserved examples.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lang w:val="de-DE"/>
        </w:rPr>
        <w:t>P.Rain.Unterricht 151</w:t>
      </w:r>
      <w:r>
        <w:rPr/>
        <w:fldChar w:fldCharType="end" w:fldLock="0"/>
      </w:r>
      <w:r>
        <w:rPr>
          <w:rFonts w:ascii="Times New Roman" w:hAnsi="Times New Roman"/>
          <w:rtl w:val="0"/>
          <w:lang w:val="en-US"/>
        </w:rPr>
        <w:t xml:space="preserve"> (1st c., Soknopiou Nesos; TM </w:t>
      </w:r>
      <w:r>
        <w:rPr>
          <w:rStyle w:val="Hyperlink.0"/>
        </w:rPr>
        <w:fldChar w:fldCharType="begin" w:fldLock="0"/>
      </w:r>
      <w:r>
        <w:rPr>
          <w:rStyle w:val="Hyperlink.0"/>
        </w:rPr>
        <w:instrText xml:space="preserve"> HYPERLINK "https://www.trismegistos.org/text/63192"</w:instrText>
      </w:r>
      <w:r>
        <w:rPr>
          <w:rStyle w:val="Hyperlink.0"/>
        </w:rPr>
        <w:fldChar w:fldCharType="separate" w:fldLock="0"/>
      </w:r>
      <w:r>
        <w:rPr>
          <w:rStyle w:val="Hyperlink.0"/>
          <w:rtl w:val="0"/>
        </w:rPr>
        <w:t>63192</w:t>
      </w:r>
      <w:r>
        <w:rPr/>
        <w:fldChar w:fldCharType="end" w:fldLock="0"/>
      </w:r>
      <w:r>
        <w:rPr>
          <w:rFonts w:ascii="Times New Roman" w:hAnsi="Times New Roman"/>
          <w:rtl w:val="0"/>
          <w:lang w:val="en-US"/>
        </w:rPr>
        <w:t xml:space="preserve">), which is inscribed on the verso of a long roll containing problems in solid geometry, MPER n.s. 1 1, contains an almost completely preserved table of Type I: it begins with 1+1 and ends with 9,000+9,000 followed by an extra entry for 10,000+10,000 (I call it </w:t>
      </w:r>
      <w:r>
        <w:rPr>
          <w:rFonts w:ascii="Times New Roman" w:hAnsi="Times New Roman" w:hint="default"/>
          <w:rtl w:val="0"/>
          <w:lang w:val="en-US"/>
        </w:rPr>
        <w:t>‘</w:t>
      </w:r>
      <w:r>
        <w:rPr>
          <w:rFonts w:ascii="Times New Roman" w:hAnsi="Times New Roman"/>
          <w:rtl w:val="0"/>
        </w:rPr>
        <w:t>extra</w:t>
      </w:r>
      <w:r>
        <w:rPr>
          <w:rFonts w:ascii="Times New Roman" w:hAnsi="Times New Roman" w:hint="default"/>
          <w:rtl w:val="0"/>
          <w:lang w:val="en-US"/>
        </w:rPr>
        <w:t xml:space="preserve">’ </w:t>
      </w:r>
      <w:r>
        <w:rPr>
          <w:rFonts w:ascii="Times New Roman" w:hAnsi="Times New Roman"/>
          <w:rtl w:val="0"/>
          <w:lang w:val="en-US"/>
        </w:rPr>
        <w:t xml:space="preserve">because no table for tens of thousands follows), but it is missing sections for 30+ and 40+, probably inadvertently left out by the copyist.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(3rd c.; TM </w:t>
      </w:r>
      <w:r>
        <w:rPr>
          <w:rStyle w:val="Hyperlink.0"/>
        </w:rPr>
        <w:fldChar w:fldCharType="begin" w:fldLock="0"/>
      </w:r>
      <w:r>
        <w:rPr>
          <w:rStyle w:val="Hyperlink.0"/>
        </w:rPr>
        <w:instrText xml:space="preserve"> HYPERLINK "https://www.trismegistos.org/text/63312"</w:instrText>
      </w:r>
      <w:r>
        <w:rPr>
          <w:rStyle w:val="Hyperlink.0"/>
        </w:rPr>
        <w:fldChar w:fldCharType="separate" w:fldLock="0"/>
      </w:r>
      <w:r>
        <w:rPr>
          <w:rStyle w:val="Hyperlink.0"/>
          <w:rtl w:val="0"/>
        </w:rPr>
        <w:t>63312</w:t>
      </w:r>
      <w:r>
        <w:rPr/>
        <w:fldChar w:fldCharType="end" w:fldLock="0"/>
      </w:r>
      <w:r>
        <w:rPr>
          <w:rFonts w:ascii="Times New Roman" w:hAnsi="Times New Roman"/>
          <w:rtl w:val="0"/>
          <w:lang w:val="en-US"/>
        </w:rPr>
        <w:t>) has the whole series for units and the sections for 10+ and 20+ from the series for tens. In this papyrus, each section is separated by a paragraphos.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 School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tables of this format, the first entry of each section is followed by the doubling of the summand expressed either by adverb </w:t>
      </w:r>
      <w:r>
        <w:rPr>
          <w:rFonts w:ascii="IFAO-Grec Unicode" w:hAnsi="IFAO-Grec Unicode" w:hint="default"/>
          <w:rtl w:val="0"/>
          <w:lang w:val="en-US"/>
        </w:rPr>
        <w:t>δίς</w:t>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twice</w:t>
      </w:r>
      <w:r>
        <w:rPr>
          <w:rFonts w:ascii="Times New Roman" w:hAnsi="Times New Roman" w:hint="default"/>
          <w:rtl w:val="0"/>
          <w:lang w:val="en-US"/>
        </w:rPr>
        <w:t>’</w:t>
      </w:r>
      <w:r>
        <w:rPr>
          <w:rFonts w:ascii="Times New Roman" w:hAnsi="Times New Roman"/>
          <w:rtl w:val="0"/>
          <w:lang w:val="en-US"/>
        </w:rPr>
        <w:t xml:space="preserve">) or numeral </w:t>
      </w:r>
      <w:r>
        <w:rPr>
          <w:rFonts w:ascii="IFAO-Grec Unicode" w:hAnsi="IFAO-Grec Unicode" w:hint="default"/>
          <w:rtl w:val="0"/>
          <w:lang w:val="en-US"/>
        </w:rPr>
        <w:t>β</w:t>
      </w:r>
      <w:r>
        <w:rPr>
          <w:rFonts w:ascii="Times New Roman" w:hAnsi="Times New Roman"/>
          <w:rtl w:val="0"/>
        </w:rPr>
        <w:t xml:space="preserve"> (for </w:t>
      </w:r>
      <w:r>
        <w:rPr>
          <w:rFonts w:ascii="Times New Roman" w:hAnsi="Times New Roman" w:hint="default"/>
          <w:rtl w:val="0"/>
          <w:lang w:val="en-US"/>
        </w:rPr>
        <w:t>‘</w:t>
      </w:r>
      <w:r>
        <w:rPr>
          <w:rFonts w:ascii="Times New Roman" w:hAnsi="Times New Roman"/>
          <w:rtl w:val="0"/>
        </w:rPr>
        <w:t xml:space="preserve">2 </w:t>
      </w:r>
      <w:r>
        <w:rPr>
          <w:rFonts w:ascii="Times New Roman" w:hAnsi="Times New Roman" w:hint="default"/>
          <w:rtl w:val="0"/>
          <w:lang w:val="en-US"/>
        </w:rPr>
        <w:t>×’</w:t>
      </w:r>
      <w:r>
        <w:rPr>
          <w:rFonts w:ascii="Times New Roman" w:hAnsi="Times New Roman"/>
          <w:rtl w:val="0"/>
          <w:lang w:val="da-DK"/>
        </w:rPr>
        <w:t xml:space="preserve">). Thus,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a </w:t>
      </w:r>
      <w:r>
        <w:rPr>
          <w:rFonts w:ascii="Times New Roman" w:hAnsi="Times New Roman"/>
          <w:rtl w:val="0"/>
          <w:lang w:val="en-US"/>
        </w:rPr>
        <w:t xml:space="preserve">is followed by 2 </w:t>
      </w:r>
      <w:r>
        <w:rPr>
          <w:rFonts w:ascii="Times New Roman" w:hAnsi="Times New Roman" w:hint="default"/>
          <w:rtl w:val="0"/>
          <w:lang w:val="en-US"/>
        </w:rPr>
        <w:t xml:space="preserve">× </w:t>
      </w:r>
      <w:r>
        <w:rPr>
          <w:rFonts w:ascii="Times New Roman" w:hAnsi="Times New Roman"/>
          <w:i w:val="1"/>
          <w:iCs w:val="1"/>
          <w:rtl w:val="0"/>
        </w:rPr>
        <w:t>a</w:t>
      </w:r>
      <w:r>
        <w:rPr>
          <w:rFonts w:ascii="Times New Roman" w:hAnsi="Times New Roman"/>
          <w:rtl w:val="0"/>
        </w:rPr>
        <w:t>,</w:t>
      </w:r>
      <w:r>
        <w:rPr>
          <w:rFonts w:ascii="Times New Roman" w:hAnsi="Times New Roman"/>
          <w:i w:val="1"/>
          <w:iCs w:val="1"/>
          <w:rtl w:val="0"/>
        </w:rPr>
        <w:t xml:space="preserve"> </w:t>
      </w:r>
      <w:r>
        <w:rPr>
          <w:rFonts w:ascii="Times New Roman" w:hAnsi="Times New Roman"/>
          <w:rtl w:val="0"/>
          <w:lang w:val="en-US"/>
        </w:rPr>
        <w:t xml:space="preserve">while all subsequent entries include the additions of the inversed summands, i.e.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rtl w:val="0"/>
          <w:lang w:val="en-US"/>
        </w:rPr>
        <w:t xml:space="preserve">then </w:t>
      </w:r>
      <w:r>
        <w:rPr>
          <w:rFonts w:ascii="Times New Roman" w:hAnsi="Times New Roman"/>
          <w:i w:val="1"/>
          <w:iCs w:val="1"/>
          <w:rtl w:val="0"/>
        </w:rPr>
        <w:t xml:space="preserve">b </w:t>
      </w:r>
      <w:r>
        <w:rPr>
          <w:rFonts w:ascii="Times New Roman" w:hAnsi="Times New Roman"/>
          <w:rtl w:val="0"/>
        </w:rPr>
        <w:t xml:space="preserve">+ </w:t>
      </w:r>
      <w:r>
        <w:rPr>
          <w:rFonts w:ascii="Times New Roman" w:hAnsi="Times New Roman"/>
          <w:i w:val="1"/>
          <w:iCs w:val="1"/>
          <w:rtl w:val="0"/>
        </w:rPr>
        <w:t>a</w:t>
      </w:r>
      <w:r>
        <w:rPr>
          <w:rFonts w:ascii="Times New Roman" w:hAnsi="Times New Roman"/>
          <w:rtl w:val="0"/>
          <w:lang w:val="en-US"/>
        </w:rPr>
        <w:t>. A complete table of this format would need to have 360 entries grouped into four series with 90 entries each, and it would be unnecessarily redundant for a person aware of the commutative quality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Papyrological attestations of addition tables of this type include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(late 2nd</w:t>
      </w:r>
      <w:r>
        <w:rPr>
          <w:rFonts w:ascii="Times New Roman" w:hAnsi="Times New Roman" w:hint="default"/>
          <w:rtl w:val="0"/>
          <w:lang w:val="en-US"/>
        </w:rPr>
        <w:t>–</w:t>
      </w:r>
      <w:r>
        <w:rPr>
          <w:rFonts w:ascii="Times New Roman" w:hAnsi="Times New Roman"/>
          <w:rtl w:val="0"/>
          <w:lang w:val="en-US"/>
        </w:rPr>
        <w:t xml:space="preserve">early 4th c.; TM </w:t>
      </w:r>
      <w:r>
        <w:rPr>
          <w:rStyle w:val="Hyperlink.0"/>
        </w:rPr>
        <w:fldChar w:fldCharType="begin" w:fldLock="0"/>
      </w:r>
      <w:r>
        <w:rPr>
          <w:rStyle w:val="Hyperlink.0"/>
        </w:rPr>
        <w:instrText xml:space="preserve"> HYPERLINK "https://www.trismegistos.org/text/244048"</w:instrText>
      </w:r>
      <w:r>
        <w:rPr>
          <w:rStyle w:val="Hyperlink.0"/>
        </w:rPr>
        <w:fldChar w:fldCharType="separate" w:fldLock="0"/>
      </w:r>
      <w:r>
        <w:rPr>
          <w:rStyle w:val="Hyperlink.0"/>
          <w:rtl w:val="0"/>
        </w:rPr>
        <w:t>244048</w:t>
      </w:r>
      <w:r>
        <w:rPr/>
        <w:fldChar w:fldCharType="end" w:fldLock="0"/>
      </w:r>
      <w:r>
        <w:rPr>
          <w:rFonts w:ascii="Times New Roman" w:hAnsi="Times New Roman"/>
          <w:rtl w:val="0"/>
        </w:rPr>
        <w:t>),</w:t>
      </w:r>
      <w:r>
        <w:rPr>
          <w:rFonts w:ascii="Times New Roman" w:cs="Times New Roman" w:hAnsi="Times New Roman" w:eastAsia="Times New Roman"/>
          <w:vertAlign w:val="superscript"/>
        </w:rPr>
        <w:footnoteReference w:id="4"/>
      </w:r>
      <w:r>
        <w:rPr>
          <w:rFonts w:ascii="Times New Roman" w:hAnsi="Times New Roman"/>
          <w:rtl w:val="0"/>
          <w:lang w:val="en-US"/>
        </w:rPr>
        <w:t xml:space="preserve"> which preserves entries from the end of 5+ to the beginning of 50+ and introduces doubling of the first summand with </w:t>
      </w:r>
      <w:r>
        <w:rPr>
          <w:rFonts w:ascii="IFAO-Grec Unicode" w:hAnsi="IFAO-Grec Unicode" w:hint="default"/>
          <w:rtl w:val="0"/>
          <w:lang w:val="en-US"/>
        </w:rPr>
        <w:t>δίς</w:t>
      </w:r>
      <w:r>
        <w:rPr>
          <w:rFonts w:ascii="Times New Roman" w:hAnsi="Times New Roman"/>
          <w:rtl w:val="0"/>
        </w:rPr>
        <w:t xml:space="preserve">;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b w:val="1"/>
          <w:bCs w:val="1"/>
          <w:rtl w:val="0"/>
        </w:rPr>
        <w:t xml:space="preserve"> </w:t>
      </w:r>
      <w:r>
        <w:rPr>
          <w:rFonts w:ascii="Times New Roman" w:hAnsi="Times New Roman"/>
          <w:rtl w:val="0"/>
          <w:lang w:val="en-US"/>
        </w:rPr>
        <w:t xml:space="preserve">(2nd c.; TM </w:t>
      </w:r>
      <w:r>
        <w:rPr>
          <w:rStyle w:val="Hyperlink.0"/>
        </w:rPr>
        <w:fldChar w:fldCharType="begin" w:fldLock="0"/>
      </w:r>
      <w:r>
        <w:rPr>
          <w:rStyle w:val="Hyperlink.0"/>
        </w:rPr>
        <w:instrText xml:space="preserve"> HYPERLINK "https://www.trismegistos.org/text/68824"</w:instrText>
      </w:r>
      <w:r>
        <w:rPr>
          <w:rStyle w:val="Hyperlink.0"/>
        </w:rPr>
        <w:fldChar w:fldCharType="separate" w:fldLock="0"/>
      </w:r>
      <w:r>
        <w:rPr>
          <w:rStyle w:val="Hyperlink.0"/>
          <w:rtl w:val="0"/>
        </w:rPr>
        <w:t>68824</w:t>
      </w:r>
      <w:r>
        <w:rPr/>
        <w:fldChar w:fldCharType="end" w:fldLock="0"/>
      </w:r>
      <w:r>
        <w:rPr>
          <w:rFonts w:ascii="Times New Roman" w:hAnsi="Times New Roman"/>
          <w:rtl w:val="0"/>
          <w:lang w:val="en-US"/>
        </w:rPr>
        <w:t xml:space="preserve">), with partially preserved entries for 1+, 2+, 3+, 4+, 5+ and 7+, also with </w:t>
      </w:r>
      <w:r>
        <w:rPr>
          <w:rFonts w:ascii="IFAO-Grec Unicode" w:hAnsi="IFAO-Grec Unicode" w:hint="default"/>
          <w:rtl w:val="0"/>
          <w:lang w:val="en-US"/>
        </w:rPr>
        <w:t>δίς</w:t>
      </w:r>
      <w:r>
        <w:rPr>
          <w:rFonts w:ascii="Times New Roman" w:hAnsi="Times New Roman"/>
          <w:rtl w:val="0"/>
          <w:lang w:val="en-US"/>
        </w:rPr>
        <w:t xml:space="preserve"> for doubling; and T. Varie 37 and 38 (3rd</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"https://www.trismegistos.org/text/64365"</w:instrText>
      </w:r>
      <w:r>
        <w:rPr>
          <w:rStyle w:val="Hyperlink.0"/>
        </w:rPr>
        <w:fldChar w:fldCharType="separate" w:fldLock="0"/>
      </w:r>
      <w:r>
        <w:rPr>
          <w:rStyle w:val="Hyperlink.0"/>
          <w:rtl w:val="0"/>
        </w:rPr>
        <w:t>64365</w:t>
      </w:r>
      <w:r>
        <w:rPr/>
        <w:fldChar w:fldCharType="end" w:fldLock="0"/>
      </w:r>
      <w:r>
        <w:rPr>
          <w:rFonts w:ascii="Times New Roman" w:hAnsi="Times New Roman"/>
          <w:rtl w:val="0"/>
          <w:lang w:val="en-US"/>
        </w:rPr>
        <w:t xml:space="preserve">), which belong to the same schoolbook, but seem to be written in different hands. T. Varie 37 has additions for 5+ with the doubling introduced by </w:t>
      </w:r>
      <w:r>
        <w:rPr>
          <w:rFonts w:ascii="IFAO-Grec Unicode" w:hAnsi="IFAO-Grec Unicode" w:hint="default"/>
          <w:rtl w:val="0"/>
          <w:lang w:val="en-US"/>
        </w:rPr>
        <w:t>δίς</w:t>
      </w:r>
      <w:r>
        <w:rPr>
          <w:rFonts w:ascii="Times New Roman" w:hAnsi="Times New Roman"/>
          <w:rtl w:val="0"/>
          <w:lang w:val="en-US"/>
        </w:rPr>
        <w:t xml:space="preserve">, while T. Varie 38 is inscribed with the section for 200+, and the numeral </w:t>
      </w:r>
      <w:r>
        <w:rPr>
          <w:rFonts w:ascii="IFAO-Grec Unicode" w:hAnsi="IFAO-Grec Unicode" w:hint="default"/>
          <w:rtl w:val="0"/>
          <w:lang w:val="en-US"/>
        </w:rPr>
        <w:t>β</w:t>
      </w:r>
      <w:r>
        <w:rPr>
          <w:rFonts w:ascii="Times New Roman" w:hAnsi="Times New Roman"/>
          <w:rtl w:val="0"/>
          <w:lang w:val="en-US"/>
        </w:rPr>
        <w:t xml:space="preserve"> is used for the doubling. The tables in the wooden codex published here, BL Add MS 33368, also belongs to this format.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inclusion of additions of the inverted summands suggests that this format of tables was used for educational purposes at a fairly basic level. This impression is reinforced by the fact that in two instances, T.Varie 37</w:t>
      </w:r>
      <w:r>
        <w:rPr>
          <w:rFonts w:ascii="Times New Roman" w:hAnsi="Times New Roman" w:hint="default"/>
          <w:rtl w:val="0"/>
          <w:lang w:val="en-US"/>
        </w:rPr>
        <w:t>–</w:t>
      </w:r>
      <w:r>
        <w:rPr>
          <w:rFonts w:ascii="Times New Roman" w:hAnsi="Times New Roman"/>
          <w:rtl w:val="0"/>
          <w:lang w:val="en-US"/>
        </w:rPr>
        <w:t xml:space="preserve">38 and BL Add MS 33368, the tables are written on wax tablets, a common medium for writing elementary school exercises. Furthermore, in both cases the entries are clearly a product of excerpting of or of practicing sections for only one or a few summands. Whether the table in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rtl w:val="0"/>
          <w:lang w:val="en-US"/>
        </w:rPr>
        <w:t xml:space="preserve">, which preserves the series for units, extended further or how extensive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originally was, is impossible to determine, but the writing in both papyri does not look proficient and both may well be inscribed by students.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III: Addition Exercises</w:t>
      </w:r>
    </w:p>
    <w:p>
      <w:pPr>
        <w:pStyle w:val="Body"/>
        <w:spacing w:after="0" w:line="240" w:lineRule="auto"/>
        <w:jc w:val="both"/>
        <w:rPr>
          <w:rFonts w:ascii="Times New Roman" w:cs="Times New Roman" w:hAnsi="Times New Roman" w:eastAsia="Times New Roman"/>
          <w:b w:val="1"/>
          <w:bCs w:val="1"/>
        </w:rPr>
      </w:pPr>
      <w:r>
        <w:rPr>
          <w:rFonts w:ascii="Times New Roman" w:hAnsi="Times New Roman"/>
          <w:rtl w:val="0"/>
          <w:lang w:val="en-US"/>
        </w:rPr>
        <w:t>Addition tables of Type III comprise several lists of additions in which a given number</w:t>
      </w:r>
      <w:r>
        <w:rPr>
          <w:rFonts w:ascii="Times New Roman" w:hAnsi="Times New Roman" w:hint="default"/>
          <w:rtl w:val="0"/>
          <w:lang w:val="en-US"/>
        </w:rPr>
        <w:t>—</w:t>
      </w:r>
      <w:r>
        <w:rPr>
          <w:rFonts w:ascii="Times New Roman" w:hAnsi="Times New Roman"/>
          <w:rtl w:val="0"/>
          <w:lang w:val="en-US"/>
        </w:rPr>
        <w:t>in all surviving instances smaller than 10</w:t>
      </w:r>
      <w:r>
        <w:rPr>
          <w:rFonts w:ascii="Times New Roman" w:hAnsi="Times New Roman" w:hint="default"/>
          <w:rtl w:val="0"/>
          <w:lang w:val="en-US"/>
        </w:rPr>
        <w:t>—</w:t>
      </w:r>
      <w:r>
        <w:rPr>
          <w:rFonts w:ascii="Times New Roman" w:hAnsi="Times New Roman"/>
          <w:rtl w:val="0"/>
          <w:lang w:val="en-US"/>
        </w:rPr>
        <w:t>is summed up with numbers from one to nine. The sums are often accompanied by an inversion. Examples include P.Berol. inv. 14000 (4th</w:t>
      </w:r>
      <w:r>
        <w:rPr>
          <w:rFonts w:ascii="Times New Roman" w:hAnsi="Times New Roman" w:hint="default"/>
          <w:rtl w:val="0"/>
          <w:lang w:val="en-US"/>
        </w:rPr>
        <w:t>–</w:t>
      </w:r>
      <w:r>
        <w:rPr>
          <w:rFonts w:ascii="Times New Roman" w:hAnsi="Times New Roman"/>
          <w:rtl w:val="0"/>
          <w:lang w:val="en-US"/>
        </w:rPr>
        <w:t xml:space="preserve">5th c.; SB 3 6215 = TM </w:t>
      </w:r>
      <w:r>
        <w:rPr>
          <w:rStyle w:val="Hyperlink.0"/>
        </w:rPr>
        <w:fldChar w:fldCharType="begin" w:fldLock="0"/>
      </w:r>
      <w:r>
        <w:rPr>
          <w:rStyle w:val="Hyperlink.0"/>
        </w:rPr>
        <w:instrText xml:space="preserve"> HYPERLINK "https://www.trismegistos.org/text/64557"</w:instrText>
      </w:r>
      <w:r>
        <w:rPr>
          <w:rStyle w:val="Hyperlink.0"/>
        </w:rPr>
        <w:fldChar w:fldCharType="separate" w:fldLock="0"/>
      </w:r>
      <w:r>
        <w:rPr>
          <w:rStyle w:val="Hyperlink.0"/>
          <w:rtl w:val="0"/>
          <w:lang w:val="ru-RU"/>
        </w:rPr>
        <w:t>64557</w:t>
      </w:r>
      <w:r>
        <w:rPr/>
        <w:fldChar w:fldCharType="end" w:fldLock="0"/>
      </w:r>
      <w:r>
        <w:rPr>
          <w:rFonts w:ascii="Times New Roman" w:hAnsi="Times New Roman"/>
          <w:rtl w:val="0"/>
          <w:lang w:val="en-US"/>
        </w:rPr>
        <w:t xml:space="preserve">), a wax tablet with additions from 8+1 to 8+9, with 8+8 accompanied by 2 </w:t>
      </w:r>
      <w:r>
        <w:rPr>
          <w:rFonts w:ascii="Times New Roman" w:hAnsi="Times New Roman" w:hint="default"/>
          <w:rtl w:val="0"/>
          <w:lang w:val="en-US"/>
        </w:rPr>
        <w:t xml:space="preserve">× </w:t>
      </w:r>
      <w:r>
        <w:rPr>
          <w:rFonts w:ascii="Times New Roman" w:hAnsi="Times New Roman"/>
          <w:rtl w:val="0"/>
          <w:lang w:val="en-US"/>
        </w:rPr>
        <w:t>8 and 8+9 by an inversion 9+8; SB 18 13578 (4th</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"https://www.trismegistos.org/text/32999"</w:instrText>
      </w:r>
      <w:r>
        <w:rPr>
          <w:rStyle w:val="Hyperlink.0"/>
        </w:rPr>
        <w:fldChar w:fldCharType="separate" w:fldLock="0"/>
      </w:r>
      <w:r>
        <w:rPr>
          <w:rStyle w:val="Hyperlink.0"/>
          <w:rtl w:val="0"/>
        </w:rPr>
        <w:t>32999</w:t>
      </w:r>
      <w:r>
        <w:rPr/>
        <w:fldChar w:fldCharType="end" w:fldLock="0"/>
      </w:r>
      <w:r>
        <w:rPr>
          <w:rFonts w:ascii="Times New Roman" w:hAnsi="Times New Roman"/>
          <w:rtl w:val="0"/>
          <w:lang w:val="en-US"/>
        </w:rPr>
        <w:t xml:space="preserve">), a wax tablet with additions from 8+1 to 8+9 and from 9+1 to 9+9, with all entries featuring an inversion and thusly formed pairs separated by lines; </w:t>
      </w:r>
      <w:r>
        <w:rPr>
          <w:rStyle w:val="Hyperlink.0"/>
        </w:rPr>
        <w:fldChar w:fldCharType="begin" w:fldLock="0"/>
      </w:r>
      <w:r>
        <w:rPr>
          <w:rStyle w:val="Hyperlink.0"/>
        </w:rPr>
        <w:instrText xml:space="preserve"> HYPERLINK "https://papyri.info/dclp/66384"</w:instrText>
      </w:r>
      <w:r>
        <w:rPr>
          <w:rStyle w:val="Hyperlink.0"/>
        </w:rPr>
        <w:fldChar w:fldCharType="separate" w:fldLock="0"/>
      </w:r>
      <w:r>
        <w:rPr>
          <w:rStyle w:val="Hyperlink.0"/>
          <w:rtl w:val="0"/>
        </w:rPr>
        <w:t>MPER n.s. 18 306a</w:t>
      </w:r>
      <w:r>
        <w:rPr/>
        <w:fldChar w:fldCharType="end" w:fldLock="0"/>
      </w:r>
      <w:r>
        <w:rPr>
          <w:rFonts w:ascii="Times New Roman" w:hAnsi="Times New Roman"/>
          <w:rtl w:val="0"/>
          <w:lang w:val="de-DE"/>
        </w:rPr>
        <w:t xml:space="preserve"> </w:t>
      </w:r>
      <w:r>
        <w:rPr>
          <w:rFonts w:ascii="Times New Roman" w:hAnsi="Times New Roman"/>
          <w:rtl w:val="0"/>
          <w:lang w:val="en-US"/>
        </w:rPr>
        <w:t>(5th</w:t>
      </w:r>
      <w:r>
        <w:rPr>
          <w:rFonts w:ascii="Times New Roman" w:hAnsi="Times New Roman" w:hint="default"/>
          <w:rtl w:val="0"/>
          <w:lang w:val="en-US"/>
        </w:rPr>
        <w:t>–</w:t>
      </w:r>
      <w:r>
        <w:rPr>
          <w:rFonts w:ascii="Times New Roman" w:hAnsi="Times New Roman"/>
          <w:rtl w:val="0"/>
          <w:lang w:val="en-US"/>
        </w:rPr>
        <w:t xml:space="preserve">6th c.; TM </w:t>
      </w:r>
      <w:r>
        <w:rPr>
          <w:rStyle w:val="Hyperlink.0"/>
        </w:rPr>
        <w:fldChar w:fldCharType="begin" w:fldLock="0"/>
      </w:r>
      <w:r>
        <w:rPr>
          <w:rStyle w:val="Hyperlink.0"/>
        </w:rPr>
        <w:instrText xml:space="preserve"> HYPERLINK "https://www.trismegistos.org/text/66384"</w:instrText>
      </w:r>
      <w:r>
        <w:rPr>
          <w:rStyle w:val="Hyperlink.0"/>
        </w:rPr>
        <w:fldChar w:fldCharType="separate" w:fldLock="0"/>
      </w:r>
      <w:r>
        <w:rPr>
          <w:rStyle w:val="Hyperlink.0"/>
          <w:rtl w:val="0"/>
        </w:rPr>
        <w:t>66384</w:t>
      </w:r>
      <w:r>
        <w:rPr/>
        <w:fldChar w:fldCharType="end" w:fldLock="0"/>
      </w:r>
      <w:r>
        <w:rPr>
          <w:rFonts w:ascii="Times New Roman" w:hAnsi="Times New Roman"/>
          <w:rtl w:val="0"/>
          <w:lang w:val="en-US"/>
        </w:rPr>
        <w:t xml:space="preserve">), a small piece of papyrus with parts of sections for 6+ and 7+, also with inversions and separation of pairs; and </w:t>
      </w:r>
      <w:r>
        <w:rPr>
          <w:rStyle w:val="Hyperlink.0"/>
        </w:rPr>
        <w:fldChar w:fldCharType="begin" w:fldLock="0"/>
      </w:r>
      <w:r>
        <w:rPr>
          <w:rStyle w:val="Hyperlink.0"/>
        </w:rPr>
        <w:instrText xml:space="preserve"> HYPERLINK "https://papyri.info/dclp/63419"</w:instrText>
      </w:r>
      <w:r>
        <w:rPr>
          <w:rStyle w:val="Hyperlink.0"/>
        </w:rPr>
        <w:fldChar w:fldCharType="separate" w:fldLock="0"/>
      </w:r>
      <w:r>
        <w:rPr>
          <w:rStyle w:val="Hyperlink.0"/>
          <w:rtl w:val="0"/>
          <w:lang w:val="de-DE"/>
        </w:rPr>
        <w:t>O.Claud. 2 416</w:t>
      </w:r>
      <w:r>
        <w:rPr/>
        <w:fldChar w:fldCharType="end" w:fldLock="0"/>
      </w:r>
      <w:r>
        <w:rPr>
          <w:rFonts w:ascii="Times New Roman" w:hAnsi="Times New Roman"/>
          <w:rtl w:val="0"/>
          <w:lang w:val="en-US"/>
        </w:rPr>
        <w:t xml:space="preserve"> (2nd c.; TM </w:t>
      </w:r>
      <w:r>
        <w:rPr>
          <w:rStyle w:val="Hyperlink.0"/>
        </w:rPr>
        <w:fldChar w:fldCharType="begin" w:fldLock="0"/>
      </w:r>
      <w:r>
        <w:rPr>
          <w:rStyle w:val="Hyperlink.0"/>
        </w:rPr>
        <w:instrText xml:space="preserve"> HYPERLINK "https://www.trismegistos.org/text/63419"</w:instrText>
      </w:r>
      <w:r>
        <w:rPr>
          <w:rStyle w:val="Hyperlink.0"/>
        </w:rPr>
        <w:fldChar w:fldCharType="separate" w:fldLock="0"/>
      </w:r>
      <w:r>
        <w:rPr>
          <w:rStyle w:val="Hyperlink.0"/>
          <w:rtl w:val="0"/>
        </w:rPr>
        <w:t>63419</w:t>
      </w:r>
      <w:r>
        <w:rPr/>
        <w:fldChar w:fldCharType="end" w:fldLock="0"/>
      </w:r>
      <w:r>
        <w:rPr>
          <w:rFonts w:ascii="Times New Roman" w:hAnsi="Times New Roman"/>
          <w:rtl w:val="0"/>
          <w:lang w:val="en-US"/>
        </w:rPr>
        <w:t xml:space="preserve">), an ostracon preserving sums from 1+1 to 1+9 and traces of the first two entries for 2+, with each addition marked off by a paragraphos. These lists of additions are not systematic and are exercises rather than tables properly speaking.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Names of grammatical cases and numbers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The list of cases and numbers inscribed on page 6v finds a closest parallel in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(4th c.; TM </w:t>
      </w:r>
      <w:r>
        <w:rPr>
          <w:rStyle w:val="Hyperlink.0"/>
        </w:rPr>
        <w:fldChar w:fldCharType="begin" w:fldLock="0"/>
      </w:r>
      <w:r>
        <w:rPr>
          <w:rStyle w:val="Hyperlink.0"/>
        </w:rPr>
        <w:instrText xml:space="preserve"> HYPERLINK "https://www.trismegistos.org/text/64496"</w:instrText>
      </w:r>
      <w:r>
        <w:rPr>
          <w:rStyle w:val="Hyperlink.0"/>
        </w:rPr>
        <w:fldChar w:fldCharType="separate" w:fldLock="0"/>
      </w:r>
      <w:r>
        <w:rPr>
          <w:rStyle w:val="Hyperlink.0"/>
          <w:rtl w:val="0"/>
        </w:rPr>
        <w:t>64496</w:t>
      </w:r>
      <w:r>
        <w:rPr/>
        <w:fldChar w:fldCharType="end" w:fldLock="0"/>
      </w:r>
      <w:r>
        <w:rPr>
          <w:rFonts w:ascii="Times New Roman" w:hAnsi="Times New Roman"/>
          <w:rtl w:val="0"/>
          <w:lang w:val="en-US"/>
        </w:rPr>
        <w:t>). Recto col. 1 of this papyrus enumerates three genders (ll. 33</w:t>
      </w:r>
      <w:r>
        <w:rPr>
          <w:rFonts w:ascii="Times New Roman" w:hAnsi="Times New Roman" w:hint="default"/>
          <w:rtl w:val="0"/>
          <w:lang w:val="en-US"/>
        </w:rPr>
        <w:t>–</w:t>
      </w:r>
      <w:r>
        <w:rPr>
          <w:rFonts w:ascii="Times New Roman" w:hAnsi="Times New Roman"/>
          <w:rtl w:val="0"/>
          <w:lang w:val="en-US"/>
        </w:rPr>
        <w:t>36), three numbers (ll. 37</w:t>
      </w:r>
      <w:r>
        <w:rPr>
          <w:rFonts w:ascii="Times New Roman" w:hAnsi="Times New Roman" w:hint="default"/>
          <w:rtl w:val="0"/>
          <w:lang w:val="en-US"/>
        </w:rPr>
        <w:t>–</w:t>
      </w:r>
      <w:r>
        <w:rPr>
          <w:rFonts w:ascii="Times New Roman" w:hAnsi="Times New Roman"/>
          <w:rtl w:val="0"/>
          <w:lang w:val="en-US"/>
        </w:rPr>
        <w:t>40) and five cases (ll. 41</w:t>
      </w:r>
      <w:r>
        <w:rPr>
          <w:rFonts w:ascii="Times New Roman" w:hAnsi="Times New Roman" w:hint="default"/>
          <w:rtl w:val="0"/>
          <w:lang w:val="en-US"/>
        </w:rPr>
        <w:t>–</w:t>
      </w:r>
      <w:r>
        <w:rPr>
          <w:rFonts w:ascii="Times New Roman" w:hAnsi="Times New Roman"/>
          <w:rtl w:val="0"/>
          <w:lang w:val="en-US"/>
        </w:rPr>
        <w:t xml:space="preserve">46). But while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follows the usual sequence by placing the numbers before the cases, cf. Dion. Thrax, </w:t>
      </w:r>
      <w:r>
        <w:rPr>
          <w:rFonts w:ascii="Times New Roman" w:hAnsi="Times New Roman"/>
          <w:i w:val="1"/>
          <w:iCs w:val="1"/>
          <w:rtl w:val="0"/>
          <w:lang w:val="fr-FR"/>
        </w:rPr>
        <w:t>Ars gram</w:t>
      </w:r>
      <w:r>
        <w:rPr>
          <w:rFonts w:ascii="Times New Roman" w:hAnsi="Times New Roman"/>
          <w:rtl w:val="0"/>
          <w:lang w:val="en-US"/>
        </w:rPr>
        <w:t>. 1.1.24, 62 and 64 (Uhlig) under the properties of noun, article, and pronoun, respectively, the text published here lists first the cases and then the numbers. This is a somewhat odd arrangement because the cases are already grouped by numbers in the first part of the text, and it suggests that the tablet is a product of exercise, not of systematic copying.</w:t>
      </w:r>
    </w:p>
    <w:p>
      <w:pPr>
        <w:pStyle w:val="Body"/>
        <w:spacing w:after="0" w:line="240" w:lineRule="auto"/>
        <w:jc w:val="both"/>
        <w:rPr>
          <w:rFonts w:ascii="Times New Roman" w:cs="Times New Roman" w:hAnsi="Times New Roman" w:eastAsia="Times New Roman"/>
        </w:rPr>
      </w:pPr>
      <w:r>
        <w:rPr>
          <w:rFonts w:ascii="IFAO-Grec Unicode" w:cs="IFAO-Grec Unicode" w:hAnsi="IFAO-Grec Unicode" w:eastAsia="IFAO-Grec Unicode"/>
          <w:rtl w:val="0"/>
        </w:rPr>
        <w:tab/>
        <w:t xml:space="preserve">More common in papyrological evidence are exercises in which an actual word or a clause are declined. A codex of wax tablets published in </w:t>
      </w:r>
      <w:r>
        <w:rPr>
          <w:rStyle w:val="Hyperlink.0"/>
        </w:rPr>
        <w:fldChar w:fldCharType="begin" w:fldLock="0"/>
      </w:r>
      <w:r>
        <w:rPr>
          <w:rStyle w:val="Hyperlink.0"/>
        </w:rPr>
        <w:instrText xml:space="preserve"> HYPERLINK "https://papyri.info/biblio/95476"</w:instrText>
      </w:r>
      <w:r>
        <w:rPr>
          <w:rStyle w:val="Hyperlink.0"/>
        </w:rPr>
        <w:fldChar w:fldCharType="separate" w:fldLock="0"/>
      </w:r>
      <w:r>
        <w:rPr>
          <w:rStyle w:val="Hyperlink.0"/>
          <w:rtl w:val="0"/>
          <w:lang w:val="de-DE"/>
        </w:rPr>
        <w:t>Ziebart 1913</w:t>
      </w:r>
      <w:r>
        <w:rPr/>
        <w:fldChar w:fldCharType="end" w:fldLock="0"/>
      </w:r>
      <w:r>
        <w:rPr>
          <w:rFonts w:ascii="IFAO-Grec Unicode" w:hAnsi="IFAO-Grec Unicode"/>
          <w:rtl w:val="0"/>
          <w:lang w:val="it-IT"/>
        </w:rPr>
        <w:t xml:space="preserve">, no. </w:t>
      </w:r>
      <w:r>
        <w:rPr>
          <w:rStyle w:val="Hyperlink.0"/>
        </w:rPr>
        <w:fldChar w:fldCharType="begin" w:fldLock="0"/>
      </w:r>
      <w:r>
        <w:rPr>
          <w:rStyle w:val="Hyperlink.0"/>
        </w:rPr>
        <w:instrText xml:space="preserve"> HYPERLINK "https://papyri.info/dclp/63794"</w:instrText>
      </w:r>
      <w:r>
        <w:rPr>
          <w:rStyle w:val="Hyperlink.0"/>
        </w:rPr>
        <w:fldChar w:fldCharType="separate" w:fldLock="0"/>
      </w:r>
      <w:r>
        <w:rPr>
          <w:rStyle w:val="Hyperlink.0"/>
          <w:rtl w:val="0"/>
        </w:rPr>
        <w:t>49</w:t>
      </w:r>
      <w:r>
        <w:rPr/>
        <w:fldChar w:fldCharType="end" w:fldLock="0"/>
      </w:r>
      <w:r>
        <w:rPr>
          <w:rFonts w:ascii="IFAO-Grec Unicode" w:hAnsi="IFAO-Grec Unicode"/>
          <w:rtl w:val="0"/>
          <w:lang w:val="en-US"/>
        </w:rPr>
        <w:t xml:space="preserve"> (2nd</w:t>
      </w:r>
      <w:r>
        <w:rPr>
          <w:rFonts w:ascii="IFAO-Grec Unicode" w:hAnsi="IFAO-Grec Unicode" w:hint="default"/>
          <w:rtl w:val="0"/>
          <w:lang w:val="en-US"/>
        </w:rPr>
        <w:t>–</w:t>
      </w:r>
      <w:r>
        <w:rPr>
          <w:rFonts w:ascii="IFAO-Grec Unicode" w:hAnsi="IFAO-Grec Unicode"/>
          <w:rtl w:val="0"/>
          <w:lang w:val="en-US"/>
        </w:rPr>
        <w:t xml:space="preserve">3rd c.; TM </w:t>
      </w:r>
      <w:r>
        <w:rPr>
          <w:rStyle w:val="Hyperlink.0"/>
        </w:rPr>
        <w:fldChar w:fldCharType="begin" w:fldLock="0"/>
      </w:r>
      <w:r>
        <w:rPr>
          <w:rStyle w:val="Hyperlink.0"/>
        </w:rPr>
        <w:instrText xml:space="preserve"> HYPERLINK "https://www.trismegistos.org/text/63794"</w:instrText>
      </w:r>
      <w:r>
        <w:rPr>
          <w:rStyle w:val="Hyperlink.0"/>
        </w:rPr>
        <w:fldChar w:fldCharType="separate" w:fldLock="0"/>
      </w:r>
      <w:r>
        <w:rPr>
          <w:rStyle w:val="Hyperlink.0"/>
          <w:rtl w:val="0"/>
        </w:rPr>
        <w:t>63794</w:t>
      </w:r>
      <w:r>
        <w:rPr/>
        <w:fldChar w:fldCharType="end" w:fldLock="0"/>
      </w:r>
      <w:r>
        <w:rPr>
          <w:rFonts w:ascii="IFAO-Grec Unicode" w:hAnsi="IFAO-Grec Unicode"/>
          <w:rtl w:val="0"/>
          <w:lang w:val="en-US"/>
        </w:rPr>
        <w:t xml:space="preserve">), contains declensions of three clauses: </w:t>
      </w:r>
      <w:r>
        <w:rPr>
          <w:rFonts w:ascii="IFAO-Grec Unicode" w:hAnsi="IFAO-Grec Unicode" w:hint="default"/>
          <w:rtl w:val="0"/>
          <w:lang w:val="en-US"/>
        </w:rPr>
        <w:t>ὁ χρηστὸς πατήρ</w:t>
      </w:r>
      <w:r>
        <w:rPr>
          <w:rFonts w:ascii="IFAO-Grec Unicode" w:hAnsi="IFAO-Grec Unicode"/>
          <w:rtl w:val="0"/>
        </w:rPr>
        <w:t xml:space="preserve">, </w:t>
      </w:r>
      <w:r>
        <w:rPr>
          <w:rFonts w:ascii="IFAO-Grec Unicode" w:hAnsi="IFAO-Grec Unicode" w:hint="default"/>
          <w:rtl w:val="0"/>
          <w:lang w:val="en-US"/>
        </w:rPr>
        <w:t>ἡ ἀγαθὴ παραίνεσις</w:t>
      </w:r>
      <w:r>
        <w:rPr>
          <w:rFonts w:ascii="IFAO-Grec Unicode" w:hAnsi="IFAO-Grec Unicode"/>
          <w:rtl w:val="0"/>
          <w:lang w:val="en-US"/>
        </w:rPr>
        <w:t xml:space="preserve">, and </w:t>
      </w:r>
      <w:r>
        <w:rPr>
          <w:rFonts w:ascii="IFAO-Grec Unicode" w:hAnsi="IFAO-Grec Unicode" w:hint="default"/>
          <w:rtl w:val="0"/>
          <w:lang w:val="en-US"/>
        </w:rPr>
        <w:t>τὸ</w:t>
      </w:r>
      <w:r>
        <w:rPr>
          <w:rFonts w:ascii="IFAO-Grec Unicode" w:hAnsi="IFAO-Grec Unicode"/>
          <w:rtl w:val="0"/>
        </w:rPr>
        <w:t xml:space="preserve"> </w:t>
      </w:r>
      <w:r>
        <w:rPr>
          <w:rFonts w:ascii="IFAO-Grec Unicode" w:hAnsi="IFAO-Grec Unicode" w:hint="default"/>
          <w:rtl w:val="0"/>
          <w:lang w:val="en-US"/>
        </w:rPr>
        <w:t>φιλάνθρωπον ἦθος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"https://papyri.info/dclp/64865"</w:instrText>
      </w:r>
      <w:r>
        <w:rPr>
          <w:rStyle w:val="Hyperlink.0"/>
        </w:rPr>
        <w:fldChar w:fldCharType="separate" w:fldLock="0"/>
      </w:r>
      <w:r>
        <w:rPr>
          <w:rStyle w:val="Hyperlink.0"/>
          <w:rtl w:val="0"/>
          <w:lang w:val="pt-PT"/>
        </w:rPr>
        <w:t>PSI inv. 2052</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"https://www.trismegistos.org/text/64865"</w:instrText>
      </w:r>
      <w:r>
        <w:rPr>
          <w:rStyle w:val="Hyperlink.0"/>
        </w:rPr>
        <w:fldChar w:fldCharType="separate" w:fldLock="0"/>
      </w:r>
      <w:r>
        <w:rPr>
          <w:rStyle w:val="Hyperlink.0"/>
          <w:rtl w:val="0"/>
        </w:rPr>
        <w:t>64865</w:t>
      </w:r>
      <w:r>
        <w:rPr/>
        <w:fldChar w:fldCharType="end" w:fldLock="0"/>
      </w:r>
      <w:r>
        <w:rPr>
          <w:rFonts w:ascii="IFAO-Grec Unicode" w:hAnsi="IFAO-Grec Unicode"/>
          <w:rtl w:val="0"/>
          <w:lang w:val="en-US"/>
        </w:rPr>
        <w:t xml:space="preserve">) has declensions of </w:t>
      </w:r>
      <w:r>
        <w:rPr>
          <w:rFonts w:ascii="IFAO-Grec Unicode" w:hAnsi="IFAO-Grec Unicode" w:hint="default"/>
          <w:rtl w:val="0"/>
          <w:lang w:val="en-US"/>
        </w:rPr>
        <w:t>ὁ παῖς</w:t>
      </w:r>
      <w:r>
        <w:rPr>
          <w:rFonts w:ascii="IFAO-Grec Unicode" w:hAnsi="IFAO-Grec Unicode"/>
          <w:rtl w:val="0"/>
          <w:lang w:val="en-US"/>
        </w:rPr>
        <w:t xml:space="preserve"> and </w:t>
      </w:r>
      <w:r>
        <w:rPr>
          <w:rFonts w:ascii="IFAO-Grec Unicode" w:hAnsi="IFAO-Grec Unicode" w:hint="default"/>
          <w:rtl w:val="0"/>
          <w:lang w:val="en-US"/>
        </w:rPr>
        <w:t>ὁ καλός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"https://papyri.info/dclp/64828"</w:instrText>
      </w:r>
      <w:r>
        <w:rPr>
          <w:rStyle w:val="Hyperlink.0"/>
        </w:rPr>
        <w:fldChar w:fldCharType="separate" w:fldLock="0"/>
      </w:r>
      <w:r>
        <w:rPr>
          <w:rStyle w:val="Hyperlink.0"/>
          <w:rtl w:val="0"/>
        </w:rPr>
        <w:t>PSI inv. 479</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"https://www.trismegistos.org/text/64828"</w:instrText>
      </w:r>
      <w:r>
        <w:rPr>
          <w:rStyle w:val="Hyperlink.0"/>
        </w:rPr>
        <w:fldChar w:fldCharType="separate" w:fldLock="0"/>
      </w:r>
      <w:r>
        <w:rPr>
          <w:rStyle w:val="Hyperlink.0"/>
          <w:rtl w:val="0"/>
        </w:rPr>
        <w:t>64828</w:t>
      </w:r>
      <w:r>
        <w:rPr/>
        <w:fldChar w:fldCharType="end" w:fldLock="0"/>
      </w:r>
      <w:r>
        <w:rPr>
          <w:rFonts w:ascii="IFAO-Grec Unicode" w:hAnsi="IFAO-Grec Unicode"/>
          <w:rtl w:val="0"/>
          <w:lang w:val="en-US"/>
        </w:rPr>
        <w:t xml:space="preserve">) contains the adjective </w:t>
      </w:r>
      <w:r>
        <w:rPr>
          <w:rFonts w:ascii="IFAO-Grec Unicode" w:hAnsi="IFAO-Grec Unicode" w:hint="default"/>
          <w:rtl w:val="0"/>
          <w:lang w:val="en-US"/>
        </w:rPr>
        <w:t>σοφός</w:t>
      </w:r>
      <w:r>
        <w:rPr>
          <w:rFonts w:ascii="IFAO-Grec Unicode" w:hAnsi="IFAO-Grec Unicode"/>
          <w:rtl w:val="0"/>
          <w:lang w:val="en-US"/>
        </w:rPr>
        <w:t xml:space="preserve">  declined in three genders and three numbers, and the proper nouns </w:t>
      </w:r>
      <w:r>
        <w:rPr>
          <w:rFonts w:ascii="IFAO-Grec Unicode" w:hAnsi="IFAO-Grec Unicode" w:hint="default"/>
          <w:rtl w:val="0"/>
        </w:rPr>
        <w:t xml:space="preserve">ὁ Πρίαμος </w:t>
      </w:r>
      <w:r>
        <w:rPr>
          <w:rFonts w:ascii="IFAO-Grec Unicode" w:hAnsi="IFAO-Grec Unicode"/>
          <w:rtl w:val="0"/>
          <w:lang w:val="en-US"/>
        </w:rPr>
        <w:t xml:space="preserve">and </w:t>
      </w:r>
      <w:r>
        <w:rPr>
          <w:rFonts w:ascii="IFAO-Grec Unicode" w:hAnsi="IFAO-Grec Unicode" w:hint="default"/>
          <w:rtl w:val="0"/>
          <w:lang w:val="en-US"/>
        </w:rPr>
        <w:t xml:space="preserve">ἡ </w:t>
      </w:r>
      <w:r>
        <w:rPr>
          <w:rFonts w:ascii="IFAO-Grec Unicode" w:hAnsi="IFAO-Grec Unicode" w:hint="default"/>
          <w:rtl w:val="0"/>
        </w:rPr>
        <w:t>Ἑ</w:t>
      </w:r>
      <w:r>
        <w:rPr>
          <w:rFonts w:ascii="IFAO-Grec Unicode" w:hAnsi="IFAO-Grec Unicode" w:hint="default"/>
          <w:rtl w:val="0"/>
          <w:lang w:val="en-US"/>
        </w:rPr>
        <w:t>κάβη</w:t>
      </w:r>
      <w:r>
        <w:rPr>
          <w:rFonts w:ascii="IFAO-Grec Unicode" w:hAnsi="IFAO-Grec Unicode"/>
          <w:rtl w:val="0"/>
          <w:lang w:val="en-US"/>
        </w:rPr>
        <w:t xml:space="preserve"> in three numbers.</w:t>
      </w:r>
      <w:r>
        <w:rPr>
          <w:rFonts w:ascii="IFAO-Grec Unicode" w:cs="IFAO-Grec Unicode" w:hAnsi="IFAO-Grec Unicode" w:eastAsia="IFAO-Grec Unicode"/>
          <w:vertAlign w:val="superscript"/>
        </w:rPr>
        <w:footnoteReference w:id="5"/>
      </w:r>
      <w:r>
        <w:rPr>
          <w:rFonts w:ascii="IFAO-Grec Unicode" w:hAnsi="IFAO-Grec Unicode"/>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de-DE"/>
        </w:rPr>
        <w:t>V. Text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1 verso. </w:t>
      </w:r>
      <w:r>
        <w:rPr>
          <w:rFonts w:ascii="Times New Roman" w:hAnsi="Times New Roman"/>
          <w:shd w:val="clear" w:color="auto" w:fill="ffff00"/>
          <w:rtl w:val="0"/>
          <w:lang w:val="it-IT"/>
        </w:rPr>
        <w:t>Figure 1.</w:t>
      </w:r>
    </w:p>
    <w:p>
      <w:pPr>
        <w:pStyle w:val="Body"/>
        <w:spacing w:after="0" w:line="240" w:lineRule="auto"/>
        <w:rPr>
          <w:rFonts w:ascii="Times New Roman" w:cs="Times New Roman" w:hAnsi="Times New Roman" w:eastAsia="Times New Roman"/>
        </w:rPr>
      </w:pPr>
      <w:r>
        <w:rPr>
          <w:rFonts w:ascii="Times New Roman" w:hAnsi="Times New Roman"/>
          <w:rtl w:val="0"/>
          <w:lang w:val="en-US"/>
        </w:rPr>
        <w:t>The cover side of the codex with no field for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1 recto. </w:t>
      </w:r>
      <w:r>
        <w:rPr>
          <w:rFonts w:ascii="Times New Roman" w:hAnsi="Times New Roman"/>
          <w:shd w:val="clear" w:color="auto" w:fill="ffff00"/>
          <w:rtl w:val="0"/>
          <w:lang w:val="it-IT"/>
        </w:rPr>
        <w:t>Figure 2.</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discernible writing.</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2 recto. </w:t>
      </w:r>
      <w:r>
        <w:rPr>
          <w:rFonts w:ascii="Times New Roman" w:hAnsi="Times New Roman"/>
          <w:shd w:val="clear" w:color="auto" w:fill="ffff00"/>
          <w:rtl w:val="0"/>
          <w:lang w:val="it-IT"/>
        </w:rPr>
        <w:t>Figure 3.</w:t>
      </w: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Some disparate lines, both straight and curved. Some impressions of letters might be accidental.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2 verso. </w:t>
      </w:r>
      <w:r>
        <w:rPr>
          <w:rFonts w:ascii="Times New Roman" w:hAnsi="Times New Roman"/>
          <w:shd w:val="clear" w:color="auto" w:fill="ffff00"/>
          <w:rtl w:val="0"/>
          <w:lang w:val="fr-FR"/>
        </w:rPr>
        <w:t>Figures 4</w:t>
      </w:r>
      <w:r>
        <w:rPr>
          <w:rFonts w:ascii="Times New Roman" w:hAnsi="Times New Roman" w:hint="default"/>
          <w:shd w:val="clear" w:color="auto" w:fill="ffff00"/>
          <w:rtl w:val="0"/>
          <w:lang w:val="en-US"/>
        </w:rPr>
        <w:t>–</w:t>
      </w:r>
      <w:r>
        <w:rPr>
          <w:rFonts w:ascii="Times New Roman" w:hAnsi="Times New Roman"/>
          <w:shd w:val="clear" w:color="auto" w:fill="ffff00"/>
          <w:rtl w:val="0"/>
        </w:rPr>
        <w:t>5</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 xml:space="preserve">With tablet positioned so the holes are on the right-hand side, one can recognize in the upper half of the tablet a drawing of a head on an exaggeratedly thick neck and possibly arms raised up at elbows at a right angle. This must be what Kenyon referred to as </w:t>
      </w:r>
      <w:r>
        <w:rPr>
          <w:rFonts w:ascii="Times New Roman" w:hAnsi="Times New Roman" w:hint="default"/>
          <w:rtl w:val="0"/>
          <w:lang w:val="en-US"/>
        </w:rPr>
        <w:t>“</w:t>
      </w:r>
      <w:r>
        <w:rPr>
          <w:rFonts w:ascii="Times New Roman" w:hAnsi="Times New Roman"/>
          <w:rtl w:val="0"/>
          <w:lang w:val="en-US"/>
        </w:rPr>
        <w:t>drawing in which a lively imagination may discern a portrait of the schoolmaster.</w:t>
      </w:r>
      <w:r>
        <w:rPr>
          <w:rFonts w:ascii="Times New Roman" w:hAnsi="Times New Roman" w:hint="default"/>
          <w:rtl w:val="0"/>
          <w:lang w:val="en-US"/>
        </w:rPr>
        <w:t xml:space="preserve">” </w:t>
      </w:r>
      <w:r>
        <w:rPr>
          <w:rFonts w:ascii="Times New Roman" w:hAnsi="Times New Roman"/>
          <w:rtl w:val="0"/>
          <w:lang w:val="en-US"/>
        </w:rPr>
        <w:t>Whether there is another meaningful drawing to the left of it at about the middle of the tablet</w:t>
      </w:r>
      <w:r>
        <w:rPr>
          <w:rFonts w:ascii="Times New Roman" w:hAnsi="Times New Roman" w:hint="default"/>
          <w:rtl w:val="0"/>
          <w:lang w:val="en-US"/>
        </w:rPr>
        <w:t>—</w:t>
      </w:r>
      <w:r>
        <w:rPr>
          <w:rFonts w:ascii="Times New Roman" w:hAnsi="Times New Roman"/>
          <w:rtl w:val="0"/>
          <w:lang w:val="en-US"/>
        </w:rPr>
        <w:t>of another head on a neck?</w:t>
      </w:r>
      <w:r>
        <w:rPr>
          <w:rFonts w:ascii="Times New Roman" w:hAnsi="Times New Roman" w:hint="default"/>
          <w:rtl w:val="0"/>
          <w:lang w:val="en-US"/>
        </w:rPr>
        <w:t>—</w:t>
      </w:r>
      <w:r>
        <w:rPr>
          <w:rFonts w:ascii="Times New Roman" w:hAnsi="Times New Roman"/>
          <w:rtl w:val="0"/>
          <w:lang w:val="en-US"/>
        </w:rPr>
        <w:t xml:space="preserve">is difficult to say. The scratches in the lower right corner of the page do not seem purposeful.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3 recto. </w:t>
      </w:r>
      <w:r>
        <w:rPr>
          <w:rFonts w:ascii="Times New Roman" w:hAnsi="Times New Roman"/>
          <w:shd w:val="clear" w:color="auto" w:fill="ffff00"/>
          <w:rtl w:val="0"/>
          <w:lang w:val="it-IT"/>
        </w:rPr>
        <w:t>Figure 6.</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Addition table for 20+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3 verso. </w:t>
      </w:r>
      <w:r>
        <w:rPr>
          <w:rFonts w:ascii="Times New Roman" w:hAnsi="Times New Roman"/>
          <w:shd w:val="clear" w:color="auto" w:fill="ffff00"/>
          <w:rtl w:val="0"/>
          <w:lang w:val="it-IT"/>
        </w:rPr>
        <w:t>Figure 7</w:t>
      </w:r>
      <w:r>
        <w:rPr>
          <w:rFonts w:ascii="Times New Roman" w:hAnsi="Times New Roman"/>
          <w:rtl w:val="0"/>
        </w:rPr>
        <w:t>.</w:t>
      </w:r>
    </w:p>
    <w:p>
      <w:pPr>
        <w:pStyle w:val="Body"/>
        <w:spacing w:after="0" w:line="240" w:lineRule="auto"/>
        <w:rPr>
          <w:rFonts w:ascii="IFAO-Grec Unicode" w:cs="IFAO-Grec Unicode" w:hAnsi="IFAO-Grec Unicode" w:eastAsia="IFAO-Grec Unicode"/>
        </w:rPr>
      </w:pPr>
      <w:r>
        <w:rPr>
          <w:rFonts w:ascii="Times New Roman" w:hAnsi="Times New Roman"/>
          <w:rtl w:val="0"/>
          <w:lang w:val="en-US"/>
        </w:rPr>
        <w:t>With the holes on the right-hand side, there might be some writing under the upper edge of the tablet, but no letter is determinable beyond doubt. About a third of the surface is covered by a piece of textile mesh apparently stuck to the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4 verso. </w:t>
      </w:r>
      <w:r>
        <w:rPr>
          <w:rFonts w:ascii="Times New Roman" w:hAnsi="Times New Roman"/>
          <w:shd w:val="clear" w:color="auto" w:fill="ffff00"/>
          <w:rtl w:val="0"/>
          <w:lang w:val="it-IT"/>
        </w:rPr>
        <w:t xml:space="preserve">Figure </w:t>
      </w:r>
      <w:r>
        <w:rPr>
          <w:rFonts w:ascii="Times New Roman" w:hAnsi="Times New Roman"/>
          <w:rtl w:val="0"/>
        </w:rPr>
        <w:t>8.</w:t>
      </w:r>
    </w:p>
    <w:p>
      <w:pPr>
        <w:pStyle w:val="Body"/>
        <w:widowControl w:val="0"/>
        <w:spacing w:after="0"/>
        <w:rPr>
          <w:rFonts w:ascii="IFAO-Grec Unicode" w:cs="IFAO-Grec Unicode" w:hAnsi="IFAO-Grec Unicode" w:eastAsia="IFAO-Grec Unicode"/>
        </w:rPr>
      </w:pPr>
      <w:r>
        <w:rPr>
          <w:rFonts w:ascii="IFAO-Grec Unicode" w:hAnsi="IFAO-Grec Unicode"/>
          <w:rtl w:val="0"/>
          <w:lang w:val="en-US"/>
        </w:rPr>
        <w:t>Addition table for 50+</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4 recto. </w:t>
      </w:r>
      <w:r>
        <w:rPr>
          <w:rFonts w:ascii="Times New Roman" w:hAnsi="Times New Roman"/>
          <w:shd w:val="clear" w:color="auto" w:fill="ffff00"/>
          <w:rtl w:val="0"/>
          <w:lang w:val="it-IT"/>
        </w:rPr>
        <w:t xml:space="preserve">Figure </w:t>
      </w:r>
      <w:r>
        <w:rPr>
          <w:rFonts w:ascii="Times New Roman" w:hAnsi="Times New Roman"/>
          <w:rtl w:val="0"/>
        </w:rPr>
        <w:t>9.</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There are numerous similarly looking small strokes in the wax surface, which do not appear to form letters.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5 verso. </w:t>
      </w:r>
      <w:r>
        <w:rPr>
          <w:rFonts w:ascii="Times New Roman" w:hAnsi="Times New Roman"/>
          <w:shd w:val="clear" w:color="auto" w:fill="ffff00"/>
          <w:rtl w:val="0"/>
          <w:lang w:val="it-IT"/>
        </w:rPr>
        <w:t>Figure 1</w:t>
      </w:r>
      <w:r>
        <w:rPr>
          <w:rFonts w:ascii="Times New Roman" w:hAnsi="Times New Roman"/>
          <w:rtl w:val="0"/>
        </w:rPr>
        <w:t>0.</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Addition tables for 40+, 60+ and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pt-PT"/>
        </w:rPr>
        <w:t xml:space="preserve">Page 5 recto. </w:t>
      </w:r>
      <w:r>
        <w:rPr>
          <w:rFonts w:ascii="Times New Roman" w:hAnsi="Times New Roman"/>
          <w:shd w:val="clear" w:color="auto" w:fill="ffff00"/>
          <w:rtl w:val="0"/>
          <w:lang w:val="it-IT"/>
        </w:rPr>
        <w:t>Figure 1</w:t>
      </w:r>
      <w:r>
        <w:rPr>
          <w:rFonts w:ascii="Times New Roman" w:hAnsi="Times New Roman"/>
          <w:rtl w:val="0"/>
        </w:rPr>
        <w:t>1.</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With the holes on the right, a few letters in the top left corner are discernible. In the middle of the tablet, there are two crudely drawn decorative bands.</w:t>
      </w:r>
    </w:p>
    <w:p>
      <w:pPr>
        <w:pStyle w:val="Body"/>
        <w:keepNext w:val="1"/>
        <w:spacing w:after="0" w:line="240" w:lineRule="auto"/>
        <w:rPr>
          <w:rFonts w:ascii="Times New Roman" w:cs="Times New Roman" w:hAnsi="Times New Roman" w:eastAsia="Times New Roman"/>
        </w:rPr>
      </w:pPr>
    </w:p>
    <w:p>
      <w:pPr>
        <w:pStyle w:val="Body"/>
        <w:keepNext w:val="1"/>
        <w:spacing w:after="0" w:line="240" w:lineRule="auto"/>
        <w:ind w:firstLine="289"/>
        <w:rPr>
          <w:rFonts w:ascii="Times New Roman" w:cs="Times New Roman" w:hAnsi="Times New Roman" w:eastAsia="Times New Roman"/>
        </w:rPr>
      </w:pPr>
      <w:r>
        <w:rPr>
          <w:rFonts w:ascii="IFAO-Grec Unicode" w:hAnsi="IFAO-Grec Unicode" w:hint="default"/>
          <w:rtl w:val="0"/>
          <w:lang w:val="en-US"/>
        </w:rPr>
        <w:t>σαβ</w:t>
      </w:r>
      <w:r>
        <w:rPr>
          <w:rFonts w:ascii="IFAO-Grec Unicode" w:hAnsi="IFAO-Grec Unicode" w:hint="default"/>
          <w:rtl w:val="0"/>
        </w:rPr>
        <w:t>̣</w:t>
      </w:r>
      <w:r>
        <w:rPr>
          <w:rFonts w:ascii="IFAO-Grec Unicode" w:hAnsi="IFAO-Grec Unicode" w:hint="default"/>
          <w:rtl w:val="0"/>
          <w:lang w:val="en-US"/>
        </w:rPr>
        <w:t>α</w:t>
      </w:r>
      <w:r>
        <w:rPr>
          <w:rFonts w:ascii="IFAO-Grec Unicode" w:hAnsi="IFAO-Grec Unicode" w:hint="default"/>
          <w:rtl w:val="0"/>
        </w:rPr>
        <w:t xml:space="preserve">̣   </w:t>
      </w:r>
      <w:r>
        <w:rPr>
          <w:rFonts w:ascii="IFAO-Grec Unicode" w:hAnsi="IFAO-Grec Unicode" w:hint="default"/>
          <w:rtl w:val="0"/>
          <w:lang w:val="en-US"/>
        </w:rPr>
        <w:t xml:space="preserve">̣  </w:t>
      </w:r>
      <w:r>
        <w:rPr>
          <w:rFonts w:ascii="IFAO-Grec Unicode" w:hAnsi="IFAO-Grec Unicode" w:hint="default"/>
          <w:rtl w:val="0"/>
        </w:rPr>
        <w:t xml:space="preserve">̣  ̣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6 recto. </w:t>
      </w:r>
      <w:r>
        <w:rPr>
          <w:rFonts w:ascii="Times New Roman" w:hAnsi="Times New Roman"/>
          <w:shd w:val="clear" w:color="auto" w:fill="ffff00"/>
          <w:rtl w:val="0"/>
          <w:lang w:val="it-IT"/>
        </w:rPr>
        <w:t>Figure 12</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cs="Times New Roman" w:hAnsi="Times New Roman" w:eastAsia="Times New Roman"/>
          <w:rtl w:val="0"/>
        </w:rPr>
        <w:tab/>
        <w:t xml:space="preserve">Many strokes are visible in the wax, some of them may have once formed letters, now unidentifiable. In the lower third (with the holes on the right), there are two circular joining (?) shapes.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6 verso. </w:t>
      </w:r>
      <w:r>
        <w:rPr>
          <w:rFonts w:ascii="Times New Roman" w:hAnsi="Times New Roman"/>
          <w:shd w:val="clear" w:color="auto" w:fill="ffff00"/>
          <w:rtl w:val="0"/>
          <w:lang w:val="it-IT"/>
        </w:rPr>
        <w:t>Figure 13</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List of grammatical cases and numbers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7 recto. </w:t>
      </w:r>
      <w:r>
        <w:rPr>
          <w:rFonts w:ascii="Times New Roman" w:hAnsi="Times New Roman"/>
          <w:shd w:val="clear" w:color="auto" w:fill="ffff00"/>
          <w:rtl w:val="0"/>
          <w:lang w:val="it-IT"/>
        </w:rPr>
        <w:t>Figure 14</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 few disparate letters and some slanting strokes that may or may not have once belonged to letters are visible.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7 verso. </w:t>
      </w:r>
      <w:r>
        <w:rPr>
          <w:rFonts w:ascii="Times New Roman" w:hAnsi="Times New Roman"/>
          <w:shd w:val="clear" w:color="auto" w:fill="ffff00"/>
          <w:rtl w:val="0"/>
          <w:lang w:val="it-IT"/>
        </w:rPr>
        <w:t>Figure 15</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writing is discernible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8 recto. </w:t>
      </w:r>
      <w:r>
        <w:rPr>
          <w:rFonts w:ascii="Times New Roman" w:hAnsi="Times New Roman"/>
          <w:shd w:val="clear" w:color="auto" w:fill="ffff00"/>
          <w:rtl w:val="0"/>
          <w:lang w:val="it-IT"/>
        </w:rPr>
        <w:t>Figure 16</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Addition table for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8 verso. </w:t>
      </w:r>
      <w:r>
        <w:rPr>
          <w:rFonts w:ascii="Times New Roman" w:hAnsi="Times New Roman"/>
          <w:shd w:val="clear" w:color="auto" w:fill="ffff00"/>
          <w:rtl w:val="0"/>
          <w:lang w:val="it-IT"/>
        </w:rPr>
        <w:t>Figure 17</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Unwaxed cover side.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#editionD</w:t>
      </w:r>
      <w:r>
        <w:rPr>
          <w:rFonts w:ascii="Times New Roman" w:hAnsi="Times New Roman"/>
          <w:rtl w:val="0"/>
          <w:lang w:val="de-DE"/>
        </w:rPr>
        <w:t>CLP</w:t>
      </w:r>
    </w:p>
    <w:p>
      <w:pPr>
        <w:pStyle w:val="Body"/>
        <w:suppressAutoHyphens w:val="1"/>
        <w:spacing w:line="240" w:lineRule="auto"/>
        <w:rPr>
          <w:rFonts w:ascii="Times New Roman" w:cs="Times New Roman" w:hAnsi="Times New Roman" w:eastAsia="Times New Roman"/>
        </w:rPr>
      </w:pPr>
    </w:p>
    <w:p>
      <w:pPr>
        <w:pStyle w:val="Body"/>
        <w:suppressAutoHyphens w:val="1"/>
        <w:spacing w:line="240" w:lineRule="auto"/>
      </w:pPr>
      <w:r>
        <w:rPr>
          <w:rtl w:val="0"/>
          <w:lang w:val="pt-PT"/>
        </w:rPr>
        <w:t>#metadata</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509"/>
        <w:gridCol w:w="4507"/>
      </w:tblGrid>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pPr>
            <w:r>
              <w:rPr>
                <w:shd w:val="nil" w:color="auto" w:fill="auto"/>
                <w:rtl w:val="0"/>
                <w:lang w:val="en-US"/>
              </w:rPr>
              <w:t>TM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64582</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DCLP</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64582</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Dimensions: height</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17.5 cm</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Dimensions: width</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10.8 cm</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Dimensions: thickness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0.7</w:t>
            </w:r>
            <w:r>
              <w:rPr>
                <w:rFonts w:ascii="Times New Roman" w:hAnsi="Times New Roman" w:hint="default"/>
                <w:shd w:val="nil" w:color="auto" w:fill="auto"/>
                <w:rtl w:val="0"/>
                <w:lang w:val="en-US"/>
              </w:rPr>
              <w:t>–</w:t>
            </w:r>
            <w:r>
              <w:rPr>
                <w:rFonts w:ascii="Times New Roman" w:hAnsi="Times New Roman"/>
                <w:shd w:val="nil" w:color="auto" w:fill="auto"/>
                <w:rtl w:val="0"/>
                <w:lang w:val="en-US"/>
              </w:rPr>
              <w:t>0.8 cm</w:t>
            </w:r>
          </w:p>
        </w:tc>
      </w:tr>
      <w:tr>
        <w:tblPrEx>
          <w:shd w:val="clear" w:color="auto" w:fill="cad1d7"/>
        </w:tblPrEx>
        <w:trPr>
          <w:trHeight w:val="29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Material</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Wood</w:t>
            </w:r>
          </w:p>
        </w:tc>
      </w:tr>
      <w:tr>
        <w:tblPrEx>
          <w:shd w:val="clear" w:color="auto" w:fill="cad1d7"/>
        </w:tblPrEx>
        <w:trPr>
          <w:trHeight w:val="29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Provenance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Unknown</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Inventory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BL Add MS 33368</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Date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4</w:t>
            </w:r>
            <w:r>
              <w:rPr>
                <w:rFonts w:ascii="Times New Roman" w:hAnsi="Times New Roman"/>
                <w:shd w:val="nil" w:color="auto" w:fill="auto"/>
                <w:vertAlign w:val="superscript"/>
                <w:rtl w:val="0"/>
                <w:lang w:val="en-US"/>
              </w:rPr>
              <w:t>th</w:t>
            </w:r>
            <w:r>
              <w:rPr>
                <w:rFonts w:ascii="Times New Roman" w:hAnsi="Times New Roman"/>
                <w:shd w:val="nil" w:color="auto" w:fill="auto"/>
                <w:rtl w:val="0"/>
                <w:lang w:val="en-US"/>
              </w:rPr>
              <w:t xml:space="preserve"> c. ?</w:t>
            </w:r>
          </w:p>
        </w:tc>
      </w:tr>
    </w:tbl>
    <w:p>
      <w:pPr>
        <w:pStyle w:val="Body"/>
        <w:widowControl w:val="0"/>
        <w:suppressAutoHyphens w:val="1"/>
        <w:spacing w:line="240" w:lineRule="auto"/>
      </w:pPr>
    </w:p>
    <w:p>
      <w:pPr>
        <w:pStyle w:val="Standard"/>
        <w:spacing w:after="0" w:line="240" w:lineRule="auto"/>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&lt;S=.grc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&lt;D=.1.page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/*The cover side of the codex with no field for wax.*/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/*No discernible writing.*/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&lt;D=.2.page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/*Some disparate lines, both straight and curved. Some impressions of letters might be accidental.*/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1.  /*With tablet positioned so the holes are on the right-hand side, one can recognize in the upper half of the tablet a drawing of a head on an exaggeratedly thick neck and possibly arms raised up at elbows at a right angle. This must be what Kenyon referred to as </w:t>
      </w:r>
      <w:r>
        <w:rPr>
          <w:rFonts w:ascii="Times Roman" w:hAnsi="Times Roman" w:hint="default"/>
          <w:rtl w:val="1"/>
          <w:lang w:val="ar-SA" w:bidi="ar-SA"/>
        </w:rPr>
        <w:t>“</w:t>
      </w:r>
      <w:r>
        <w:rPr>
          <w:rFonts w:ascii="Times Roman" w:hAnsi="Times Roman"/>
          <w:rtl w:val="0"/>
          <w:lang w:val="en-US"/>
        </w:rPr>
        <w:t>drawing in which a lively imagination may discern a portrait of the schoolmaster.</w:t>
      </w:r>
      <w:r>
        <w:rPr>
          <w:rFonts w:ascii="Times Roman" w:hAnsi="Times Roman" w:hint="default"/>
          <w:rtl w:val="0"/>
        </w:rPr>
        <w:t xml:space="preserve">” </w:t>
      </w:r>
      <w:r>
        <w:rPr>
          <w:rFonts w:ascii="Times Roman" w:hAnsi="Times Roman"/>
          <w:rtl w:val="0"/>
          <w:lang w:val="en-US"/>
        </w:rPr>
        <w:t>Whether there is another meaningful drawing to the left of it at about the middle of the tablet</w:t>
      </w:r>
      <w:r>
        <w:rPr>
          <w:rFonts w:ascii="Times Roman" w:hAnsi="Times Roman" w:hint="default"/>
          <w:rtl w:val="0"/>
          <w:lang w:val="en-US"/>
        </w:rPr>
        <w:t>—</w:t>
      </w:r>
      <w:r>
        <w:rPr>
          <w:rFonts w:ascii="Times Roman" w:hAnsi="Times Roman"/>
          <w:rtl w:val="0"/>
          <w:lang w:val="en-US"/>
        </w:rPr>
        <w:t>of another head on a neck?</w:t>
      </w:r>
      <w:r>
        <w:rPr>
          <w:rFonts w:ascii="Times Roman" w:hAnsi="Times Roman" w:hint="default"/>
          <w:rtl w:val="0"/>
          <w:lang w:val="en-US"/>
        </w:rPr>
        <w:t>—</w:t>
      </w:r>
      <w:r>
        <w:rPr>
          <w:rFonts w:ascii="Times Roman" w:hAnsi="Times Roman"/>
          <w:rtl w:val="0"/>
          <w:lang w:val="en-US"/>
        </w:rPr>
        <w:t>is difficult to say. The scratches in the lower right corner of the page do not seem purposeful.*/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&lt;D=.3.page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&lt;D=.1.column&lt;=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Κ</w:t>
      </w:r>
      <w:r>
        <w:rPr>
          <w:rFonts w:ascii="Times Roman" w:hAnsi="Times Roman"/>
          <w:rtl w:val="0"/>
        </w:rPr>
        <w:t>=20#&gt; &lt;#</w:t>
      </w:r>
      <w:r>
        <w:rPr>
          <w:rFonts w:ascii="Times Roman" w:hAnsi="Times Roman" w:hint="default"/>
          <w:rtl w:val="0"/>
        </w:rPr>
        <w:t>Κ</w:t>
      </w:r>
      <w:r>
        <w:rPr>
          <w:rFonts w:ascii="Times Roman" w:hAnsi="Times Roman"/>
          <w:rtl w:val="0"/>
        </w:rPr>
        <w:t>=20#&gt; &lt;#</w:t>
      </w:r>
      <w:r>
        <w:rPr>
          <w:rFonts w:ascii="Times Roman" w:hAnsi="Times Roman" w:hint="default"/>
          <w:rtl w:val="0"/>
        </w:rPr>
        <w:t>Μ</w:t>
      </w:r>
      <w:r>
        <w:rPr>
          <w:rFonts w:ascii="Times Roman" w:hAnsi="Times Roman"/>
          <w:rtl w:val="0"/>
        </w:rPr>
        <w:t>=40#&gt;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Κ</w:t>
      </w:r>
      <w:r>
        <w:rPr>
          <w:rFonts w:ascii="Times Roman" w:hAnsi="Times Roman"/>
          <w:rtl w:val="0"/>
        </w:rPr>
        <w:t>=20#&gt; &lt;#</w:t>
      </w:r>
      <w:r>
        <w:rPr>
          <w:rFonts w:ascii="Times Roman" w:hAnsi="Times Roman" w:hint="default"/>
          <w:rtl w:val="0"/>
        </w:rPr>
        <w:t>Μ</w:t>
      </w:r>
      <w:r>
        <w:rPr>
          <w:rFonts w:ascii="Times Roman" w:hAnsi="Times Roman"/>
          <w:rtl w:val="0"/>
        </w:rPr>
        <w:t>=40#&gt;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Κ</w:t>
      </w:r>
      <w:r>
        <w:rPr>
          <w:rFonts w:ascii="Times Roman" w:hAnsi="Times Roman"/>
          <w:rtl w:val="0"/>
        </w:rPr>
        <w:t>=20#&gt; &lt;#</w:t>
      </w:r>
      <w:r>
        <w:rPr>
          <w:rFonts w:ascii="Times Roman" w:hAnsi="Times Roman" w:hint="default"/>
          <w:rtl w:val="0"/>
        </w:rPr>
        <w:t>Λ</w:t>
      </w:r>
      <w:r>
        <w:rPr>
          <w:rFonts w:ascii="Times Roman" w:hAnsi="Times Roman"/>
          <w:rtl w:val="0"/>
        </w:rPr>
        <w:t>=30#&gt; &lt;#</w:t>
      </w:r>
      <w:r>
        <w:rPr>
          <w:rFonts w:ascii="Times Roman" w:hAnsi="Times Roman" w:hint="default"/>
          <w:rtl w:val="0"/>
        </w:rPr>
        <w:t>Ν</w:t>
      </w:r>
      <w:r>
        <w:rPr>
          <w:rFonts w:ascii="Times Roman" w:hAnsi="Times Roman"/>
          <w:rtl w:val="0"/>
        </w:rPr>
        <w:t>=50#&gt;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Λ</w:t>
      </w:r>
      <w:r>
        <w:rPr>
          <w:rFonts w:ascii="Times Roman" w:hAnsi="Times Roman"/>
          <w:rtl w:val="0"/>
        </w:rPr>
        <w:t>=30#&gt; &lt;#</w:t>
      </w:r>
      <w:r>
        <w:rPr>
          <w:rFonts w:ascii="Times Roman" w:hAnsi="Times Roman" w:hint="default"/>
          <w:rtl w:val="0"/>
        </w:rPr>
        <w:t>Κ</w:t>
      </w:r>
      <w:r>
        <w:rPr>
          <w:rFonts w:ascii="Times Roman" w:hAnsi="Times Roman"/>
          <w:rtl w:val="0"/>
        </w:rPr>
        <w:t>=20#&gt; &lt;#</w:t>
      </w:r>
      <w:r>
        <w:rPr>
          <w:rFonts w:ascii="Times Roman" w:hAnsi="Times Roman" w:hint="default"/>
          <w:rtl w:val="0"/>
        </w:rPr>
        <w:t>Ν</w:t>
      </w:r>
      <w:r>
        <w:rPr>
          <w:rFonts w:ascii="Times Roman" w:hAnsi="Times Roman"/>
          <w:rtl w:val="0"/>
        </w:rPr>
        <w:t>=50#&gt;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Κ</w:t>
      </w:r>
      <w:r>
        <w:rPr>
          <w:rFonts w:ascii="Times Roman" w:hAnsi="Times Roman"/>
          <w:rtl w:val="0"/>
        </w:rPr>
        <w:t>=20#&gt; &lt;#</w:t>
      </w:r>
      <w:r>
        <w:rPr>
          <w:rFonts w:ascii="Times Roman" w:hAnsi="Times Roman" w:hint="default"/>
          <w:rtl w:val="0"/>
        </w:rPr>
        <w:t>Μ</w:t>
      </w:r>
      <w:r>
        <w:rPr>
          <w:rFonts w:ascii="Times Roman" w:hAnsi="Times Roman"/>
          <w:rtl w:val="0"/>
        </w:rPr>
        <w:t>=40#&gt; &lt;#</w:t>
      </w:r>
      <w:r>
        <w:rPr>
          <w:rFonts w:ascii="Times Roman" w:hAnsi="Times Roman" w:hint="default"/>
          <w:rtl w:val="0"/>
        </w:rPr>
        <w:t>Ξ̣</w:t>
      </w:r>
      <w:r>
        <w:rPr>
          <w:rFonts w:ascii="Times Roman" w:hAnsi="Times Roman"/>
          <w:rtl w:val="0"/>
        </w:rPr>
        <w:t xml:space="preserve">=60#&gt;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Μ</w:t>
      </w:r>
      <w:r>
        <w:rPr>
          <w:rFonts w:ascii="Times Roman" w:hAnsi="Times Roman"/>
          <w:rtl w:val="0"/>
        </w:rPr>
        <w:t>=40#&gt; &lt;#</w:t>
      </w:r>
      <w:r>
        <w:rPr>
          <w:rFonts w:ascii="Times Roman" w:hAnsi="Times Roman" w:hint="default"/>
          <w:rtl w:val="0"/>
        </w:rPr>
        <w:t>Κ</w:t>
      </w:r>
      <w:r>
        <w:rPr>
          <w:rFonts w:ascii="Times Roman" w:hAnsi="Times Roman"/>
          <w:rtl w:val="0"/>
          <w:lang w:val="en-US"/>
        </w:rPr>
        <w:t>=20#&gt; [&lt;#</w:t>
      </w:r>
      <w:r>
        <w:rPr>
          <w:rFonts w:ascii="Times Roman" w:hAnsi="Times Roman" w:hint="default"/>
          <w:rtl w:val="0"/>
        </w:rPr>
        <w:t>Ξ</w:t>
      </w:r>
      <w:r>
        <w:rPr>
          <w:rFonts w:ascii="Times Roman" w:hAnsi="Times Roman"/>
          <w:rtl w:val="0"/>
          <w:lang w:val="en-US"/>
        </w:rPr>
        <w:t>=60#&gt;]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Κ</w:t>
      </w:r>
      <w:r>
        <w:rPr>
          <w:rFonts w:ascii="Times Roman" w:hAnsi="Times Roman"/>
          <w:rtl w:val="0"/>
        </w:rPr>
        <w:t>=20#&gt; &lt;#</w:t>
      </w:r>
      <w:r>
        <w:rPr>
          <w:rFonts w:ascii="Times Roman" w:hAnsi="Times Roman" w:hint="default"/>
          <w:rtl w:val="0"/>
        </w:rPr>
        <w:t>Ν</w:t>
      </w:r>
      <w:r>
        <w:rPr>
          <w:rFonts w:ascii="Times Roman" w:hAnsi="Times Roman"/>
          <w:rtl w:val="0"/>
        </w:rPr>
        <w:t>=50#&gt; &lt;#</w:t>
      </w:r>
      <w:r>
        <w:rPr>
          <w:rFonts w:ascii="Times Roman" w:hAnsi="Times Roman" w:hint="default"/>
          <w:rtl w:val="0"/>
        </w:rPr>
        <w:t>Ο</w:t>
      </w:r>
      <w:r>
        <w:rPr>
          <w:rFonts w:ascii="Times Roman" w:hAnsi="Times Roman"/>
          <w:rtl w:val="0"/>
        </w:rPr>
        <w:t>=70#&gt;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Times Roman" w:hAnsi="Times Roman" w:hint="default"/>
          <w:rtl w:val="0"/>
        </w:rPr>
        <w:t>Ν</w:t>
      </w:r>
      <w:r>
        <w:rPr>
          <w:rFonts w:ascii="Times Roman" w:hAnsi="Times Roman"/>
          <w:rtl w:val="0"/>
        </w:rPr>
        <w:t>=50#&gt; &lt;#</w:t>
      </w:r>
      <w:r>
        <w:rPr>
          <w:rFonts w:ascii="Times Roman" w:hAnsi="Times Roman" w:hint="default"/>
          <w:rtl w:val="0"/>
        </w:rPr>
        <w:t>Κ</w:t>
      </w:r>
      <w:r>
        <w:rPr>
          <w:rFonts w:ascii="Times Roman" w:hAnsi="Times Roman"/>
          <w:rtl w:val="0"/>
        </w:rPr>
        <w:t>=20#&gt; &lt;#</w:t>
      </w:r>
      <w:r>
        <w:rPr>
          <w:rFonts w:ascii="Times Roman" w:hAnsi="Times Roman" w:hint="default"/>
          <w:rtl w:val="0"/>
        </w:rPr>
        <w:t>Ο</w:t>
      </w:r>
      <w:r>
        <w:rPr>
          <w:rFonts w:ascii="Times Roman" w:hAnsi="Times Roman"/>
          <w:rtl w:val="0"/>
        </w:rPr>
        <w:t>=70#&gt;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&lt;D=.2.column&lt;=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Κ</w:t>
      </w:r>
      <w:r>
        <w:rPr>
          <w:rFonts w:ascii="Times Roman" w:hAnsi="Times Roman"/>
          <w:rtl w:val="0"/>
        </w:rPr>
        <w:t>=20#&gt; &lt;#</w:t>
      </w:r>
      <w:r>
        <w:rPr>
          <w:rFonts w:ascii="Times Roman" w:hAnsi="Times Roman" w:hint="default"/>
          <w:rtl w:val="0"/>
        </w:rPr>
        <w:t>Ξ</w:t>
      </w:r>
      <w:r>
        <w:rPr>
          <w:rFonts w:ascii="Times Roman" w:hAnsi="Times Roman"/>
          <w:rtl w:val="0"/>
        </w:rPr>
        <w:t>=60#&gt; &lt;#</w:t>
      </w:r>
      <w:r>
        <w:rPr>
          <w:rFonts w:ascii="Times Roman" w:hAnsi="Times Roman" w:hint="default"/>
          <w:rtl w:val="0"/>
        </w:rPr>
        <w:t>Π</w:t>
      </w:r>
      <w:r>
        <w:rPr>
          <w:rFonts w:ascii="Times Roman" w:hAnsi="Times Roman"/>
          <w:rtl w:val="0"/>
        </w:rPr>
        <w:t>=80#&gt;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Ξ</w:t>
      </w:r>
      <w:r>
        <w:rPr>
          <w:rFonts w:ascii="Times Roman" w:hAnsi="Times Roman"/>
          <w:rtl w:val="0"/>
        </w:rPr>
        <w:t>=60#&gt; &lt;#</w:t>
      </w:r>
      <w:r>
        <w:rPr>
          <w:rFonts w:ascii="Times Roman" w:hAnsi="Times Roman" w:hint="default"/>
          <w:rtl w:val="0"/>
        </w:rPr>
        <w:t>Κ</w:t>
      </w:r>
      <w:r>
        <w:rPr>
          <w:rFonts w:ascii="Times Roman" w:hAnsi="Times Roman"/>
          <w:rtl w:val="0"/>
        </w:rPr>
        <w:t>=20#&gt; &lt;#</w:t>
      </w:r>
      <w:r>
        <w:rPr>
          <w:rFonts w:ascii="Times Roman" w:hAnsi="Times Roman" w:hint="default"/>
          <w:rtl w:val="0"/>
        </w:rPr>
        <w:t>Π</w:t>
      </w:r>
      <w:r>
        <w:rPr>
          <w:rFonts w:ascii="Times Roman" w:hAnsi="Times Roman"/>
          <w:rtl w:val="0"/>
        </w:rPr>
        <w:t>=80#&gt;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Κ</w:t>
      </w:r>
      <w:r>
        <w:rPr>
          <w:rFonts w:ascii="Times Roman" w:hAnsi="Times Roman"/>
          <w:rtl w:val="0"/>
        </w:rPr>
        <w:t>=20#&gt; &lt;#</w:t>
      </w:r>
      <w:r>
        <w:rPr>
          <w:rFonts w:ascii="Times Roman" w:hAnsi="Times Roman" w:hint="default"/>
          <w:rtl w:val="0"/>
        </w:rPr>
        <w:t>Ο</w:t>
      </w:r>
      <w:r>
        <w:rPr>
          <w:rFonts w:ascii="Times Roman" w:hAnsi="Times Roman"/>
          <w:rtl w:val="0"/>
        </w:rPr>
        <w:t>=70#&gt; &lt;#</w:t>
      </w:r>
      <w:r>
        <w:rPr>
          <w:rFonts w:ascii="Arial Unicode MS" w:cs="Arial Unicode MS" w:hAnsi="Arial Unicode MS" w:eastAsia="Arial Unicode MS" w:hint="default"/>
          <w:b w:val="0"/>
          <w:bCs w:val="0"/>
          <w:i w:val="0"/>
          <w:iCs w:val="0"/>
          <w:rtl w:val="0"/>
        </w:rPr>
        <w:t>Ϙ</w:t>
      </w:r>
      <w:r>
        <w:rPr>
          <w:rFonts w:ascii="Times Roman" w:hAnsi="Times Roman"/>
          <w:rtl w:val="0"/>
        </w:rPr>
        <w:t>=90#&gt;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Ο</w:t>
      </w:r>
      <w:r>
        <w:rPr>
          <w:rFonts w:ascii="Times Roman" w:hAnsi="Times Roman"/>
          <w:rtl w:val="0"/>
        </w:rPr>
        <w:t>=70#&gt; &lt;#</w:t>
      </w:r>
      <w:r>
        <w:rPr>
          <w:rFonts w:ascii="Times Roman" w:hAnsi="Times Roman" w:hint="default"/>
          <w:rtl w:val="0"/>
        </w:rPr>
        <w:t>Κ</w:t>
      </w:r>
      <w:r>
        <w:rPr>
          <w:rFonts w:ascii="Times Roman" w:hAnsi="Times Roman"/>
          <w:rtl w:val="0"/>
        </w:rPr>
        <w:t>=20#&gt; &lt;#</w:t>
      </w:r>
      <w:r>
        <w:rPr>
          <w:rFonts w:ascii="Arial Unicode MS" w:cs="Arial Unicode MS" w:hAnsi="Arial Unicode MS" w:eastAsia="Arial Unicode MS" w:hint="default"/>
          <w:b w:val="0"/>
          <w:bCs w:val="0"/>
          <w:i w:val="0"/>
          <w:iCs w:val="0"/>
          <w:rtl w:val="0"/>
        </w:rPr>
        <w:t>Ϙ</w:t>
      </w:r>
      <w:r>
        <w:rPr>
          <w:rFonts w:ascii="Times Roman" w:hAnsi="Times Roman"/>
          <w:rtl w:val="0"/>
        </w:rPr>
        <w:t>=90#&gt;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Κ</w:t>
      </w:r>
      <w:r>
        <w:rPr>
          <w:rFonts w:ascii="Times Roman" w:hAnsi="Times Roman"/>
          <w:rtl w:val="0"/>
        </w:rPr>
        <w:t>=20#&gt; &lt;#</w:t>
      </w:r>
      <w:r>
        <w:rPr>
          <w:rFonts w:ascii="Times Roman" w:hAnsi="Times Roman" w:hint="default"/>
          <w:rtl w:val="0"/>
        </w:rPr>
        <w:t>Π</w:t>
      </w:r>
      <w:r>
        <w:rPr>
          <w:rFonts w:ascii="Times Roman" w:hAnsi="Times Roman"/>
          <w:rtl w:val="0"/>
        </w:rPr>
        <w:t>=80#&gt; &lt;#</w:t>
      </w:r>
      <w:r>
        <w:rPr>
          <w:rFonts w:ascii="Times Roman" w:hAnsi="Times Roman" w:hint="default"/>
          <w:rtl w:val="0"/>
        </w:rPr>
        <w:t>Ρ</w:t>
      </w:r>
      <w:r>
        <w:rPr>
          <w:rFonts w:ascii="Times Roman" w:hAnsi="Times Roman"/>
          <w:rtl w:val="0"/>
        </w:rPr>
        <w:t>=100#&gt;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Π</w:t>
      </w:r>
      <w:r>
        <w:rPr>
          <w:rFonts w:ascii="Times Roman" w:hAnsi="Times Roman"/>
          <w:rtl w:val="0"/>
        </w:rPr>
        <w:t>=80#&gt; &lt;#</w:t>
      </w:r>
      <w:r>
        <w:rPr>
          <w:rFonts w:ascii="Times Roman" w:hAnsi="Times Roman" w:hint="default"/>
          <w:rtl w:val="0"/>
        </w:rPr>
        <w:t>Κ</w:t>
      </w:r>
      <w:r>
        <w:rPr>
          <w:rFonts w:ascii="Times Roman" w:hAnsi="Times Roman"/>
          <w:rtl w:val="0"/>
        </w:rPr>
        <w:t>=20#&gt; &lt;#</w:t>
      </w:r>
      <w:r>
        <w:rPr>
          <w:rFonts w:ascii="Times Roman" w:hAnsi="Times Roman" w:hint="default"/>
          <w:rtl w:val="0"/>
        </w:rPr>
        <w:t>Ρ</w:t>
      </w:r>
      <w:r>
        <w:rPr>
          <w:rFonts w:ascii="Times Roman" w:hAnsi="Times Roman"/>
          <w:rtl w:val="0"/>
        </w:rPr>
        <w:t>=100#&gt;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Κ</w:t>
      </w:r>
      <w:r>
        <w:rPr>
          <w:rFonts w:ascii="Times Roman" w:hAnsi="Times Roman"/>
          <w:rtl w:val="0"/>
        </w:rPr>
        <w:t>=20#&gt;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ΡΙ</w:t>
      </w:r>
      <w:r>
        <w:rPr>
          <w:rFonts w:ascii="Times Roman" w:hAnsi="Times Roman"/>
          <w:rtl w:val="0"/>
        </w:rPr>
        <w:t>=110#&gt;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Κ</w:t>
      </w:r>
      <w:r>
        <w:rPr>
          <w:rFonts w:ascii="Times Roman" w:hAnsi="Times Roman"/>
          <w:rtl w:val="0"/>
        </w:rPr>
        <w:t>=20#&gt; &lt;#</w:t>
      </w:r>
      <w:r>
        <w:rPr>
          <w:rFonts w:ascii="Times Roman" w:hAnsi="Times Roman" w:hint="default"/>
          <w:rtl w:val="0"/>
        </w:rPr>
        <w:t>ΡΙ</w:t>
      </w:r>
      <w:r>
        <w:rPr>
          <w:rFonts w:ascii="Times Roman" w:hAnsi="Times Roman"/>
          <w:rtl w:val="0"/>
        </w:rPr>
        <w:t>=110#&gt;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/*With the holes on the right-hand side, there might be some writing under the upper edge of the tablet, but no letter is determinable beyond doubt. About a third of the surface is covered by a piece of textile mesh apparently stuck to the wax.*/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&lt;D=.4.page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Ν</w:t>
      </w:r>
      <w:r>
        <w:rPr>
          <w:rFonts w:ascii="Times Roman" w:hAnsi="Times Roman"/>
          <w:rtl w:val="0"/>
        </w:rPr>
        <w:t>=50#&gt; &lt;#</w:t>
      </w:r>
      <w:r>
        <w:rPr>
          <w:rFonts w:ascii="Times Roman" w:hAnsi="Times Roman" w:hint="default"/>
          <w:rtl w:val="0"/>
        </w:rPr>
        <w:t>Ν</w:t>
      </w:r>
      <w:r>
        <w:rPr>
          <w:rFonts w:ascii="Times Roman" w:hAnsi="Times Roman"/>
          <w:rtl w:val="0"/>
        </w:rPr>
        <w:t>=50#&gt; &lt;#</w:t>
      </w:r>
      <w:r>
        <w:rPr>
          <w:rFonts w:ascii="Times Roman" w:hAnsi="Times Roman" w:hint="default"/>
          <w:rtl w:val="0"/>
        </w:rPr>
        <w:t>Ρ</w:t>
      </w:r>
      <w:r>
        <w:rPr>
          <w:rFonts w:ascii="Times Roman" w:hAnsi="Times Roman"/>
          <w:rtl w:val="0"/>
        </w:rPr>
        <w:t xml:space="preserve">=100#&gt;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Ν</w:t>
      </w:r>
      <w:r>
        <w:rPr>
          <w:rFonts w:ascii="Times Roman" w:hAnsi="Times Roman"/>
          <w:rtl w:val="0"/>
        </w:rPr>
        <w:t>=50#&gt; &lt;#</w:t>
      </w:r>
      <w:r>
        <w:rPr>
          <w:rFonts w:ascii="Times Roman" w:hAnsi="Times Roman" w:hint="default"/>
          <w:rtl w:val="0"/>
        </w:rPr>
        <w:t>Ρ</w:t>
      </w:r>
      <w:r>
        <w:rPr>
          <w:rFonts w:ascii="Times Roman" w:hAnsi="Times Roman"/>
          <w:rtl w:val="0"/>
        </w:rPr>
        <w:t xml:space="preserve">=100#&gt;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Ν</w:t>
      </w:r>
      <w:r>
        <w:rPr>
          <w:rFonts w:ascii="Times Roman" w:hAnsi="Times Roman"/>
          <w:rtl w:val="0"/>
        </w:rPr>
        <w:t>=50#&gt; &lt;#</w:t>
      </w:r>
      <w:r>
        <w:rPr>
          <w:rFonts w:ascii="Times Roman" w:hAnsi="Times Roman" w:hint="default"/>
          <w:rtl w:val="0"/>
        </w:rPr>
        <w:t>Ξ</w:t>
      </w:r>
      <w:r>
        <w:rPr>
          <w:rFonts w:ascii="Times Roman" w:hAnsi="Times Roman"/>
          <w:rtl w:val="0"/>
        </w:rPr>
        <w:t>=60#&gt; &lt;#</w:t>
      </w:r>
      <w:r>
        <w:rPr>
          <w:rFonts w:ascii="Times Roman" w:hAnsi="Times Roman" w:hint="default"/>
          <w:rtl w:val="0"/>
        </w:rPr>
        <w:t>ΡΙ</w:t>
      </w:r>
      <w:r>
        <w:rPr>
          <w:rFonts w:ascii="Times Roman" w:hAnsi="Times Roman"/>
          <w:rtl w:val="0"/>
        </w:rPr>
        <w:t xml:space="preserve">=110#&gt;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Ξ</w:t>
      </w:r>
      <w:r>
        <w:rPr>
          <w:rFonts w:ascii="Times Roman" w:hAnsi="Times Roman"/>
          <w:rtl w:val="0"/>
        </w:rPr>
        <w:t>=60#&gt; &lt;#</w:t>
      </w:r>
      <w:r>
        <w:rPr>
          <w:rFonts w:ascii="Times Roman" w:hAnsi="Times Roman" w:hint="default"/>
          <w:rtl w:val="0"/>
        </w:rPr>
        <w:t>Ν</w:t>
      </w:r>
      <w:r>
        <w:rPr>
          <w:rFonts w:ascii="Times Roman" w:hAnsi="Times Roman"/>
          <w:rtl w:val="0"/>
        </w:rPr>
        <w:t>=50#&gt; &lt;#</w:t>
      </w:r>
      <w:r>
        <w:rPr>
          <w:rFonts w:ascii="Times Roman" w:hAnsi="Times Roman" w:hint="default"/>
          <w:rtl w:val="0"/>
        </w:rPr>
        <w:t>ΡΙ</w:t>
      </w:r>
      <w:r>
        <w:rPr>
          <w:rFonts w:ascii="Times Roman" w:hAnsi="Times Roman"/>
          <w:rtl w:val="0"/>
        </w:rPr>
        <w:t>=110#&gt;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Ν</w:t>
      </w:r>
      <w:r>
        <w:rPr>
          <w:rFonts w:ascii="Times Roman" w:hAnsi="Times Roman"/>
          <w:rtl w:val="0"/>
        </w:rPr>
        <w:t>=50#&gt; &lt;#</w:t>
      </w:r>
      <w:r>
        <w:rPr>
          <w:rFonts w:ascii="Times Roman" w:hAnsi="Times Roman" w:hint="default"/>
          <w:rtl w:val="0"/>
        </w:rPr>
        <w:t>Ο</w:t>
      </w:r>
      <w:r>
        <w:rPr>
          <w:rFonts w:ascii="Times Roman" w:hAnsi="Times Roman"/>
          <w:rtl w:val="0"/>
        </w:rPr>
        <w:t>=70#&gt; &lt;#</w:t>
      </w:r>
      <w:r>
        <w:rPr>
          <w:rFonts w:ascii="Times Roman" w:hAnsi="Times Roman" w:hint="default"/>
          <w:rtl w:val="0"/>
        </w:rPr>
        <w:t>ΡΚ</w:t>
      </w:r>
      <w:r>
        <w:rPr>
          <w:rFonts w:ascii="Times Roman" w:hAnsi="Times Roman"/>
          <w:rtl w:val="0"/>
          <w:lang w:val="en-US"/>
        </w:rPr>
        <w:t xml:space="preserve">=120#&gt;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Ο</w:t>
      </w:r>
      <w:r>
        <w:rPr>
          <w:rFonts w:ascii="Times Roman" w:hAnsi="Times Roman"/>
          <w:rtl w:val="0"/>
        </w:rPr>
        <w:t>=70#&gt; &lt;#</w:t>
      </w:r>
      <w:r>
        <w:rPr>
          <w:rFonts w:ascii="Times Roman" w:hAnsi="Times Roman" w:hint="default"/>
          <w:rtl w:val="0"/>
        </w:rPr>
        <w:t>Ν</w:t>
      </w:r>
      <w:r>
        <w:rPr>
          <w:rFonts w:ascii="Times Roman" w:hAnsi="Times Roman"/>
          <w:rtl w:val="0"/>
        </w:rPr>
        <w:t>=50#&gt; &lt;#</w:t>
      </w:r>
      <w:r>
        <w:rPr>
          <w:rFonts w:ascii="Times Roman" w:hAnsi="Times Roman" w:hint="default"/>
          <w:rtl w:val="0"/>
        </w:rPr>
        <w:t>ΡΚ</w:t>
      </w:r>
      <w:r>
        <w:rPr>
          <w:rFonts w:ascii="Times Roman" w:hAnsi="Times Roman"/>
          <w:rtl w:val="0"/>
          <w:lang w:val="en-US"/>
        </w:rPr>
        <w:t>=120#&gt;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Ν</w:t>
      </w:r>
      <w:r>
        <w:rPr>
          <w:rFonts w:ascii="Times Roman" w:hAnsi="Times Roman"/>
          <w:rtl w:val="0"/>
        </w:rPr>
        <w:t>=50#&gt; &lt;#</w:t>
      </w:r>
      <w:r>
        <w:rPr>
          <w:rFonts w:ascii="Times Roman" w:hAnsi="Times Roman" w:hint="default"/>
          <w:rtl w:val="0"/>
        </w:rPr>
        <w:t>Π</w:t>
      </w:r>
      <w:r>
        <w:rPr>
          <w:rFonts w:ascii="Times Roman" w:hAnsi="Times Roman"/>
          <w:rtl w:val="0"/>
        </w:rPr>
        <w:t>=80#&gt; &lt;#</w:t>
      </w:r>
      <w:r>
        <w:rPr>
          <w:rFonts w:ascii="Times Roman" w:hAnsi="Times Roman" w:hint="default"/>
          <w:rtl w:val="0"/>
        </w:rPr>
        <w:t>ΡΛ</w:t>
      </w:r>
      <w:r>
        <w:rPr>
          <w:rFonts w:ascii="Times Roman" w:hAnsi="Times Roman"/>
          <w:rtl w:val="0"/>
        </w:rPr>
        <w:t xml:space="preserve">=130#&gt;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Times Roman" w:hAnsi="Times Roman" w:hint="default"/>
          <w:rtl w:val="0"/>
        </w:rPr>
        <w:t>Π</w:t>
      </w:r>
      <w:r>
        <w:rPr>
          <w:rFonts w:ascii="Times Roman" w:hAnsi="Times Roman"/>
          <w:rtl w:val="0"/>
        </w:rPr>
        <w:t>=80#&gt; &lt;#</w:t>
      </w:r>
      <w:r>
        <w:rPr>
          <w:rFonts w:ascii="Times Roman" w:hAnsi="Times Roman" w:hint="default"/>
          <w:rtl w:val="0"/>
        </w:rPr>
        <w:t>Ν</w:t>
      </w:r>
      <w:r>
        <w:rPr>
          <w:rFonts w:ascii="Times Roman" w:hAnsi="Times Roman"/>
          <w:rtl w:val="0"/>
        </w:rPr>
        <w:t>=50#&gt; &lt;#</w:t>
      </w:r>
      <w:r>
        <w:rPr>
          <w:rFonts w:ascii="Times Roman" w:hAnsi="Times Roman" w:hint="default"/>
          <w:rtl w:val="0"/>
        </w:rPr>
        <w:t>ΡΛ</w:t>
      </w:r>
      <w:r>
        <w:rPr>
          <w:rFonts w:ascii="Times Roman" w:hAnsi="Times Roman"/>
          <w:rtl w:val="0"/>
        </w:rPr>
        <w:t>=130#&gt;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9. &lt;#</w:t>
      </w:r>
      <w:r>
        <w:rPr>
          <w:rFonts w:ascii="Times Roman" w:hAnsi="Times Roman" w:hint="default"/>
          <w:rtl w:val="0"/>
        </w:rPr>
        <w:t>Ν</w:t>
      </w:r>
      <w:r>
        <w:rPr>
          <w:rFonts w:ascii="Times Roman" w:hAnsi="Times Roman"/>
          <w:rtl w:val="0"/>
        </w:rPr>
        <w:t>=50#&gt;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ΡΜ</w:t>
      </w:r>
      <w:r>
        <w:rPr>
          <w:rFonts w:ascii="Times Roman" w:hAnsi="Times Roman"/>
          <w:rtl w:val="0"/>
        </w:rPr>
        <w:t xml:space="preserve">=140#&gt;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10.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Ν</w:t>
      </w:r>
      <w:r>
        <w:rPr>
          <w:rFonts w:ascii="Times Roman" w:hAnsi="Times Roman"/>
          <w:rtl w:val="0"/>
        </w:rPr>
        <w:t>=50#&gt; &lt;#</w:t>
      </w:r>
      <w:r>
        <w:rPr>
          <w:rFonts w:ascii="Times Roman" w:hAnsi="Times Roman" w:hint="default"/>
          <w:rtl w:val="0"/>
        </w:rPr>
        <w:t>ΡΜ</w:t>
      </w:r>
      <w:r>
        <w:rPr>
          <w:rFonts w:ascii="Times Roman" w:hAnsi="Times Roman"/>
          <w:rtl w:val="0"/>
        </w:rPr>
        <w:t>=140#&gt;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/*There are numerous similarly looking small strokes in the wax surface, which do not appear to form letters.*/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&lt;D=.5.page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&lt;D=.1.column&lt;=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Μ</w:t>
      </w:r>
      <w:r>
        <w:rPr>
          <w:rFonts w:ascii="Times Roman" w:hAnsi="Times Roman"/>
          <w:rtl w:val="0"/>
        </w:rPr>
        <w:t>=40#&gt; &lt;#</w:t>
      </w:r>
      <w:r>
        <w:rPr>
          <w:rFonts w:ascii="Times Roman" w:hAnsi="Times Roman" w:hint="default"/>
          <w:rtl w:val="0"/>
        </w:rPr>
        <w:t>Μ</w:t>
      </w:r>
      <w:r>
        <w:rPr>
          <w:rFonts w:ascii="Times Roman" w:hAnsi="Times Roman"/>
          <w:rtl w:val="0"/>
        </w:rPr>
        <w:t>=40#&gt; &lt;#</w:t>
      </w:r>
      <w:r>
        <w:rPr>
          <w:rFonts w:ascii="Times Roman" w:hAnsi="Times Roman" w:hint="default"/>
          <w:rtl w:val="0"/>
        </w:rPr>
        <w:t>Π</w:t>
      </w:r>
      <w:r>
        <w:rPr>
          <w:rFonts w:ascii="Times Roman" w:hAnsi="Times Roman"/>
          <w:rtl w:val="0"/>
        </w:rPr>
        <w:t xml:space="preserve">=80#&gt;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Μ</w:t>
      </w:r>
      <w:r>
        <w:rPr>
          <w:rFonts w:ascii="Times Roman" w:hAnsi="Times Roman"/>
          <w:rtl w:val="0"/>
        </w:rPr>
        <w:t>=40#&gt; &lt;#</w:t>
      </w:r>
      <w:r>
        <w:rPr>
          <w:rFonts w:ascii="Times Roman" w:hAnsi="Times Roman" w:hint="default"/>
          <w:rtl w:val="0"/>
        </w:rPr>
        <w:t>Π</w:t>
      </w:r>
      <w:r>
        <w:rPr>
          <w:rFonts w:ascii="Times Roman" w:hAnsi="Times Roman"/>
          <w:rtl w:val="0"/>
        </w:rPr>
        <w:t>=80#&gt;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Μ</w:t>
      </w:r>
      <w:r>
        <w:rPr>
          <w:rFonts w:ascii="Times Roman" w:hAnsi="Times Roman"/>
          <w:rtl w:val="0"/>
        </w:rPr>
        <w:t>=40#&gt; &lt;#</w:t>
      </w:r>
      <w:r>
        <w:rPr>
          <w:rFonts w:ascii="Times Roman" w:hAnsi="Times Roman" w:hint="default"/>
          <w:rtl w:val="0"/>
        </w:rPr>
        <w:t>Ν</w:t>
      </w:r>
      <w:r>
        <w:rPr>
          <w:rFonts w:ascii="Times Roman" w:hAnsi="Times Roman"/>
          <w:rtl w:val="0"/>
        </w:rPr>
        <w:t>=50#&gt; &lt;#</w:t>
      </w:r>
      <w:r>
        <w:rPr>
          <w:rFonts w:ascii="Arial Unicode MS" w:cs="Arial Unicode MS" w:hAnsi="Arial Unicode MS" w:eastAsia="Arial Unicode MS" w:hint="default"/>
          <w:b w:val="0"/>
          <w:bCs w:val="0"/>
          <w:i w:val="0"/>
          <w:iCs w:val="0"/>
          <w:rtl w:val="0"/>
        </w:rPr>
        <w:t>Ϙ</w:t>
      </w:r>
      <w:r>
        <w:rPr>
          <w:rFonts w:ascii="Times Roman" w:hAnsi="Times Roman"/>
          <w:rtl w:val="0"/>
        </w:rPr>
        <w:t xml:space="preserve">=90#&gt;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Ν</w:t>
      </w:r>
      <w:r>
        <w:rPr>
          <w:rFonts w:ascii="Times Roman" w:hAnsi="Times Roman"/>
          <w:rtl w:val="0"/>
        </w:rPr>
        <w:t>=50#&gt; &lt;#</w:t>
      </w:r>
      <w:r>
        <w:rPr>
          <w:rFonts w:ascii="Times Roman" w:hAnsi="Times Roman" w:hint="default"/>
          <w:rtl w:val="0"/>
        </w:rPr>
        <w:t>Μ</w:t>
      </w:r>
      <w:r>
        <w:rPr>
          <w:rFonts w:ascii="Times Roman" w:hAnsi="Times Roman"/>
          <w:rtl w:val="0"/>
        </w:rPr>
        <w:t>=40#&gt; &lt;#</w:t>
      </w:r>
      <w:r>
        <w:rPr>
          <w:rFonts w:ascii="Arial Unicode MS" w:cs="Arial Unicode MS" w:hAnsi="Arial Unicode MS" w:eastAsia="Arial Unicode MS" w:hint="default"/>
          <w:b w:val="0"/>
          <w:bCs w:val="0"/>
          <w:i w:val="0"/>
          <w:iCs w:val="0"/>
          <w:rtl w:val="0"/>
        </w:rPr>
        <w:t>Ϙ</w:t>
      </w:r>
      <w:r>
        <w:rPr>
          <w:rFonts w:ascii="Times Roman" w:hAnsi="Times Roman"/>
          <w:rtl w:val="0"/>
        </w:rPr>
        <w:t>=90#&gt;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Μ</w:t>
      </w:r>
      <w:r>
        <w:rPr>
          <w:rFonts w:ascii="Times Roman" w:hAnsi="Times Roman"/>
          <w:rtl w:val="0"/>
        </w:rPr>
        <w:t>=40#&gt; &lt;#</w:t>
      </w:r>
      <w:r>
        <w:rPr>
          <w:rFonts w:ascii="Times Roman" w:hAnsi="Times Roman" w:hint="default"/>
          <w:rtl w:val="0"/>
        </w:rPr>
        <w:t>Ξ</w:t>
      </w:r>
      <w:r>
        <w:rPr>
          <w:rFonts w:ascii="Times Roman" w:hAnsi="Times Roman"/>
          <w:rtl w:val="0"/>
        </w:rPr>
        <w:t>=60#&gt; &lt;#</w:t>
      </w:r>
      <w:r>
        <w:rPr>
          <w:rFonts w:ascii="Times Roman" w:hAnsi="Times Roman" w:hint="default"/>
          <w:rtl w:val="0"/>
        </w:rPr>
        <w:t>Ρ</w:t>
      </w:r>
      <w:r>
        <w:rPr>
          <w:rFonts w:ascii="Times Roman" w:hAnsi="Times Roman"/>
          <w:rtl w:val="0"/>
        </w:rPr>
        <w:t xml:space="preserve">=100#&gt;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Ξ</w:t>
      </w:r>
      <w:r>
        <w:rPr>
          <w:rFonts w:ascii="Times Roman" w:hAnsi="Times Roman"/>
          <w:rtl w:val="0"/>
        </w:rPr>
        <w:t>=60#&gt; &lt;#</w:t>
      </w:r>
      <w:r>
        <w:rPr>
          <w:rFonts w:ascii="Times Roman" w:hAnsi="Times Roman" w:hint="default"/>
          <w:rtl w:val="0"/>
        </w:rPr>
        <w:t>Μ</w:t>
      </w:r>
      <w:r>
        <w:rPr>
          <w:rFonts w:ascii="Times Roman" w:hAnsi="Times Roman"/>
          <w:rtl w:val="0"/>
        </w:rPr>
        <w:t>=40#&gt; &lt;#</w:t>
      </w:r>
      <w:r>
        <w:rPr>
          <w:rFonts w:ascii="Times Roman" w:hAnsi="Times Roman" w:hint="default"/>
          <w:rtl w:val="0"/>
        </w:rPr>
        <w:t>Ρ</w:t>
      </w:r>
      <w:r>
        <w:rPr>
          <w:rFonts w:ascii="Times Roman" w:hAnsi="Times Roman"/>
          <w:rtl w:val="0"/>
        </w:rPr>
        <w:t>=100#&gt;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Μ</w:t>
      </w:r>
      <w:r>
        <w:rPr>
          <w:rFonts w:ascii="Times Roman" w:hAnsi="Times Roman"/>
          <w:rtl w:val="0"/>
        </w:rPr>
        <w:t>=40#&gt; &lt;#</w:t>
      </w:r>
      <w:r>
        <w:rPr>
          <w:rFonts w:ascii="Times Roman" w:hAnsi="Times Roman" w:hint="default"/>
          <w:rtl w:val="0"/>
        </w:rPr>
        <w:t>Ο</w:t>
      </w:r>
      <w:r>
        <w:rPr>
          <w:rFonts w:ascii="Times Roman" w:hAnsi="Times Roman"/>
          <w:rtl w:val="0"/>
        </w:rPr>
        <w:t>=70#&gt; &lt;#</w:t>
      </w:r>
      <w:r>
        <w:rPr>
          <w:rFonts w:ascii="Times Roman" w:hAnsi="Times Roman" w:hint="default"/>
          <w:rtl w:val="0"/>
        </w:rPr>
        <w:t>ΡΙ</w:t>
      </w:r>
      <w:r>
        <w:rPr>
          <w:rFonts w:ascii="Times Roman" w:hAnsi="Times Roman"/>
          <w:rtl w:val="0"/>
        </w:rPr>
        <w:t xml:space="preserve">=110#&gt;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Times Roman" w:hAnsi="Times Roman" w:hint="default"/>
          <w:rtl w:val="0"/>
        </w:rPr>
        <w:t>Ο</w:t>
      </w:r>
      <w:r>
        <w:rPr>
          <w:rFonts w:ascii="Times Roman" w:hAnsi="Times Roman"/>
          <w:rtl w:val="0"/>
        </w:rPr>
        <w:t>=70#&gt; &lt;#</w:t>
      </w:r>
      <w:r>
        <w:rPr>
          <w:rFonts w:ascii="Times Roman" w:hAnsi="Times Roman" w:hint="default"/>
          <w:rtl w:val="0"/>
        </w:rPr>
        <w:t>Μ</w:t>
      </w:r>
      <w:r>
        <w:rPr>
          <w:rFonts w:ascii="Times Roman" w:hAnsi="Times Roman"/>
          <w:rtl w:val="0"/>
        </w:rPr>
        <w:t>=40#&gt; &lt;#</w:t>
      </w:r>
      <w:r>
        <w:rPr>
          <w:rFonts w:ascii="Times Roman" w:hAnsi="Times Roman" w:hint="default"/>
          <w:rtl w:val="0"/>
        </w:rPr>
        <w:t>ΡΙ</w:t>
      </w:r>
      <w:r>
        <w:rPr>
          <w:rFonts w:ascii="Times Roman" w:hAnsi="Times Roman"/>
          <w:rtl w:val="0"/>
        </w:rPr>
        <w:t>=110#&gt;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9. &lt;#</w:t>
      </w:r>
      <w:r>
        <w:rPr>
          <w:rFonts w:ascii="Times Roman" w:hAnsi="Times Roman" w:hint="default"/>
          <w:rtl w:val="0"/>
        </w:rPr>
        <w:t>Μ</w:t>
      </w:r>
      <w:r>
        <w:rPr>
          <w:rFonts w:ascii="Times Roman" w:hAnsi="Times Roman"/>
          <w:rtl w:val="0"/>
        </w:rPr>
        <w:t>=40#&gt; &lt;#</w:t>
      </w:r>
      <w:r>
        <w:rPr>
          <w:rFonts w:ascii="Times Roman" w:hAnsi="Times Roman" w:hint="default"/>
          <w:rtl w:val="0"/>
        </w:rPr>
        <w:t>Π</w:t>
      </w:r>
      <w:r>
        <w:rPr>
          <w:rFonts w:ascii="Times Roman" w:hAnsi="Times Roman"/>
          <w:rtl w:val="0"/>
        </w:rPr>
        <w:t>=80#&gt; &lt;#</w:t>
      </w:r>
      <w:r>
        <w:rPr>
          <w:rFonts w:ascii="Times Roman" w:hAnsi="Times Roman" w:hint="default"/>
          <w:rtl w:val="0"/>
        </w:rPr>
        <w:t>ΡΚ</w:t>
      </w:r>
      <w:r>
        <w:rPr>
          <w:rFonts w:ascii="Times Roman" w:hAnsi="Times Roman"/>
          <w:rtl w:val="0"/>
        </w:rPr>
        <w:t xml:space="preserve">=120#&gt;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10. &lt;#</w:t>
      </w:r>
      <w:r>
        <w:rPr>
          <w:rFonts w:ascii="Times Roman" w:hAnsi="Times Roman" w:hint="default"/>
          <w:rtl w:val="0"/>
        </w:rPr>
        <w:t>Π</w:t>
      </w:r>
      <w:r>
        <w:rPr>
          <w:rFonts w:ascii="Times Roman" w:hAnsi="Times Roman"/>
          <w:rtl w:val="0"/>
        </w:rPr>
        <w:t>=80#&gt; &lt;#</w:t>
      </w:r>
      <w:r>
        <w:rPr>
          <w:rFonts w:ascii="Times Roman" w:hAnsi="Times Roman" w:hint="default"/>
          <w:rtl w:val="0"/>
        </w:rPr>
        <w:t>Μ</w:t>
      </w:r>
      <w:r>
        <w:rPr>
          <w:rFonts w:ascii="Times Roman" w:hAnsi="Times Roman"/>
          <w:rtl w:val="0"/>
        </w:rPr>
        <w:t>=40#&gt; &lt;#</w:t>
      </w:r>
      <w:r>
        <w:rPr>
          <w:rFonts w:ascii="Times Roman" w:hAnsi="Times Roman" w:hint="default"/>
          <w:rtl w:val="0"/>
        </w:rPr>
        <w:t>ΡΚ</w:t>
      </w:r>
      <w:r>
        <w:rPr>
          <w:rFonts w:ascii="Times Roman" w:hAnsi="Times Roman"/>
          <w:rtl w:val="0"/>
          <w:lang w:val="en-US"/>
        </w:rPr>
        <w:t>=120#&gt;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11. &lt;#</w:t>
      </w:r>
      <w:r>
        <w:rPr>
          <w:rFonts w:ascii="Times Roman" w:hAnsi="Times Roman" w:hint="default"/>
          <w:rtl w:val="0"/>
        </w:rPr>
        <w:t>Μ</w:t>
      </w:r>
      <w:r>
        <w:rPr>
          <w:rFonts w:ascii="Times Roman" w:hAnsi="Times Roman"/>
          <w:rtl w:val="0"/>
        </w:rPr>
        <w:t>=40#&gt;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ΡΛ</w:t>
      </w:r>
      <w:r>
        <w:rPr>
          <w:rFonts w:ascii="Times Roman" w:hAnsi="Times Roman"/>
          <w:rtl w:val="0"/>
        </w:rPr>
        <w:t xml:space="preserve">=130#&gt;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12.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Μ</w:t>
      </w:r>
      <w:r>
        <w:rPr>
          <w:rFonts w:ascii="Times Roman" w:hAnsi="Times Roman"/>
          <w:rtl w:val="0"/>
        </w:rPr>
        <w:t>=40#&gt; &lt;#</w:t>
      </w:r>
      <w:r>
        <w:rPr>
          <w:rFonts w:ascii="Times Roman" w:hAnsi="Times Roman" w:hint="default"/>
          <w:rtl w:val="0"/>
        </w:rPr>
        <w:t>ΡΛ</w:t>
      </w:r>
      <w:r>
        <w:rPr>
          <w:rFonts w:ascii="Times Roman" w:hAnsi="Times Roman"/>
          <w:rtl w:val="0"/>
        </w:rPr>
        <w:t xml:space="preserve">=130#&gt;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&lt;D=.2.column&lt;=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Ξ</w:t>
      </w:r>
      <w:r>
        <w:rPr>
          <w:rFonts w:ascii="Times Roman" w:hAnsi="Times Roman"/>
          <w:rtl w:val="0"/>
        </w:rPr>
        <w:t>=60#&gt; &lt;#</w:t>
      </w:r>
      <w:r>
        <w:rPr>
          <w:rFonts w:ascii="Times Roman" w:hAnsi="Times Roman" w:hint="default"/>
          <w:rtl w:val="0"/>
        </w:rPr>
        <w:t>Ξ</w:t>
      </w:r>
      <w:r>
        <w:rPr>
          <w:rFonts w:ascii="Times Roman" w:hAnsi="Times Roman"/>
          <w:rtl w:val="0"/>
        </w:rPr>
        <w:t>=60#&gt; &lt;#</w:t>
      </w:r>
      <w:r>
        <w:rPr>
          <w:rFonts w:ascii="Times Roman" w:hAnsi="Times Roman" w:hint="default"/>
          <w:rtl w:val="0"/>
        </w:rPr>
        <w:t>ΡΚ</w:t>
      </w:r>
      <w:r>
        <w:rPr>
          <w:rFonts w:ascii="Times Roman" w:hAnsi="Times Roman"/>
          <w:rtl w:val="0"/>
        </w:rPr>
        <w:t xml:space="preserve">=120#&gt;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Ξ</w:t>
      </w:r>
      <w:r>
        <w:rPr>
          <w:rFonts w:ascii="Times Roman" w:hAnsi="Times Roman"/>
          <w:rtl w:val="0"/>
        </w:rPr>
        <w:t>=60#&gt; &lt;#</w:t>
      </w:r>
      <w:r>
        <w:rPr>
          <w:rFonts w:ascii="Times Roman" w:hAnsi="Times Roman" w:hint="default"/>
          <w:rtl w:val="0"/>
        </w:rPr>
        <w:t>ΡΚ</w:t>
      </w:r>
      <w:r>
        <w:rPr>
          <w:rFonts w:ascii="Times Roman" w:hAnsi="Times Roman"/>
          <w:rtl w:val="0"/>
          <w:lang w:val="en-US"/>
        </w:rPr>
        <w:t>=120#&gt;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Ξ</w:t>
      </w:r>
      <w:r>
        <w:rPr>
          <w:rFonts w:ascii="Times Roman" w:hAnsi="Times Roman"/>
          <w:rtl w:val="0"/>
        </w:rPr>
        <w:t>=60#&gt; &lt;#</w:t>
      </w:r>
      <w:r>
        <w:rPr>
          <w:rFonts w:ascii="Times Roman" w:hAnsi="Times Roman" w:hint="default"/>
          <w:rtl w:val="0"/>
        </w:rPr>
        <w:t>Ο</w:t>
      </w:r>
      <w:r>
        <w:rPr>
          <w:rFonts w:ascii="Times Roman" w:hAnsi="Times Roman"/>
          <w:rtl w:val="0"/>
        </w:rPr>
        <w:t>=70#&gt; &lt;#</w:t>
      </w:r>
      <w:r>
        <w:rPr>
          <w:rFonts w:ascii="Times Roman" w:hAnsi="Times Roman" w:hint="default"/>
          <w:rtl w:val="0"/>
        </w:rPr>
        <w:t>ΡΛ</w:t>
      </w:r>
      <w:r>
        <w:rPr>
          <w:rFonts w:ascii="Times Roman" w:hAnsi="Times Roman"/>
          <w:rtl w:val="0"/>
        </w:rPr>
        <w:t xml:space="preserve">=130#&gt;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Ο</w:t>
      </w:r>
      <w:r>
        <w:rPr>
          <w:rFonts w:ascii="Times Roman" w:hAnsi="Times Roman"/>
          <w:rtl w:val="0"/>
        </w:rPr>
        <w:t>=70#&gt; &lt;#</w:t>
      </w:r>
      <w:r>
        <w:rPr>
          <w:rFonts w:ascii="Times Roman" w:hAnsi="Times Roman" w:hint="default"/>
          <w:rtl w:val="0"/>
        </w:rPr>
        <w:t>Ξ</w:t>
      </w:r>
      <w:r>
        <w:rPr>
          <w:rFonts w:ascii="Times Roman" w:hAnsi="Times Roman"/>
          <w:rtl w:val="0"/>
        </w:rPr>
        <w:t>=60#&gt; &lt;#</w:t>
      </w:r>
      <w:r>
        <w:rPr>
          <w:rFonts w:ascii="Times Roman" w:hAnsi="Times Roman" w:hint="default"/>
          <w:rtl w:val="0"/>
        </w:rPr>
        <w:t>ΡΛ</w:t>
      </w:r>
      <w:r>
        <w:rPr>
          <w:rFonts w:ascii="Times Roman" w:hAnsi="Times Roman"/>
          <w:rtl w:val="0"/>
        </w:rPr>
        <w:t>=130#&gt;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Ξ</w:t>
      </w:r>
      <w:r>
        <w:rPr>
          <w:rFonts w:ascii="Times Roman" w:hAnsi="Times Roman"/>
          <w:rtl w:val="0"/>
        </w:rPr>
        <w:t>=60#&gt; &lt;#</w:t>
      </w:r>
      <w:r>
        <w:rPr>
          <w:rFonts w:ascii="Times Roman" w:hAnsi="Times Roman" w:hint="default"/>
          <w:rtl w:val="0"/>
        </w:rPr>
        <w:t>Π</w:t>
      </w:r>
      <w:r>
        <w:rPr>
          <w:rFonts w:ascii="Times Roman" w:hAnsi="Times Roman"/>
          <w:rtl w:val="0"/>
        </w:rPr>
        <w:t>=80#&gt; &lt;#</w:t>
      </w:r>
      <w:r>
        <w:rPr>
          <w:rFonts w:ascii="Times Roman" w:hAnsi="Times Roman" w:hint="default"/>
          <w:rtl w:val="0"/>
        </w:rPr>
        <w:t>ΡΜ</w:t>
      </w:r>
      <w:r>
        <w:rPr>
          <w:rFonts w:ascii="Times Roman" w:hAnsi="Times Roman"/>
          <w:rtl w:val="0"/>
        </w:rPr>
        <w:t xml:space="preserve">=140#&gt;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Π</w:t>
      </w:r>
      <w:r>
        <w:rPr>
          <w:rFonts w:ascii="Times Roman" w:hAnsi="Times Roman"/>
          <w:rtl w:val="0"/>
        </w:rPr>
        <w:t>=80#&gt; &lt;#</w:t>
      </w:r>
      <w:r>
        <w:rPr>
          <w:rFonts w:ascii="Times Roman" w:hAnsi="Times Roman" w:hint="default"/>
          <w:rtl w:val="0"/>
        </w:rPr>
        <w:t>Ξ</w:t>
      </w:r>
      <w:r>
        <w:rPr>
          <w:rFonts w:ascii="Times Roman" w:hAnsi="Times Roman"/>
          <w:rtl w:val="0"/>
        </w:rPr>
        <w:t>=60#&gt; &lt;#</w:t>
      </w:r>
      <w:r>
        <w:rPr>
          <w:rFonts w:ascii="Times Roman" w:hAnsi="Times Roman" w:hint="default"/>
          <w:rtl w:val="0"/>
        </w:rPr>
        <w:t>ΡΜ</w:t>
      </w:r>
      <w:r>
        <w:rPr>
          <w:rFonts w:ascii="Times Roman" w:hAnsi="Times Roman"/>
          <w:rtl w:val="0"/>
        </w:rPr>
        <w:t>=140#&gt;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Ξ</w:t>
      </w:r>
      <w:r>
        <w:rPr>
          <w:rFonts w:ascii="Times Roman" w:hAnsi="Times Roman"/>
          <w:rtl w:val="0"/>
        </w:rPr>
        <w:t>=60#&gt;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ΡΜ</w:t>
      </w:r>
      <w:r>
        <w:rPr>
          <w:rFonts w:ascii="Times Roman" w:hAnsi="Times Roman"/>
          <w:rtl w:val="0"/>
        </w:rPr>
        <w:t xml:space="preserve">=150#&gt;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Ξ</w:t>
      </w:r>
      <w:r>
        <w:rPr>
          <w:rFonts w:ascii="Times Roman" w:hAnsi="Times Roman"/>
          <w:rtl w:val="0"/>
        </w:rPr>
        <w:t>=60#&gt; &lt;#</w:t>
      </w:r>
      <w:r>
        <w:rPr>
          <w:rFonts w:ascii="Times Roman" w:hAnsi="Times Roman" w:hint="default"/>
          <w:rtl w:val="0"/>
        </w:rPr>
        <w:t>ΡΜ</w:t>
      </w:r>
      <w:r>
        <w:rPr>
          <w:rFonts w:ascii="Times Roman" w:hAnsi="Times Roman"/>
          <w:rtl w:val="0"/>
        </w:rPr>
        <w:t xml:space="preserve">=150#&gt;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9. &lt;#</w:t>
      </w:r>
      <w:r>
        <w:rPr>
          <w:rFonts w:ascii="Times Roman" w:hAnsi="Times Roman" w:hint="default"/>
          <w:rtl w:val="0"/>
        </w:rPr>
        <w:t>Ο</w:t>
      </w:r>
      <w:r>
        <w:rPr>
          <w:rFonts w:ascii="Times Roman" w:hAnsi="Times Roman"/>
          <w:rtl w:val="0"/>
        </w:rPr>
        <w:t>=70#&gt;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 xml:space="preserve">=140#&gt;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10. &lt;#</w:t>
      </w:r>
      <w:r>
        <w:rPr>
          <w:rFonts w:ascii="Times Roman" w:hAnsi="Times Roman" w:hint="default"/>
          <w:rtl w:val="0"/>
        </w:rPr>
        <w:t>Β</w:t>
      </w:r>
      <w:r>
        <w:rPr>
          <w:rFonts w:ascii="Times Roman" w:hAnsi="Times Roman"/>
          <w:rtl w:val="0"/>
        </w:rPr>
        <w:t>=2#&gt;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=140#&gt;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11. &lt;#</w:t>
      </w:r>
      <w:r>
        <w:rPr>
          <w:rFonts w:ascii="Times Roman" w:hAnsi="Times Roman" w:hint="default"/>
          <w:rtl w:val="0"/>
        </w:rPr>
        <w:t>Ο</w:t>
      </w:r>
      <w:r>
        <w:rPr>
          <w:rFonts w:ascii="Times Roman" w:hAnsi="Times Roman"/>
          <w:rtl w:val="0"/>
        </w:rPr>
        <w:t>=70#&gt; &lt;#</w:t>
      </w:r>
      <w:r>
        <w:rPr>
          <w:rFonts w:ascii="Times Roman" w:hAnsi="Times Roman" w:hint="default"/>
          <w:rtl w:val="0"/>
        </w:rPr>
        <w:t>Π</w:t>
      </w:r>
      <w:r>
        <w:rPr>
          <w:rFonts w:ascii="Times Roman" w:hAnsi="Times Roman"/>
          <w:rtl w:val="0"/>
        </w:rPr>
        <w:t>=80#&gt; &lt;#</w:t>
      </w:r>
      <w:r>
        <w:rPr>
          <w:rFonts w:ascii="Times Roman" w:hAnsi="Times Roman" w:hint="default"/>
          <w:rtl w:val="0"/>
        </w:rPr>
        <w:t>ΡΜ</w:t>
      </w:r>
      <w:r>
        <w:rPr>
          <w:rFonts w:ascii="Times Roman" w:hAnsi="Times Roman"/>
          <w:rtl w:val="0"/>
        </w:rPr>
        <w:t xml:space="preserve">=150#&gt;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12. &lt;#</w:t>
      </w:r>
      <w:r>
        <w:rPr>
          <w:rFonts w:ascii="Times Roman" w:hAnsi="Times Roman" w:hint="default"/>
          <w:rtl w:val="0"/>
        </w:rPr>
        <w:t>Π</w:t>
      </w:r>
      <w:r>
        <w:rPr>
          <w:rFonts w:ascii="Times Roman" w:hAnsi="Times Roman"/>
          <w:rtl w:val="0"/>
        </w:rPr>
        <w:t>=80#&gt;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=150#&gt;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13. &lt;#</w:t>
      </w:r>
      <w:r>
        <w:rPr>
          <w:rFonts w:ascii="Times Roman" w:hAnsi="Times Roman" w:hint="default"/>
          <w:rtl w:val="0"/>
        </w:rPr>
        <w:t>Ο</w:t>
      </w:r>
      <w:r>
        <w:rPr>
          <w:rFonts w:ascii="Times Roman" w:hAnsi="Times Roman"/>
          <w:rtl w:val="0"/>
        </w:rPr>
        <w:t>=70#&gt;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ΡΞ</w:t>
      </w:r>
      <w:r>
        <w:rPr>
          <w:rFonts w:ascii="Times Roman" w:hAnsi="Times Roman"/>
          <w:rtl w:val="0"/>
        </w:rPr>
        <w:t xml:space="preserve">=160#&gt;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14.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Ο</w:t>
      </w:r>
      <w:r>
        <w:rPr>
          <w:rFonts w:ascii="Times Roman" w:hAnsi="Times Roman"/>
          <w:rtl w:val="0"/>
        </w:rPr>
        <w:t>=70#&gt; &lt;#</w:t>
      </w:r>
      <w:r>
        <w:rPr>
          <w:rFonts w:ascii="Times Roman" w:hAnsi="Times Roman" w:hint="default"/>
          <w:rtl w:val="0"/>
        </w:rPr>
        <w:t>ΡΞ</w:t>
      </w:r>
      <w:r>
        <w:rPr>
          <w:rFonts w:ascii="Times Roman" w:hAnsi="Times Roman"/>
          <w:rtl w:val="0"/>
        </w:rPr>
        <w:t xml:space="preserve">=160#&gt;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/*With the holes on the right, a few letters in the top left corner are discernible. In the middle of the tablet, there are two crudely drawn decorative bands.*/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 </w:t>
      </w:r>
      <w:r>
        <w:rPr>
          <w:rFonts w:ascii="Times Roman" w:hAnsi="Times Roman" w:hint="default"/>
          <w:rtl w:val="0"/>
        </w:rPr>
        <w:t xml:space="preserve">σαβ̣α̣ </w:t>
      </w:r>
      <w:r>
        <w:rPr>
          <w:rFonts w:ascii="Times Roman" w:hAnsi="Times Roman"/>
          <w:rtl w:val="0"/>
        </w:rPr>
        <w:t>.3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&lt;D=.6.page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/*Many strokes are visible in the wax, some of them may have once formed letters, now unidentifiable. In the lower third with the holes on the right, there are two circular joining shapes.*/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 </w:t>
      </w:r>
      <w:r>
        <w:rPr>
          <w:rFonts w:ascii="Times Roman" w:hAnsi="Times Roman" w:hint="default"/>
          <w:rtl w:val="0"/>
        </w:rPr>
        <w:t>πτώσεις πέντε</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2. </w:t>
      </w:r>
      <w:r>
        <w:rPr>
          <w:rFonts w:ascii="Times Roman" w:hAnsi="Times Roman" w:hint="default"/>
          <w:rtl w:val="0"/>
        </w:rPr>
        <w:t>ὀρθή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3. </w:t>
      </w:r>
      <w:r>
        <w:rPr>
          <w:rFonts w:ascii="Times Roman" w:hAnsi="Times Roman" w:hint="default"/>
          <w:rtl w:val="0"/>
        </w:rPr>
        <w:t>γενική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4. </w:t>
      </w:r>
      <w:r>
        <w:rPr>
          <w:rFonts w:ascii="Times Roman" w:hAnsi="Times Roman" w:hint="default"/>
          <w:rtl w:val="0"/>
        </w:rPr>
        <w:t>δοτική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5. </w:t>
      </w:r>
      <w:r>
        <w:rPr>
          <w:rFonts w:ascii="Times Roman" w:hAnsi="Times Roman" w:hint="default"/>
          <w:rtl w:val="0"/>
        </w:rPr>
        <w:t>αἰτιατική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6. </w:t>
      </w:r>
      <w:r>
        <w:rPr>
          <w:rFonts w:ascii="Times Roman" w:hAnsi="Times Roman" w:hint="default"/>
          <w:rtl w:val="0"/>
        </w:rPr>
        <w:t>κλητική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7. </w:t>
      </w:r>
      <w:r>
        <w:rPr>
          <w:rFonts w:ascii="Times Roman" w:hAnsi="Times Roman" w:hint="default"/>
          <w:rtl w:val="0"/>
        </w:rPr>
        <w:t>δυ ι</w:t>
      </w:r>
      <w:r>
        <w:rPr>
          <w:rFonts w:ascii="Times Roman" w:hAnsi="Times Roman"/>
          <w:rtl w:val="0"/>
        </w:rPr>
        <w:t>(</w:t>
      </w:r>
      <w:r>
        <w:rPr>
          <w:rFonts w:ascii="Times Roman" w:hAnsi="Times Roman" w:hint="default"/>
          <w:rtl w:val="0"/>
        </w:rPr>
        <w:t>¨</w:t>
      </w:r>
      <w:r>
        <w:rPr>
          <w:rFonts w:ascii="Times Roman" w:hAnsi="Times Roman"/>
          <w:rtl w:val="0"/>
        </w:rPr>
        <w:t>)</w:t>
      </w:r>
      <w:r>
        <w:rPr>
          <w:rFonts w:ascii="Times Roman" w:hAnsi="Times Roman" w:hint="default"/>
          <w:rtl w:val="0"/>
        </w:rPr>
        <w:t>κά</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8. </w:t>
      </w:r>
      <w:r>
        <w:rPr>
          <w:rFonts w:ascii="Times Roman" w:hAnsi="Times Roman" w:hint="default"/>
          <w:rtl w:val="0"/>
        </w:rPr>
        <w:t>ὀρθὴ καὶ αἰτιατική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9. </w:t>
      </w:r>
      <w:r>
        <w:rPr>
          <w:rFonts w:ascii="Times Roman" w:hAnsi="Times Roman" w:hint="default"/>
          <w:rtl w:val="0"/>
        </w:rPr>
        <w:t>γενικὴ καὶ δοτική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10. </w:t>
      </w:r>
      <w:r>
        <w:rPr>
          <w:rFonts w:ascii="Times Roman" w:hAnsi="Times Roman" w:hint="default"/>
          <w:rtl w:val="0"/>
        </w:rPr>
        <w:t>κλητική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11. </w:t>
      </w:r>
      <w:r>
        <w:rPr>
          <w:rFonts w:ascii="Times Roman" w:hAnsi="Times Roman" w:hint="default"/>
          <w:rtl w:val="0"/>
        </w:rPr>
        <w:t>πληθυντικά</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12. </w:t>
      </w:r>
      <w:r>
        <w:rPr>
          <w:rFonts w:ascii="Times Roman" w:hAnsi="Times Roman" w:hint="default"/>
          <w:rtl w:val="0"/>
        </w:rPr>
        <w:t>ὀρθή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13. </w:t>
      </w:r>
      <w:r>
        <w:rPr>
          <w:rFonts w:ascii="Times Roman" w:hAnsi="Times Roman" w:hint="default"/>
          <w:rtl w:val="0"/>
        </w:rPr>
        <w:t>γενική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14. </w:t>
      </w:r>
      <w:r>
        <w:rPr>
          <w:rFonts w:ascii="Times Roman" w:hAnsi="Times Roman" w:hint="default"/>
          <w:rtl w:val="0"/>
        </w:rPr>
        <w:t>δοτική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15. </w:t>
      </w:r>
      <w:r>
        <w:rPr>
          <w:rFonts w:ascii="Times Roman" w:hAnsi="Times Roman" w:hint="default"/>
          <w:rtl w:val="0"/>
        </w:rPr>
        <w:t>αἰτιατική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16. </w:t>
      </w:r>
      <w:r>
        <w:rPr>
          <w:rFonts w:ascii="Times Roman" w:hAnsi="Times Roman" w:hint="default"/>
          <w:rtl w:val="0"/>
        </w:rPr>
        <w:t>κλητική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17. </w:t>
      </w:r>
      <w:r>
        <w:rPr>
          <w:rFonts w:ascii="Times Roman" w:hAnsi="Times Roman" w:hint="default"/>
          <w:rtl w:val="0"/>
        </w:rPr>
        <w:t xml:space="preserve">ἀριθμοὶ </w:t>
      </w:r>
      <w:r>
        <w:rPr>
          <w:rFonts w:ascii="Times Roman" w:hAnsi="Times Roman"/>
          <w:rtl w:val="0"/>
        </w:rPr>
        <w:t>&lt;:</w:t>
      </w:r>
      <w:r>
        <w:rPr>
          <w:rFonts w:ascii="Times Roman" w:hAnsi="Times Roman" w:hint="default"/>
          <w:rtl w:val="0"/>
        </w:rPr>
        <w:t>τρεῖς</w:t>
      </w:r>
      <w:r>
        <w:rPr>
          <w:rFonts w:ascii="Times Roman" w:hAnsi="Times Roman"/>
          <w:rtl w:val="0"/>
        </w:rPr>
        <w:t>|reg|</w:t>
      </w:r>
      <w:r>
        <w:rPr>
          <w:rFonts w:ascii="Times Roman" w:hAnsi="Times Roman" w:hint="default"/>
          <w:rtl w:val="0"/>
        </w:rPr>
        <w:t>τρῖς</w:t>
      </w:r>
      <w:r>
        <w:rPr>
          <w:rFonts w:ascii="Times Roman" w:hAnsi="Times Roman"/>
          <w:rtl w:val="0"/>
          <w:lang w:val="en-US"/>
        </w:rPr>
        <w:t>:&gt;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18. </w:t>
      </w:r>
      <w:r>
        <w:rPr>
          <w:rFonts w:ascii="Times Roman" w:hAnsi="Times Roman" w:hint="default"/>
          <w:rtl w:val="0"/>
        </w:rPr>
        <w:t>ἑνικός</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19. </w:t>
      </w:r>
      <w:r>
        <w:rPr>
          <w:rFonts w:ascii="Times Roman" w:hAnsi="Times Roman" w:hint="default"/>
          <w:rtl w:val="0"/>
        </w:rPr>
        <w:t>δυ ι</w:t>
      </w:r>
      <w:r>
        <w:rPr>
          <w:rFonts w:ascii="Times Roman" w:hAnsi="Times Roman"/>
          <w:rtl w:val="0"/>
        </w:rPr>
        <w:t>(</w:t>
      </w:r>
      <w:r>
        <w:rPr>
          <w:rFonts w:ascii="Times Roman" w:hAnsi="Times Roman" w:hint="default"/>
          <w:rtl w:val="0"/>
        </w:rPr>
        <w:t>¨</w:t>
      </w:r>
      <w:r>
        <w:rPr>
          <w:rFonts w:ascii="Times Roman" w:hAnsi="Times Roman"/>
          <w:rtl w:val="0"/>
        </w:rPr>
        <w:t>)</w:t>
      </w:r>
      <w:r>
        <w:rPr>
          <w:rFonts w:ascii="Times Roman" w:hAnsi="Times Roman" w:hint="default"/>
          <w:rtl w:val="0"/>
        </w:rPr>
        <w:t>κός</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20. </w:t>
      </w:r>
      <w:r>
        <w:rPr>
          <w:rFonts w:ascii="Times Roman" w:hAnsi="Times Roman" w:hint="default"/>
          <w:rtl w:val="0"/>
        </w:rPr>
        <w:t>πληθυντικός</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&lt;D=.7.page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/*A few disparate letters and some slanting strokes that may or may not have once belonged to letters are visible.*/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/*No writing is discernible.*/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&lt;D=.8.page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Ο</w:t>
      </w:r>
      <w:r>
        <w:rPr>
          <w:rFonts w:ascii="Times Roman" w:hAnsi="Times Roman"/>
          <w:rtl w:val="0"/>
        </w:rPr>
        <w:t>=70#&gt;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 xml:space="preserve">=140#&gt;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=140#&gt;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Ο</w:t>
      </w:r>
      <w:r>
        <w:rPr>
          <w:rFonts w:ascii="Times Roman" w:hAnsi="Times Roman"/>
          <w:rtl w:val="0"/>
        </w:rPr>
        <w:t>=70#&gt; &lt;#</w:t>
      </w:r>
      <w:r>
        <w:rPr>
          <w:rFonts w:ascii="Times Roman" w:hAnsi="Times Roman" w:hint="default"/>
          <w:rtl w:val="0"/>
        </w:rPr>
        <w:t>Π</w:t>
      </w:r>
      <w:r>
        <w:rPr>
          <w:rFonts w:ascii="Times Roman" w:hAnsi="Times Roman"/>
          <w:rtl w:val="0"/>
        </w:rPr>
        <w:t>=80#&gt; &lt;#</w:t>
      </w:r>
      <w:r>
        <w:rPr>
          <w:rFonts w:ascii="Times Roman" w:hAnsi="Times Roman" w:hint="default"/>
          <w:rtl w:val="0"/>
        </w:rPr>
        <w:t>ΡΜ</w:t>
      </w:r>
      <w:r>
        <w:rPr>
          <w:rFonts w:ascii="Times Roman" w:hAnsi="Times Roman"/>
          <w:rtl w:val="0"/>
        </w:rPr>
        <w:t xml:space="preserve">=150#&gt;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Π</w:t>
      </w:r>
      <w:r>
        <w:rPr>
          <w:rFonts w:ascii="Times Roman" w:hAnsi="Times Roman"/>
          <w:rtl w:val="0"/>
        </w:rPr>
        <w:t>=80#&gt;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=150#&gt;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Ο</w:t>
      </w:r>
      <w:r>
        <w:rPr>
          <w:rFonts w:ascii="Times Roman" w:hAnsi="Times Roman"/>
          <w:rtl w:val="0"/>
        </w:rPr>
        <w:t>=70#&gt;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ΡΞ</w:t>
      </w:r>
      <w:r>
        <w:rPr>
          <w:rFonts w:ascii="Times Roman" w:hAnsi="Times Roman"/>
          <w:rtl w:val="0"/>
        </w:rPr>
        <w:t xml:space="preserve">=160#&gt;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Ο</w:t>
      </w:r>
      <w:r>
        <w:rPr>
          <w:rFonts w:ascii="Times Roman" w:hAnsi="Times Roman"/>
          <w:rtl w:val="0"/>
        </w:rPr>
        <w:t>=70#&gt; &lt;#</w:t>
      </w:r>
      <w:r>
        <w:rPr>
          <w:rFonts w:ascii="Times Roman" w:hAnsi="Times Roman" w:hint="default"/>
          <w:rtl w:val="0"/>
        </w:rPr>
        <w:t>ΡΞ</w:t>
      </w:r>
      <w:r>
        <w:rPr>
          <w:rFonts w:ascii="Times Roman" w:hAnsi="Times Roman"/>
          <w:rtl w:val="0"/>
        </w:rPr>
        <w:t>=160#&gt;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/*Unwaxed cover side.*/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Body"/>
        <w:spacing w:after="0" w:line="240" w:lineRule="auto"/>
        <w:rPr>
          <w:rFonts w:ascii="Times New Roman" w:cs="Times New Roman" w:hAnsi="Times New Roman" w:eastAsia="Times New Roman"/>
        </w:rPr>
      </w:pPr>
      <w:r>
        <w:rPr>
          <w:rFonts w:ascii="Times New Roman" w:hAnsi="Times New Roman"/>
          <w:rtl w:val="0"/>
          <w:lang w:val="fr-FR"/>
        </w:rPr>
        <w:t>#bibliography.</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"https://papyri.info/biblio/97647"</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Aslanyan</w:t>
      </w:r>
      <w:r>
        <w:rPr>
          <w:rStyle w:val="Hyperlink.0"/>
          <w:rFonts w:ascii="Times New Roman" w:hAnsi="Times New Roman"/>
          <w:rtl w:val="0"/>
          <w:lang w:val="de-DE"/>
        </w:rPr>
        <w:t>, V.</w:t>
      </w:r>
      <w:r>
        <w:rPr>
          <w:rStyle w:val="Hyperlink.0"/>
          <w:rFonts w:ascii="Times New Roman" w:hAnsi="Times New Roman"/>
          <w:rtl w:val="0"/>
        </w:rPr>
        <w:t xml:space="preserve"> </w:t>
      </w:r>
      <w:r>
        <w:rPr>
          <w:rStyle w:val="Hyperlink.0"/>
          <w:rFonts w:ascii="Times New Roman" w:hAnsi="Times New Roman"/>
          <w:rtl w:val="0"/>
          <w:lang w:val="de-DE"/>
        </w:rPr>
        <w:t>(</w:t>
      </w:r>
      <w:r>
        <w:rPr>
          <w:rStyle w:val="Hyperlink.0"/>
          <w:rFonts w:ascii="Times New Roman" w:hAnsi="Times New Roman"/>
          <w:rtl w:val="0"/>
          <w:lang w:val="en-US"/>
        </w:rPr>
        <w:t>2024</w:t>
      </w:r>
      <w:r>
        <w:rPr>
          <w:rStyle w:val="Hyperlink.0"/>
          <w:rFonts w:ascii="Times New Roman" w:hAnsi="Times New Roman"/>
          <w:rtl w:val="0"/>
          <w:lang w:val="de-DE"/>
        </w:rPr>
        <w:t>)</w:t>
      </w:r>
      <w:r>
        <w:rPr>
          <w:rFonts w:ascii="Times New Roman" w:cs="Times New Roman" w:hAnsi="Times New Roman" w:eastAsia="Times New Roman"/>
        </w:rPr>
        <w:fldChar w:fldCharType="end" w:fldLock="0"/>
      </w:r>
      <w:r>
        <w:rPr>
          <w:rFonts w:ascii="Times New Roman" w:hAnsi="Times New Roman"/>
          <w:rtl w:val="0"/>
        </w:rPr>
        <w:t xml:space="preserve"> </w:t>
      </w:r>
      <w:r>
        <w:rPr>
          <w:rFonts w:ascii="Times New Roman" w:hAnsi="Times New Roman" w:hint="default"/>
          <w:rtl w:val="0"/>
          <w:lang w:val="de-DE"/>
        </w:rPr>
        <w:t>“</w:t>
      </w:r>
      <w:r>
        <w:rPr>
          <w:rFonts w:ascii="Times New Roman" w:hAnsi="Times New Roman"/>
          <w:rtl w:val="0"/>
          <w:lang w:val="en-US"/>
        </w:rPr>
        <w:t>The mathematical work of Anania Shirakatsi,</w:t>
      </w:r>
      <w:r>
        <w:rPr>
          <w:rFonts w:ascii="Times New Roman" w:hAnsi="Times New Roman" w:hint="default"/>
          <w:rtl w:val="0"/>
          <w:lang w:val="de-DE"/>
        </w:rPr>
        <w:t xml:space="preserve">” </w:t>
      </w:r>
      <w:r>
        <w:rPr>
          <w:rFonts w:ascii="Times New Roman" w:hAnsi="Times New Roman"/>
          <w:rtl w:val="0"/>
        </w:rPr>
        <w:t>arXiv</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it-IT"/>
        </w:rPr>
        <w:t>Azzarello</w:t>
      </w:r>
      <w:r>
        <w:rPr>
          <w:rStyle w:val="Hyperlink.1"/>
          <w:rtl w:val="0"/>
          <w:lang w:val="de-DE"/>
        </w:rPr>
        <w:t>, G.</w:t>
      </w:r>
      <w:r>
        <w:rPr>
          <w:rStyle w:val="Hyperlink.1"/>
          <w:rtl w:val="0"/>
        </w:rPr>
        <w:t xml:space="preserve"> </w:t>
      </w:r>
      <w:r>
        <w:rPr>
          <w:rStyle w:val="Hyperlink.1"/>
          <w:rtl w:val="0"/>
          <w:lang w:val="de-DE"/>
        </w:rPr>
        <w:t>(</w:t>
      </w:r>
      <w:r>
        <w:rPr>
          <w:rStyle w:val="Hyperlink.1"/>
          <w:rtl w:val="0"/>
          <w:lang w:val="en-US"/>
        </w:rPr>
        <w:t>2021</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Arithmetical Tables,</w:t>
      </w:r>
      <w:r>
        <w:rPr>
          <w:rFonts w:ascii="Times New Roman" w:hAnsi="Times New Roman" w:hint="default"/>
          <w:rtl w:val="0"/>
          <w:lang w:val="de-DE"/>
        </w:rPr>
        <w:t>”</w:t>
      </w:r>
      <w:r>
        <w:rPr>
          <w:rFonts w:ascii="Times New Roman" w:hAnsi="Times New Roman"/>
          <w:rtl w:val="0"/>
        </w:rPr>
        <w:t xml:space="preserve"> Ox</w:t>
      </w:r>
      <w:r>
        <w:rPr>
          <w:rFonts w:ascii="Times New Roman" w:hAnsi="Times New Roman"/>
          <w:rtl w:val="0"/>
          <w:lang w:val="en-US"/>
        </w:rPr>
        <w:t>ford Classical Dictionary</w:t>
      </w:r>
      <w:r>
        <w:rPr>
          <w:rFonts w:ascii="Times New Roman" w:hAnsi="Times New Roman"/>
          <w:i w:val="1"/>
          <w:iCs w:val="1"/>
          <w:rtl w:val="0"/>
        </w:rPr>
        <w:t>.</w:t>
      </w:r>
      <w:r>
        <w:rPr>
          <w:rFonts w:ascii="Times New Roman" w:hAnsi="Times New Roman"/>
          <w:rtl w:val="0"/>
        </w:rPr>
        <w:t xml:space="preserve"> 26 Apr. 2021.</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"https://papyri.info/biblio/97642"</w:instrText>
      </w:r>
      <w:r>
        <w:rPr>
          <w:rStyle w:val="Hyperlink.1"/>
        </w:rPr>
        <w:fldChar w:fldCharType="separate" w:fldLock="0"/>
      </w:r>
      <w:r>
        <w:rPr>
          <w:rStyle w:val="Hyperlink.1"/>
          <w:rtl w:val="0"/>
        </w:rPr>
        <w:t>Baghdasarian</w:t>
      </w:r>
      <w:r>
        <w:rPr>
          <w:rStyle w:val="Hyperlink.1"/>
          <w:rtl w:val="0"/>
          <w:lang w:val="de-DE"/>
        </w:rPr>
        <w:t>, E</w:t>
      </w:r>
      <w:r>
        <w:rPr>
          <w:rStyle w:val="Hyperlink.1"/>
          <w:rtl w:val="0"/>
        </w:rPr>
        <w:t xml:space="preserve"> </w:t>
      </w:r>
      <w:r>
        <w:rPr>
          <w:rStyle w:val="Hyperlink.1"/>
          <w:rtl w:val="0"/>
          <w:lang w:val="de-DE"/>
        </w:rPr>
        <w:t>(</w:t>
      </w:r>
      <w:r>
        <w:rPr>
          <w:rStyle w:val="Hyperlink.1"/>
          <w:rtl w:val="0"/>
        </w:rPr>
        <w:t>2015</w:t>
      </w:r>
      <w:r>
        <w:rPr>
          <w:rStyle w:val="Hyperlink.1"/>
          <w:rtl w:val="0"/>
          <w:lang w:val="de-DE"/>
        </w:rPr>
        <w:t>)</w:t>
      </w:r>
      <w:r>
        <w:rPr/>
        <w:fldChar w:fldCharType="end" w:fldLock="0"/>
      </w:r>
      <w:r>
        <w:rPr>
          <w:rFonts w:ascii="Times New Roman" w:hAnsi="Times New Roman"/>
          <w:rtl w:val="0"/>
          <w:lang w:val="en-US"/>
        </w:rPr>
        <w:t xml:space="preserve"> History </w:t>
      </w:r>
      <w:r>
        <w:rPr>
          <w:rFonts w:ascii="Times New Roman" w:hAnsi="Times New Roman"/>
          <w:rtl w:val="0"/>
          <w:lang w:val="en-US"/>
        </w:rPr>
        <w:t>of Mathematics in Armenia, Toronto.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i w:val="1"/>
          <w:iCs w:val="1"/>
          <w:rtl w:val="0"/>
        </w:rPr>
      </w:pPr>
      <w:r>
        <w:rPr>
          <w:rStyle w:val="Hyperlink.2"/>
          <w:rFonts w:ascii="Times Roman" w:cs="Times Roman" w:hAnsi="Times Roman" w:eastAsia="Times Roman"/>
          <w:i w:val="0"/>
          <w:iCs w:val="0"/>
          <w:rtl w:val="0"/>
        </w:rPr>
        <w:fldChar w:fldCharType="begin" w:fldLock="0"/>
      </w:r>
      <w:r>
        <w:rPr>
          <w:rStyle w:val="Hyperlink.2"/>
          <w:rFonts w:ascii="Times Roman" w:cs="Times Roman" w:hAnsi="Times Roman" w:eastAsia="Times Roman"/>
          <w:i w:val="0"/>
          <w:iCs w:val="0"/>
          <w:rtl w:val="0"/>
        </w:rPr>
        <w:instrText xml:space="preserve"> HYPERLINK "https://papyri.info/biblio/14384"</w:instrText>
      </w:r>
      <w:r>
        <w:rPr>
          <w:rStyle w:val="Hyperlink.2"/>
          <w:rFonts w:ascii="Times Roman" w:cs="Times Roman" w:hAnsi="Times Roman" w:eastAsia="Times Roman"/>
          <w:i w:val="0"/>
          <w:iCs w:val="0"/>
          <w:rtl w:val="0"/>
        </w:rPr>
        <w:fldChar w:fldCharType="separate" w:fldLock="0"/>
      </w:r>
      <w:r>
        <w:rPr>
          <w:rStyle w:val="Hyperlink.2"/>
          <w:rFonts w:ascii="Times Roman" w:hAnsi="Times Roman"/>
          <w:i w:val="0"/>
          <w:iCs w:val="0"/>
          <w:rtl w:val="0"/>
        </w:rPr>
        <w:t xml:space="preserve">Cribiore, </w:t>
      </w:r>
      <w:r>
        <w:rPr>
          <w:rStyle w:val="Hyperlink.2"/>
          <w:rFonts w:ascii="Times Roman" w:hAnsi="Times Roman"/>
          <w:i w:val="0"/>
          <w:iCs w:val="0"/>
          <w:rtl w:val="0"/>
          <w:lang w:val="de-DE"/>
        </w:rPr>
        <w:t>R. (</w:t>
      </w:r>
      <w:r>
        <w:rPr>
          <w:rStyle w:val="Hyperlink.2"/>
          <w:rFonts w:ascii="Times Roman" w:hAnsi="Times Roman"/>
          <w:i w:val="0"/>
          <w:iCs w:val="0"/>
          <w:rtl w:val="0"/>
        </w:rPr>
        <w:t>1996</w:t>
      </w:r>
      <w:r>
        <w:rPr>
          <w:rStyle w:val="Hyperlink.2"/>
          <w:rFonts w:ascii="Times Roman" w:hAnsi="Times Roman"/>
          <w:i w:val="0"/>
          <w:iCs w:val="0"/>
          <w:rtl w:val="0"/>
          <w:lang w:val="de-DE"/>
        </w:rPr>
        <w:t>)</w:t>
      </w:r>
      <w:r>
        <w:rPr>
          <w:rFonts w:ascii="Times Roman" w:cs="Times Roman" w:hAnsi="Times Roman" w:eastAsia="Times Roman"/>
          <w:i w:val="1"/>
          <w:iCs w:val="1"/>
          <w:rtl w:val="0"/>
        </w:rPr>
        <w:fldChar w:fldCharType="end" w:fldLock="0"/>
      </w:r>
      <w:r>
        <w:rPr>
          <w:rFonts w:ascii="Times Roman" w:hAnsi="Times Roman"/>
          <w:i w:val="0"/>
          <w:iCs w:val="0"/>
          <w:rtl w:val="0"/>
          <w:lang w:val="de-DE"/>
        </w:rPr>
        <w:t xml:space="preserve"> </w:t>
      </w:r>
      <w:r>
        <w:rPr>
          <w:rFonts w:ascii="Times Roman" w:hAnsi="Times Roman"/>
          <w:i w:val="0"/>
          <w:iCs w:val="0"/>
          <w:rtl w:val="0"/>
          <w:lang w:val="en-US"/>
        </w:rPr>
        <w:t>Writing, Teachers, and Students in Graeco-Roman Egypt, Atlanta, Georgia</w:t>
      </w:r>
    </w:p>
    <w:p>
      <w:pPr>
        <w:pStyle w:val="footnote text"/>
        <w:rPr>
          <w:rFonts w:ascii="Times New Roman" w:cs="Times New Roman" w:hAnsi="Times New Roman" w:eastAsia="Times New Roman"/>
          <w:sz w:val="24"/>
          <w:szCs w:val="24"/>
        </w:rPr>
      </w:pP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lang w:val="it-IT"/>
        </w:rPr>
        <w:t>Del Corso</w:t>
      </w:r>
      <w:r>
        <w:rPr>
          <w:rStyle w:val="Hyperlink.0"/>
          <w:rtl w:val="0"/>
          <w:lang w:val="de-DE"/>
        </w:rPr>
        <w:t>, L.</w:t>
      </w:r>
      <w:r>
        <w:rPr>
          <w:rStyle w:val="Hyperlink.0"/>
          <w:rtl w:val="0"/>
        </w:rPr>
        <w:t xml:space="preserve"> </w:t>
      </w:r>
      <w:r>
        <w:rPr>
          <w:rStyle w:val="Hyperlink.0"/>
          <w:rtl w:val="0"/>
          <w:lang w:val="de-DE"/>
        </w:rPr>
        <w:t>(</w:t>
      </w:r>
      <w:r>
        <w:rPr>
          <w:rStyle w:val="Hyperlink.0"/>
          <w:rtl w:val="0"/>
        </w:rPr>
        <w:t>2016</w:t>
      </w:r>
      <w:r>
        <w:rPr>
          <w:rStyle w:val="Hyperlink.0"/>
          <w:rtl w:val="0"/>
          <w:lang w:val="de-DE"/>
        </w:rPr>
        <w:t>)</w:t>
      </w:r>
      <w:r>
        <w:rPr/>
        <w:fldChar w:fldCharType="end" w:fldLock="0"/>
      </w:r>
      <w:r>
        <w:rPr>
          <w:rFonts w:ascii="Times New Roman" w:hAnsi="Times New Roman"/>
          <w:sz w:val="24"/>
          <w:szCs w:val="24"/>
          <w:rtl w:val="0"/>
          <w:lang w:val="en-US"/>
        </w:rPr>
        <w:t xml:space="preserve"> </w:t>
      </w:r>
      <w:r>
        <w:rPr>
          <w:rFonts w:ascii="Times New Roman" w:hAnsi="Times New Roman" w:hint="default"/>
          <w:sz w:val="24"/>
          <w:szCs w:val="24"/>
          <w:rtl w:val="0"/>
          <w:lang w:val="de-DE"/>
        </w:rPr>
        <w:t>“</w:t>
      </w:r>
      <w:r>
        <w:rPr>
          <w:rFonts w:ascii="Times New Roman" w:hAnsi="Times New Roman"/>
          <w:sz w:val="24"/>
          <w:szCs w:val="24"/>
          <w:rtl w:val="0"/>
          <w:lang w:val="en-US"/>
        </w:rPr>
        <w:t>Osservazioni sulla datazione di alcuni frammenti di codici da Antinoupolis,</w:t>
      </w:r>
      <w:r>
        <w:rPr>
          <w:rFonts w:ascii="Times New Roman" w:hAnsi="Times New Roman" w:hint="default"/>
          <w:sz w:val="24"/>
          <w:szCs w:val="24"/>
          <w:rtl w:val="0"/>
          <w:lang w:val="de-DE"/>
        </w:rPr>
        <w:t>”</w:t>
      </w:r>
      <w:r>
        <w:rPr>
          <w:rFonts w:ascii="Times New Roman" w:hAnsi="Times New Roman"/>
          <w:sz w:val="24"/>
          <w:szCs w:val="24"/>
          <w:rtl w:val="0"/>
          <w:lang w:val="en-US"/>
        </w:rPr>
        <w:t xml:space="preserve"> in: M. Capasso - M. De Nonno (edd.),</w:t>
      </w:r>
      <w:r>
        <w:rPr>
          <w:rFonts w:ascii="Times New Roman" w:hAnsi="Times New Roman"/>
          <w:kern w:val="36"/>
          <w:sz w:val="24"/>
          <w:szCs w:val="24"/>
          <w:rtl w:val="0"/>
          <w:lang w:val="de-DE"/>
        </w:rPr>
        <w:t xml:space="preserve"> </w:t>
      </w:r>
      <w:r>
        <w:rPr>
          <w:rFonts w:ascii="Times New Roman" w:hAnsi="Times New Roman"/>
          <w:sz w:val="24"/>
          <w:szCs w:val="24"/>
          <w:rtl w:val="0"/>
          <w:lang w:val="de-DE"/>
        </w:rPr>
        <w:t xml:space="preserve">Studi paleografici e papirologici in ricordo di Paolo Radiciotti, </w:t>
      </w:r>
      <w:r>
        <w:rPr>
          <w:rFonts w:ascii="Times New Roman" w:hAnsi="Times New Roman"/>
          <w:sz w:val="24"/>
          <w:szCs w:val="24"/>
          <w:rtl w:val="0"/>
          <w:lang w:val="de-DE"/>
        </w:rPr>
        <w:t>Galatina, pp. 167</w:t>
      </w:r>
      <w:r>
        <w:rPr>
          <w:rFonts w:ascii="Times New Roman" w:hAnsi="Times New Roman" w:hint="default"/>
          <w:sz w:val="24"/>
          <w:szCs w:val="24"/>
          <w:rtl w:val="0"/>
          <w:lang w:val="de-DE"/>
        </w:rPr>
        <w:t>–</w:t>
      </w:r>
      <w:r>
        <w:rPr>
          <w:rFonts w:ascii="Times New Roman" w:hAnsi="Times New Roman"/>
          <w:sz w:val="24"/>
          <w:szCs w:val="24"/>
          <w:rtl w:val="0"/>
          <w:lang w:val="de-DE"/>
        </w:rPr>
        <w:t>192.</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"https://papyri.info/biblio/97641"</w:instrText>
      </w:r>
      <w:r>
        <w:rPr>
          <w:rStyle w:val="Hyperlink.1"/>
        </w:rPr>
        <w:fldChar w:fldCharType="separate" w:fldLock="0"/>
      </w:r>
      <w:r>
        <w:rPr>
          <w:rStyle w:val="Hyperlink.1"/>
          <w:rtl w:val="0"/>
        </w:rPr>
        <w:t>Hewsen</w:t>
      </w:r>
      <w:r>
        <w:rPr>
          <w:rStyle w:val="Hyperlink.1"/>
          <w:rtl w:val="0"/>
          <w:lang w:val="de-DE"/>
        </w:rPr>
        <w:t>, R.</w:t>
      </w:r>
      <w:r>
        <w:rPr>
          <w:rStyle w:val="Hyperlink.1"/>
          <w:rtl w:val="0"/>
        </w:rPr>
        <w:t xml:space="preserve"> </w:t>
      </w:r>
      <w:r>
        <w:rPr>
          <w:rStyle w:val="Hyperlink.1"/>
          <w:rtl w:val="0"/>
          <w:lang w:val="de-DE"/>
        </w:rPr>
        <w:t>(</w:t>
      </w:r>
      <w:r>
        <w:rPr>
          <w:rStyle w:val="Hyperlink.1"/>
          <w:rtl w:val="0"/>
        </w:rPr>
        <w:t>1968</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de-DE"/>
        </w:rPr>
        <w:t>Scien</w:t>
      </w:r>
      <w:r>
        <w:rPr>
          <w:rFonts w:ascii="Times New Roman" w:hAnsi="Times New Roman"/>
          <w:rtl w:val="0"/>
          <w:lang w:val="de-DE"/>
        </w:rPr>
        <w:t>ce in Seventh-Century Armenia: Ananias of Sirak,</w:t>
      </w:r>
      <w:r>
        <w:rPr>
          <w:rFonts w:ascii="Times New Roman" w:hAnsi="Times New Roman" w:hint="default"/>
          <w:rtl w:val="0"/>
          <w:lang w:val="en-US"/>
        </w:rPr>
        <w:t xml:space="preserve">” </w:t>
      </w:r>
      <w:r>
        <w:rPr>
          <w:rFonts w:ascii="Times New Roman" w:hAnsi="Times New Roman"/>
          <w:rtl w:val="0"/>
        </w:rPr>
        <w:t>Isis 59 (1968), pp. 32</w:t>
      </w:r>
      <w:r>
        <w:rPr>
          <w:rFonts w:ascii="Times New Roman" w:hAnsi="Times New Roman" w:hint="default"/>
          <w:rtl w:val="0"/>
          <w:lang w:val="en-US"/>
        </w:rPr>
        <w:t>–</w:t>
      </w:r>
      <w:r>
        <w:rPr>
          <w:rFonts w:ascii="Times New Roman" w:hAnsi="Times New Roman"/>
          <w:rtl w:val="0"/>
        </w:rPr>
        <w:t>45.</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"https://papyri.info/biblio/95358"</w:instrText>
      </w:r>
      <w:r>
        <w:rPr>
          <w:rStyle w:val="Hyperlink.1"/>
        </w:rPr>
        <w:fldChar w:fldCharType="separate" w:fldLock="0"/>
      </w:r>
      <w:r>
        <w:rPr>
          <w:rStyle w:val="Hyperlink.1"/>
          <w:rtl w:val="0"/>
        </w:rPr>
        <w:t>Kenyon, F. (1909)</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Two Greek school tablets,</w:t>
      </w:r>
      <w:r>
        <w:rPr>
          <w:rFonts w:ascii="Times New Roman" w:hAnsi="Times New Roman" w:hint="default"/>
          <w:rtl w:val="0"/>
          <w:lang w:val="en-US"/>
        </w:rPr>
        <w:t xml:space="preserve">” </w:t>
      </w:r>
      <w:r>
        <w:rPr>
          <w:rFonts w:ascii="Times New Roman" w:hAnsi="Times New Roman"/>
          <w:rtl w:val="0"/>
        </w:rPr>
        <w:t>JHS 29: 29</w:t>
      </w:r>
      <w:r>
        <w:rPr>
          <w:rFonts w:ascii="Times New Roman" w:hAnsi="Times New Roman" w:hint="default"/>
          <w:rtl w:val="0"/>
          <w:lang w:val="en-US"/>
        </w:rPr>
        <w:t>–</w:t>
      </w:r>
      <w:r>
        <w:rPr>
          <w:rFonts w:ascii="Times New Roman" w:hAnsi="Times New Roman"/>
          <w:rtl w:val="0"/>
        </w:rPr>
        <w:t>40.</w:t>
      </w:r>
    </w:p>
    <w:p>
      <w:pPr>
        <w:pStyle w:val="footnote text"/>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"https://papyri.info/biblio/86457"</w:instrText>
      </w:r>
      <w:r>
        <w:rPr>
          <w:rStyle w:val="Hyperlink.3"/>
        </w:rPr>
        <w:fldChar w:fldCharType="separate" w:fldLock="0"/>
      </w:r>
      <w:r>
        <w:rPr>
          <w:rStyle w:val="Hyperlink.3"/>
          <w:rtl w:val="0"/>
        </w:rPr>
        <w:t>Litinas, N. and Bay, S. (2012)</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An Addition and Multiplication Table,</w:t>
      </w:r>
      <w:r>
        <w:rPr>
          <w:rFonts w:ascii="Times New Roman" w:hAnsi="Times New Roman" w:hint="default"/>
          <w:sz w:val="24"/>
          <w:szCs w:val="24"/>
          <w:rtl w:val="0"/>
          <w:lang w:val="en-US"/>
        </w:rPr>
        <w:t xml:space="preserve">” </w:t>
      </w:r>
      <w:r>
        <w:rPr>
          <w:rFonts w:ascii="Times New Roman" w:hAnsi="Times New Roman"/>
          <w:sz w:val="24"/>
          <w:szCs w:val="24"/>
          <w:rtl w:val="0"/>
          <w:lang w:val="en-US"/>
        </w:rPr>
        <w:t>BASP 49:  15</w:t>
      </w:r>
      <w:r>
        <w:rPr>
          <w:rFonts w:ascii="Times New Roman" w:hAnsi="Times New Roman" w:hint="default"/>
          <w:sz w:val="24"/>
          <w:szCs w:val="24"/>
          <w:rtl w:val="0"/>
          <w:lang w:val="en-US"/>
        </w:rPr>
        <w:t>–</w:t>
      </w:r>
      <w:r>
        <w:rPr>
          <w:rFonts w:ascii="Times New Roman" w:hAnsi="Times New Roman"/>
          <w:sz w:val="24"/>
          <w:szCs w:val="24"/>
          <w:rtl w:val="0"/>
          <w:lang w:val="en-US"/>
        </w:rPr>
        <w:t xml:space="preserve">19. </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"https://papyri.info/biblio/46094"</w:instrText>
      </w:r>
      <w:r>
        <w:rPr>
          <w:rStyle w:val="Hyperlink.1"/>
        </w:rPr>
        <w:fldChar w:fldCharType="separate" w:fldLock="0"/>
      </w:r>
      <w:r>
        <w:rPr>
          <w:rStyle w:val="Hyperlink.1"/>
          <w:rtl w:val="0"/>
        </w:rPr>
        <w:t>Painter, K. (1967)</w:t>
      </w:r>
      <w:r>
        <w:rPr/>
        <w:fldChar w:fldCharType="end" w:fldLock="0"/>
      </w:r>
      <w:r>
        <w:rPr>
          <w:rFonts w:ascii="Times New Roman" w:hAnsi="Times New Roman" w:hint="default"/>
          <w:rtl w:val="0"/>
          <w:lang w:val="en-US"/>
        </w:rPr>
        <w:t xml:space="preserve"> “</w:t>
      </w:r>
      <w:r>
        <w:rPr>
          <w:rFonts w:ascii="Times New Roman" w:hAnsi="Times New Roman"/>
          <w:rtl w:val="0"/>
          <w:lang w:val="en-US"/>
        </w:rPr>
        <w:t>A Roman Writing Tablet from London,</w:t>
      </w:r>
      <w:r>
        <w:rPr>
          <w:rFonts w:ascii="Times New Roman" w:hAnsi="Times New Roman" w:hint="default"/>
          <w:rtl w:val="0"/>
          <w:lang w:val="en-US"/>
        </w:rPr>
        <w:t>”</w:t>
      </w:r>
      <w:r>
        <w:rPr>
          <w:rFonts w:ascii="Times New Roman" w:hAnsi="Times New Roman"/>
          <w:rtl w:val="0"/>
        </w:rPr>
        <w:t xml:space="preserve"> BMQ 31: 101</w:t>
      </w:r>
      <w:r>
        <w:rPr>
          <w:rFonts w:ascii="Times New Roman" w:hAnsi="Times New Roman" w:hint="default"/>
          <w:rtl w:val="0"/>
          <w:lang w:val="en-US"/>
        </w:rPr>
        <w:t>–</w:t>
      </w:r>
      <w:r>
        <w:rPr>
          <w:rFonts w:ascii="Times New Roman" w:hAnsi="Times New Roman"/>
          <w:rtl w:val="0"/>
        </w:rPr>
        <w:t>110.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"https://papyri.info/biblio/96839"</w:instrText>
      </w:r>
      <w:r>
        <w:rPr>
          <w:rStyle w:val="Hyperlink.1"/>
        </w:rPr>
        <w:fldChar w:fldCharType="separate" w:fldLock="0"/>
      </w:r>
      <w:r>
        <w:rPr>
          <w:rStyle w:val="Hyperlink.1"/>
          <w:rtl w:val="0"/>
        </w:rPr>
        <w:t>Plaumann, G. (1913)</w:t>
      </w:r>
      <w:r>
        <w:rPr/>
        <w:fldChar w:fldCharType="end" w:fldLock="0"/>
      </w:r>
      <w:r>
        <w:rPr>
          <w:rFonts w:ascii="Times New Roman" w:hAnsi="Times New Roman" w:hint="default"/>
          <w:rtl w:val="0"/>
          <w:lang w:val="en-US"/>
        </w:rPr>
        <w:t xml:space="preserve"> “</w:t>
      </w:r>
      <w:r>
        <w:rPr>
          <w:rFonts w:ascii="Times New Roman" w:hAnsi="Times New Roman"/>
          <w:rtl w:val="0"/>
          <w:lang w:val="de-DE"/>
        </w:rPr>
        <w:t xml:space="preserve">Antike Schultafeln aus </w:t>
      </w:r>
      <w:r>
        <w:rPr>
          <w:rFonts w:ascii="Times New Roman" w:hAnsi="Times New Roman" w:hint="default"/>
          <w:rtl w:val="0"/>
          <w:lang w:val="en-US"/>
        </w:rPr>
        <w:t>Ä</w:t>
      </w:r>
      <w:r>
        <w:rPr>
          <w:rFonts w:ascii="Times New Roman" w:hAnsi="Times New Roman"/>
          <w:rtl w:val="0"/>
          <w:lang w:val="nl-NL"/>
        </w:rPr>
        <w:t>gypten,</w:t>
      </w:r>
      <w:r>
        <w:rPr>
          <w:rFonts w:ascii="Times New Roman" w:hAnsi="Times New Roman" w:hint="default"/>
          <w:rtl w:val="0"/>
          <w:lang w:val="en-US"/>
        </w:rPr>
        <w:t>”</w:t>
      </w:r>
      <w:r>
        <w:rPr>
          <w:rFonts w:ascii="Times New Roman" w:hAnsi="Times New Roman"/>
          <w:rtl w:val="0"/>
          <w:lang w:val="de-DE"/>
        </w:rPr>
        <w:t xml:space="preserve"> Amtliche Berichte aus den k</w:t>
      </w:r>
      <w:r>
        <w:rPr>
          <w:rFonts w:ascii="Times New Roman" w:hAnsi="Times New Roman" w:hint="default"/>
          <w:rtl w:val="0"/>
          <w:lang w:val="en-US"/>
        </w:rPr>
        <w:t>ö</w:t>
      </w:r>
      <w:r>
        <w:rPr>
          <w:rFonts w:ascii="Times New Roman" w:hAnsi="Times New Roman"/>
          <w:rtl w:val="0"/>
          <w:lang w:val="de-DE"/>
        </w:rPr>
        <w:t xml:space="preserve">niglichen Kunstsammlungen 34/11: 210 </w:t>
      </w:r>
      <w:r>
        <w:rPr>
          <w:rFonts w:ascii="Times New Roman" w:hAnsi="Times New Roman" w:hint="default"/>
          <w:rtl w:val="0"/>
          <w:lang w:val="en-US"/>
        </w:rPr>
        <w:t>–</w:t>
      </w:r>
      <w:r>
        <w:rPr>
          <w:rFonts w:ascii="Times New Roman" w:hAnsi="Times New Roman"/>
          <w:rtl w:val="0"/>
        </w:rPr>
        <w:t>223.</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"https://papyri.info/biblio/37265"</w:instrText>
      </w:r>
      <w:r>
        <w:rPr>
          <w:rStyle w:val="Hyperlink.1"/>
        </w:rPr>
        <w:fldChar w:fldCharType="separate" w:fldLock="0"/>
      </w:r>
      <w:r>
        <w:rPr>
          <w:rStyle w:val="Hyperlink.1"/>
          <w:rtl w:val="0"/>
        </w:rPr>
        <w:t>Zalateo at al. (1940)</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it-IT"/>
        </w:rPr>
        <w:t>Papiri Fiorentini inediti,</w:t>
      </w:r>
      <w:r>
        <w:rPr>
          <w:rFonts w:ascii="Times New Roman" w:hAnsi="Times New Roman" w:hint="default"/>
          <w:rtl w:val="0"/>
          <w:lang w:val="en-US"/>
        </w:rPr>
        <w:t>”</w:t>
      </w:r>
      <w:r>
        <w:rPr>
          <w:rFonts w:ascii="Times New Roman" w:hAnsi="Times New Roman"/>
          <w:rtl w:val="0"/>
        </w:rPr>
        <w:t xml:space="preserve"> Aegyptus 20: 3</w:t>
      </w:r>
      <w:r>
        <w:rPr>
          <w:rFonts w:ascii="Times New Roman" w:hAnsi="Times New Roman" w:hint="default"/>
          <w:rtl w:val="0"/>
          <w:lang w:val="en-US"/>
        </w:rPr>
        <w:t>–</w:t>
      </w:r>
      <w:r>
        <w:rPr>
          <w:rFonts w:ascii="Times New Roman" w:hAnsi="Times New Roman"/>
          <w:rtl w:val="0"/>
        </w:rPr>
        <w:t>20.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"https://papyri.info/biblio/95476"</w:instrText>
      </w:r>
      <w:r>
        <w:rPr>
          <w:rStyle w:val="Hyperlink.1"/>
        </w:rPr>
        <w:fldChar w:fldCharType="separate" w:fldLock="0"/>
      </w:r>
      <w:r>
        <w:rPr>
          <w:rStyle w:val="Hyperlink.1"/>
          <w:rtl w:val="0"/>
          <w:lang w:val="de-DE"/>
        </w:rPr>
        <w:t>Ziebarth, E. (1913)</w:t>
      </w:r>
      <w:r>
        <w:rPr/>
        <w:fldChar w:fldCharType="end" w:fldLock="0"/>
      </w:r>
      <w:r>
        <w:rPr>
          <w:rFonts w:ascii="Times New Roman" w:hAnsi="Times New Roman"/>
          <w:rtl w:val="0"/>
          <w:lang w:val="de-DE"/>
        </w:rPr>
        <w:t xml:space="preserve"> Aus der antiken Schule. Sammlung griechischer Texte auf Papyrus, Holztafeln, Ostraka, Bonn.</w:t>
      </w:r>
    </w:p>
    <w:p>
      <w:pPr>
        <w:pStyle w:val="List Paragraph"/>
        <w:spacing w:after="0" w:line="240" w:lineRule="auto"/>
        <w:rPr>
          <w:rFonts w:ascii="Times New Roman" w:cs="Times New Roman" w:hAnsi="Times New Roman" w:eastAsia="Times New Roman"/>
        </w:rPr>
      </w:pPr>
    </w:p>
    <w:p>
      <w:pPr>
        <w:pStyle w:val="List Paragraph"/>
        <w:spacing w:after="0" w:line="240" w:lineRule="auto"/>
        <w:rPr>
          <w:rFonts w:ascii="Times New Roman" w:cs="Times New Roman" w:hAnsi="Times New Roman" w:eastAsia="Times New Roman"/>
        </w:rPr>
      </w:pPr>
    </w:p>
    <w:p>
      <w:pPr>
        <w:pStyle w:val="Body"/>
        <w:spacing w:after="0" w:line="240" w:lineRule="auto"/>
      </w:pPr>
      <w:r>
        <w:rPr>
          <w:rFonts w:ascii="Times New Roman" w:cs="Times New Roman" w:hAnsi="Times New Roman" w:eastAsia="Times New Roman"/>
        </w:rPr>
      </w:r>
    </w:p>
    <w:sectPr>
      <w:headerReference w:type="default" r:id="rId4"/>
      <w:footerReference w:type="default" r:id="rId5"/>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IFAO-Grec Unicode">
    <w:charset w:val="00"/>
    <w:family w:val="roman"/>
    <w:pitch w:val="default"/>
  </w:font>
  <w:font w:name="MS Gothic">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For further information on the tablets and published references to them, cf. the page in the British Library </w:t>
      </w:r>
      <w:r>
        <w:rPr>
          <w:rStyle w:val="Hyperlink.1"/>
        </w:rPr>
        <w:fldChar w:fldCharType="begin" w:fldLock="0"/>
      </w:r>
      <w:r>
        <w:rPr>
          <w:rStyle w:val="Hyperlink.1"/>
        </w:rPr>
        <w:instrText xml:space="preserve"> HYPERLINK "https://searcharchives.bl.uk/catalog/032-001628106"</w:instrText>
      </w:r>
      <w:r>
        <w:rPr>
          <w:rStyle w:val="Hyperlink.1"/>
        </w:rPr>
        <w:fldChar w:fldCharType="separate" w:fldLock="0"/>
      </w:r>
      <w:r>
        <w:rPr>
          <w:rStyle w:val="Hyperlink.1"/>
          <w:rtl w:val="0"/>
        </w:rPr>
        <w:t>https://searcharchives.bl.uk/catalog/032-001628106</w:t>
      </w:r>
      <w:r>
        <w:rPr/>
        <w:fldChar w:fldCharType="end" w:fldLock="0"/>
      </w:r>
      <w:r>
        <w:rPr>
          <w:rFonts w:ascii="Times New Roman" w:hAnsi="Times New Roman"/>
          <w:rtl w:val="0"/>
          <w:lang w:val="en-US"/>
        </w:rPr>
        <w:t>.</w:t>
      </w:r>
    </w:p>
  </w:footnote>
  <w:footnote w:id="2">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Cf.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Baghdasarian 2015</w:t>
      </w:r>
      <w:r>
        <w:rPr/>
        <w:fldChar w:fldCharType="end" w:fldLock="0"/>
      </w:r>
      <w:r>
        <w:rPr>
          <w:rFonts w:ascii="Times New Roman" w:hAnsi="Times New Roman"/>
          <w:rtl w:val="0"/>
          <w:lang w:val="en-US"/>
        </w:rPr>
        <w:t>: 62</w:t>
      </w:r>
      <w:r>
        <w:rPr>
          <w:rFonts w:ascii="Times New Roman" w:hAnsi="Times New Roman" w:hint="default"/>
          <w:rtl w:val="0"/>
          <w:lang w:val="en-US"/>
        </w:rPr>
        <w:t>–</w:t>
      </w:r>
      <w:r>
        <w:rPr>
          <w:rFonts w:ascii="Times New Roman" w:hAnsi="Times New Roman"/>
          <w:rtl w:val="0"/>
          <w:lang w:val="en-US"/>
        </w:rPr>
        <w:t xml:space="preserve">65; </w:t>
      </w:r>
      <w:r>
        <w:rPr>
          <w:rStyle w:val="Hyperlink.0"/>
        </w:rPr>
        <w:fldChar w:fldCharType="begin" w:fldLock="0"/>
      </w:r>
      <w:r>
        <w:rPr>
          <w:rStyle w:val="Hyperlink.0"/>
        </w:rPr>
        <w:instrText xml:space="preserve"> HYPERLINK "https://papyri.info/biblio/97647"</w:instrText>
      </w:r>
      <w:r>
        <w:rPr>
          <w:rStyle w:val="Hyperlink.0"/>
        </w:rPr>
        <w:fldChar w:fldCharType="separate" w:fldLock="0"/>
      </w:r>
      <w:r>
        <w:rPr>
          <w:rStyle w:val="Hyperlink.0"/>
          <w:rtl w:val="0"/>
        </w:rPr>
        <w:t>Aslanyan 2024</w:t>
      </w:r>
      <w:r>
        <w:rPr/>
        <w:fldChar w:fldCharType="end" w:fldLock="0"/>
      </w:r>
      <w:r>
        <w:rPr>
          <w:rFonts w:ascii="Times New Roman" w:hAnsi="Times New Roman"/>
          <w:rtl w:val="0"/>
          <w:lang w:val="en-US"/>
        </w:rPr>
        <w:t xml:space="preserve">: 3; </w:t>
      </w:r>
      <w:r>
        <w:rPr>
          <w:rStyle w:val="Hyperlink.0"/>
        </w:rPr>
        <w:fldChar w:fldCharType="begin" w:fldLock="0"/>
      </w:r>
      <w:r>
        <w:rPr>
          <w:rStyle w:val="Hyperlink.0"/>
        </w:rPr>
        <w:instrText xml:space="preserve"> HYPERLINK "https://papyri.info/biblio/97641"</w:instrText>
      </w:r>
      <w:r>
        <w:rPr>
          <w:rStyle w:val="Hyperlink.0"/>
        </w:rPr>
        <w:fldChar w:fldCharType="separate" w:fldLock="0"/>
      </w:r>
      <w:r>
        <w:rPr>
          <w:rStyle w:val="Hyperlink.0"/>
          <w:rtl w:val="0"/>
        </w:rPr>
        <w:t>Hewsen 1968</w:t>
      </w:r>
      <w:r>
        <w:rPr/>
        <w:fldChar w:fldCharType="end" w:fldLock="0"/>
      </w:r>
      <w:r>
        <w:rPr>
          <w:rFonts w:ascii="Times New Roman" w:hAnsi="Times New Roman"/>
          <w:rtl w:val="0"/>
          <w:lang w:val="en-US"/>
        </w:rPr>
        <w:t>: 42.</w:t>
      </w:r>
    </w:p>
  </w:footnote>
  <w:footnote w:id="3">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introduction Anania writes, in Baghdasarian</w:t>
      </w:r>
      <w:r>
        <w:rPr>
          <w:rFonts w:ascii="Times New Roman" w:hAnsi="Times New Roman" w:hint="default"/>
          <w:rtl w:val="0"/>
          <w:lang w:val="en-US"/>
        </w:rPr>
        <w:t>’</w:t>
      </w:r>
      <w:r>
        <w:rPr>
          <w:rFonts w:ascii="Times New Roman" w:hAnsi="Times New Roman"/>
          <w:rtl w:val="0"/>
          <w:lang w:val="en-US"/>
        </w:rPr>
        <w:t>s translation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2015</w:t>
      </w:r>
      <w:r>
        <w:rPr/>
        <w:fldChar w:fldCharType="end" w:fldLock="0"/>
      </w:r>
      <w:r>
        <w:rPr>
          <w:rFonts w:ascii="Times New Roman" w:hAnsi="Times New Roman"/>
          <w:rtl w:val="0"/>
          <w:lang w:val="en-US"/>
        </w:rPr>
        <w:t xml:space="preserve">: 62): </w:t>
      </w:r>
      <w:r>
        <w:rPr>
          <w:rFonts w:ascii="Times New Roman" w:hAnsi="Times New Roman" w:hint="default"/>
          <w:rtl w:val="0"/>
          <w:lang w:val="en-US"/>
        </w:rPr>
        <w:t>“</w:t>
      </w:r>
      <w:r>
        <w:rPr>
          <w:rFonts w:ascii="Times New Roman" w:hAnsi="Times New Roman"/>
          <w:rtl w:val="0"/>
          <w:lang w:val="en-US"/>
        </w:rPr>
        <w:t>I</w:t>
      </w:r>
      <w:r>
        <w:rPr>
          <w:rFonts w:ascii="Times New Roman" w:hAnsi="Times New Roman" w:hint="default"/>
          <w:rtl w:val="0"/>
          <w:lang w:val="en-US"/>
        </w:rPr>
        <w:t>’</w:t>
      </w:r>
      <w:r>
        <w:rPr>
          <w:rFonts w:ascii="Times New Roman" w:hAnsi="Times New Roman"/>
          <w:rtl w:val="0"/>
          <w:lang w:val="en-US"/>
        </w:rPr>
        <w:t>m going to explain to you the techniques of arithmetic which emerged as the voice of ancestors. Learn my tables. Although I summarized extensive texts to be not boring to you, but to some extent I have also made them easy and simple in order that you can learn them completely. Now I start from the most simple and low level and I have taken to account the scientific level of children and those who are not familiar to the subject. Primary instruction of arithmetic which is called addition.</w:t>
      </w:r>
      <w:r>
        <w:rPr>
          <w:rFonts w:ascii="Times New Roman" w:hAnsi="Times New Roman" w:hint="default"/>
          <w:rtl w:val="0"/>
          <w:lang w:val="en-US"/>
        </w:rPr>
        <w:t>”</w:t>
      </w:r>
    </w:p>
  </w:footnote>
  <w:footnote w:id="4">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ed.pr. (</w:t>
      </w:r>
      <w:r>
        <w:rPr>
          <w:rStyle w:val="Hyperlink.0"/>
        </w:rPr>
        <w:fldChar w:fldCharType="begin" w:fldLock="0"/>
      </w:r>
      <w:r>
        <w:rPr>
          <w:rStyle w:val="Hyperlink.0"/>
        </w:rPr>
        <w:instrText xml:space="preserve"> HYPERLINK "https://papyri.info/biblio/86457"</w:instrText>
      </w:r>
      <w:r>
        <w:rPr>
          <w:rStyle w:val="Hyperlink.0"/>
        </w:rPr>
        <w:fldChar w:fldCharType="separate" w:fldLock="0"/>
      </w:r>
      <w:r>
        <w:rPr>
          <w:rStyle w:val="Hyperlink.0"/>
          <w:rtl w:val="0"/>
        </w:rPr>
        <w:t>Litinas and Bay 2012</w:t>
      </w:r>
      <w:r>
        <w:rPr/>
        <w:fldChar w:fldCharType="end" w:fldLock="0"/>
      </w:r>
      <w:r>
        <w:rPr>
          <w:rFonts w:ascii="Times New Roman" w:hAnsi="Times New Roman"/>
          <w:rtl w:val="0"/>
          <w:lang w:val="en-US"/>
        </w:rPr>
        <w:t xml:space="preserve">), it is misleadingly called </w:t>
      </w:r>
      <w:r>
        <w:rPr>
          <w:rFonts w:ascii="Times New Roman" w:hAnsi="Times New Roman" w:hint="default"/>
          <w:rtl w:val="0"/>
          <w:lang w:val="en-US"/>
        </w:rPr>
        <w:t>“</w:t>
      </w:r>
      <w:r>
        <w:rPr>
          <w:rFonts w:ascii="Times New Roman" w:hAnsi="Times New Roman"/>
          <w:rtl w:val="0"/>
          <w:lang w:val="en-US"/>
        </w:rPr>
        <w:t>an addition and multiplication table.</w:t>
      </w:r>
      <w:r>
        <w:rPr>
          <w:rFonts w:ascii="Times New Roman" w:hAnsi="Times New Roman" w:hint="default"/>
          <w:rtl w:val="0"/>
          <w:lang w:val="en-US"/>
        </w:rPr>
        <w:t>”</w:t>
      </w:r>
    </w:p>
  </w:footnote>
  <w:footnote w:id="5">
    <w:p>
      <w:pPr>
        <w:pStyle w:val="footnote text"/>
      </w:pPr>
      <w:r>
        <w:rPr>
          <w:rFonts w:ascii="IFAO-Grec Unicode" w:cs="IFAO-Grec Unicode" w:hAnsi="IFAO-Grec Unicode" w:eastAsia="IFAO-Grec Unicode"/>
          <w:vertAlign w:val="superscript"/>
        </w:rPr>
        <w:footnoteRef/>
      </w:r>
      <w:r>
        <w:rPr>
          <w:rFonts w:ascii="Times New Roman" w:hAnsi="Times New Roman"/>
          <w:rtl w:val="0"/>
          <w:lang w:val="en-US"/>
        </w:rPr>
        <w:t xml:space="preserve"> PSI inv. 2052 and 479 are edited in </w:t>
      </w:r>
      <w:r>
        <w:rPr>
          <w:rStyle w:val="Hyperlink.0"/>
        </w:rPr>
        <w:fldChar w:fldCharType="begin" w:fldLock="0"/>
      </w:r>
      <w:r>
        <w:rPr>
          <w:rStyle w:val="Hyperlink.0"/>
        </w:rPr>
        <w:instrText xml:space="preserve"> HYPERLINK "https://papyri.info/biblio/37265"</w:instrText>
      </w:r>
      <w:r>
        <w:rPr>
          <w:rStyle w:val="Hyperlink.0"/>
        </w:rPr>
        <w:fldChar w:fldCharType="separate" w:fldLock="0"/>
      </w:r>
      <w:r>
        <w:rPr>
          <w:rStyle w:val="Hyperlink.0"/>
          <w:rtl w:val="0"/>
        </w:rPr>
        <w:t>Zalateo et al. 1940</w:t>
      </w:r>
      <w:r>
        <w:rPr/>
        <w:fldChar w:fldCharType="end" w:fldLock="0"/>
      </w:r>
      <w:r>
        <w:rPr>
          <w:rFonts w:ascii="Times New Roman" w:hAnsi="Times New Roman"/>
          <w:rtl w:val="0"/>
          <w:lang w:val="en-US"/>
        </w:rPr>
        <w:t xml:space="preserve"> as nos. 1 and 3 correspondingly, where both papyri are dated to 5th</w:t>
      </w:r>
      <w:r>
        <w:rPr>
          <w:rFonts w:ascii="Times New Roman" w:hAnsi="Times New Roman" w:hint="default"/>
          <w:rtl w:val="0"/>
          <w:lang w:val="en-US"/>
        </w:rPr>
        <w:t>–</w:t>
      </w:r>
      <w:r>
        <w:rPr>
          <w:rFonts w:ascii="Times New Roman" w:hAnsi="Times New Roman"/>
          <w:rtl w:val="0"/>
          <w:lang w:val="en-US"/>
        </w:rPr>
        <w:t xml:space="preserve">6th c. For the earlier date followed here, cf. </w:t>
      </w: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rPr>
        <w:t>Del Corso 2016</w:t>
      </w:r>
      <w:r>
        <w:rPr/>
        <w:fldChar w:fldCharType="end" w:fldLock="0"/>
      </w:r>
      <w:r>
        <w:rPr>
          <w:rFonts w:ascii="Times New Roman" w:hAnsi="Times New Roman"/>
          <w:rtl w:val="0"/>
          <w:lang w:val="en-US"/>
        </w:rPr>
        <w:t>: 182</w:t>
      </w:r>
      <w:r>
        <w:rPr>
          <w:rFonts w:ascii="Times New Roman" w:hAnsi="Times New Roman" w:hint="default"/>
          <w:rtl w:val="0"/>
          <w:lang w:val="en-US"/>
        </w:rPr>
        <w:t>–</w:t>
      </w:r>
      <w:r>
        <w:rPr>
          <w:rFonts w:ascii="Times New Roman" w:hAnsi="Times New Roman"/>
          <w:rtl w:val="0"/>
          <w:lang w:val="en-US"/>
        </w:rPr>
        <w:t>184.</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289"/>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1"/>
      <w:bidi w:val="0"/>
      <w:spacing w:before="0" w:after="160" w:line="254"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rFonts w:ascii="Times New Roman" w:cs="Times New Roman" w:hAnsi="Times New Roman" w:eastAsia="Times New Roman"/>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2">
    <w:name w:val="Hyperlink.2"/>
    <w:basedOn w:val="Hyperlink.0"/>
    <w:next w:val="Hyperlink.2"/>
    <w:rPr>
      <w:i w:val="0"/>
      <w:iCs w:val="0"/>
    </w:rPr>
  </w:style>
  <w:style w:type="character" w:styleId="Hyperlink.3">
    <w:name w:val="Hyperlink.3"/>
    <w:basedOn w:val="Hyperlink.0"/>
    <w:next w:val="Hyperlink.3"/>
    <w:rPr>
      <w:rFonts w:ascii="Times New Roman" w:cs="Times New Roman" w:hAnsi="Times New Roman" w:eastAsia="Times New Roman"/>
      <w:sz w:val="24"/>
      <w:szCs w:val="24"/>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