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cs="Times New Roman" w:hAnsi="Times New Roman" w:eastAsia="Times New Roman"/>
          <w:outline w:val="0"/>
          <w:color w:val="ff0000"/>
          <w:sz w:val="24"/>
          <w:szCs w:val="24"/>
          <w:u w:color="ff0000"/>
          <w14:textFill>
            <w14:solidFill>
              <w14:srgbClr w14:val="FF0000"/>
            </w14:solidFill>
          </w14:textFill>
        </w:rPr>
      </w:pPr>
      <w:r>
        <w:rPr>
          <w:rFonts w:ascii="Times New Roman" w:hAnsi="Times New Roman"/>
          <w:outline w:val="0"/>
          <w:color w:val="ff0000"/>
          <w:sz w:val="24"/>
          <w:szCs w:val="24"/>
          <w:u w:color="ff0000"/>
          <w:rtl w:val="0"/>
          <w:lang w:val="en-US"/>
          <w14:textFill>
            <w14:solidFill>
              <w14:srgbClr w14:val="FF0000"/>
            </w14:solidFill>
          </w14:textFill>
        </w:rPr>
        <w:t>#articleTitle</w:t>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p>
      <w:pPr>
        <w:pStyle w:val="Body A"/>
        <w:rPr>
          <w:rFonts w:ascii="Times New Roman" w:cs="Times New Roman" w:hAnsi="Times New Roman" w:eastAsia="Times New Roman"/>
          <w:outline w:val="0"/>
          <w:color w:val="0563c1"/>
          <w:sz w:val="24"/>
          <w:szCs w:val="24"/>
          <w:u w:val="single" w:color="0563c1"/>
          <w14:textFill>
            <w14:solidFill>
              <w14:srgbClr w14:val="0563C1"/>
            </w14:solidFill>
          </w14:textFill>
        </w:rPr>
      </w:pPr>
      <w:r>
        <w:rPr>
          <w:rFonts w:ascii="Times New Roman" w:hAnsi="Times New Roman"/>
          <w:outline w:val="0"/>
          <w:color w:val="ff0000"/>
          <w:sz w:val="24"/>
          <w:szCs w:val="24"/>
          <w:u w:color="ff0000"/>
          <w:rtl w:val="0"/>
          <w:lang w:val="en-US"/>
          <w14:textFill>
            <w14:solidFill>
              <w14:srgbClr w14:val="FF0000"/>
            </w14:solidFill>
          </w14:textFill>
        </w:rPr>
        <w:t>#author</w:t>
      </w:r>
      <w:r>
        <w:rPr>
          <w:rFonts w:ascii="Times New Roman" w:cs="Times New Roman" w:hAnsi="Times New Roman" w:eastAsia="Times New Roman"/>
          <w:sz w:val="24"/>
          <w:szCs w:val="24"/>
          <w:shd w:val="clear" w:color="auto" w:fill="ffffff"/>
          <w:lang w:val="en-US"/>
        </w:rPr>
        <w:br w:type="textWrapping"/>
      </w:r>
      <w:r>
        <w:rPr>
          <w:rFonts w:ascii="Times New Roman" w:hAnsi="Times New Roman"/>
          <w:sz w:val="24"/>
          <w:szCs w:val="24"/>
          <w:rtl w:val="0"/>
          <w:lang w:val="nl-NL"/>
        </w:rPr>
        <w:t xml:space="preserve">Dan </w:t>
      </w:r>
      <w:r>
        <w:rPr>
          <w:rFonts w:ascii="Times New Roman" w:hAnsi="Times New Roman"/>
          <w:sz w:val="24"/>
          <w:szCs w:val="24"/>
          <w:rtl w:val="0"/>
          <w:lang w:val="en-US"/>
        </w:rPr>
        <w:t>Deac</w:t>
      </w:r>
    </w:p>
    <w:p>
      <w:pPr>
        <w:pStyle w:val="Body A"/>
        <w:rPr>
          <w:rFonts w:ascii="Times New Roman" w:cs="Times New Roman" w:hAnsi="Times New Roman" w:eastAsia="Times New Roman"/>
          <w:outline w:val="0"/>
          <w:color w:val="ff0000"/>
          <w:sz w:val="24"/>
          <w:szCs w:val="24"/>
          <w:u w:color="ff0000"/>
          <w:lang w:val="fr-FR"/>
          <w14:textFill>
            <w14:solidFill>
              <w14:srgbClr w14:val="FF0000"/>
            </w14:solidFill>
          </w14:textFill>
        </w:rPr>
      </w:pPr>
      <w:r>
        <w:rPr>
          <w:rFonts w:ascii="Times New Roman" w:hAnsi="Times New Roman"/>
          <w:outline w:val="0"/>
          <w:color w:val="ff0000"/>
          <w:sz w:val="24"/>
          <w:szCs w:val="24"/>
          <w:u w:color="ff0000"/>
          <w:rtl w:val="0"/>
          <w:lang w:val="fr-FR"/>
          <w14:textFill>
            <w14:solidFill>
              <w14:srgbClr w14:val="FF0000"/>
            </w14:solidFill>
          </w14:textFill>
        </w:rPr>
        <w:t>#affiliation</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fr-FR"/>
        </w:rPr>
        <w:t>Babe</w:t>
      </w:r>
      <w:r>
        <w:rPr>
          <w:rFonts w:ascii="Times New Roman" w:hAnsi="Times New Roman" w:hint="default"/>
          <w:sz w:val="24"/>
          <w:szCs w:val="24"/>
          <w:rtl w:val="0"/>
          <w:lang w:val="en-US"/>
        </w:rPr>
        <w:t>ș</w:t>
      </w:r>
      <w:r>
        <w:rPr>
          <w:rFonts w:ascii="Times New Roman" w:hAnsi="Times New Roman"/>
          <w:sz w:val="24"/>
          <w:szCs w:val="24"/>
          <w:rtl w:val="0"/>
          <w:lang w:val="en-US"/>
        </w:rPr>
        <w:t>-Bolyai University, Cluj-Napoca, Romania</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#acknowledgement</w:t>
      </w:r>
      <w:r>
        <w:rPr>
          <w:rFonts w:ascii="Times New Roman" w:cs="Times New Roman" w:hAnsi="Times New Roman" w:eastAsia="Times New Roman"/>
          <w:sz w:val="24"/>
          <w:szCs w:val="24"/>
        </w:rPr>
        <w:br w:type="textWrapping"/>
      </w:r>
      <w:r>
        <w:rPr>
          <w:rFonts w:ascii="Times New Roman" w:hAnsi="Times New Roman"/>
          <w:sz w:val="24"/>
          <w:szCs w:val="24"/>
          <w:rtl w:val="0"/>
          <w:lang w:val="en-US"/>
        </w:rPr>
        <w:t xml:space="preserve">I would like to thank </w:t>
      </w:r>
      <w:r>
        <w:rPr>
          <w:rFonts w:ascii="Times New Roman" w:hAnsi="Times New Roman"/>
          <w:sz w:val="24"/>
          <w:szCs w:val="24"/>
          <w:shd w:val="clear" w:color="auto" w:fill="ffffff"/>
          <w:rtl w:val="0"/>
          <w:lang w:val="en-US"/>
        </w:rPr>
        <w:t xml:space="preserve">Rodney Ast (Institute for Papyrology, Heidelberg University) for allowing me to publish this papyrus, Elke Fuchs (Institute for Papyrology, Heidelberg University) for providing photographs of it, and the editors and anonymous reviewers for their valuable comments and corrections on previous versions of the manuscript. </w:t>
      </w:r>
      <w:r>
        <w:rPr>
          <w:rFonts w:ascii="Times New Roman" w:hAnsi="Times New Roman"/>
          <w:sz w:val="24"/>
          <w:szCs w:val="24"/>
          <w:rtl w:val="0"/>
          <w:lang w:val="en-US"/>
        </w:rPr>
        <w:t>All errors are my own. The dates are Common Era unless specified otherwise.</w:t>
      </w:r>
    </w:p>
    <w:p>
      <w:pPr>
        <w:pStyle w:val="Body"/>
        <w:jc w:val="both"/>
        <w:rPr>
          <w:rFonts w:ascii="Times New Roman" w:cs="Times New Roman" w:hAnsi="Times New Roman" w:eastAsia="Times New Roman"/>
          <w:sz w:val="24"/>
          <w:szCs w:val="24"/>
        </w:rPr>
      </w:pPr>
      <w:r>
        <w:rPr>
          <w:rFonts w:ascii="Times New Roman" w:hAnsi="Times New Roman"/>
          <w:outline w:val="0"/>
          <w:color w:val="ff0000"/>
          <w:sz w:val="24"/>
          <w:szCs w:val="24"/>
          <w:u w:color="ff0000"/>
          <w:rtl w:val="0"/>
          <w:lang w:val="fr-FR"/>
          <w14:textFill>
            <w14:solidFill>
              <w14:srgbClr w14:val="FF0000"/>
            </w14:solidFill>
          </w14:textFill>
        </w:rPr>
        <w:t>#introduction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paper deals with a papyrus from the Heidelberg Papyrussammlung under the inventory number G 263. Although very fragmentary, one can observe that it consists most probably of an account or tax register given the list of names. One of the most interesting aspects revolving around this document is the attestation of a compulsory village public service office called </w:t>
      </w:r>
      <w:r>
        <w:rPr>
          <w:rFonts w:ascii="Times New Roman" w:hAnsi="Times New Roman"/>
          <w:i w:val="1"/>
          <w:iCs w:val="1"/>
          <w:sz w:val="24"/>
          <w:szCs w:val="24"/>
          <w:rtl w:val="0"/>
          <w:lang w:val="it-IT"/>
        </w:rPr>
        <w:t xml:space="preserve">tesserarius </w:t>
      </w:r>
      <w:r>
        <w:rPr>
          <w:rFonts w:ascii="Times New Roman" w:hAnsi="Times New Roman"/>
          <w:sz w:val="24"/>
          <w:szCs w:val="24"/>
          <w:rtl w:val="0"/>
          <w:lang w:val="en-US"/>
        </w:rPr>
        <w:t>held by a certain Copres.</w:t>
      </w:r>
      <w:r>
        <w:rPr>
          <w:rFonts w:ascii="Times New Roman" w:cs="Times New Roman" w:hAnsi="Times New Roman" w:eastAsia="Times New Roman"/>
          <w:sz w:val="24"/>
          <w:szCs w:val="24"/>
          <w:vertAlign w:val="superscript"/>
        </w:rPr>
        <w:footnoteReference w:id="1"/>
      </w:r>
      <w:r>
        <w:rPr>
          <w:rFonts w:ascii="Times New Roman" w:hAnsi="Times New Roman"/>
          <w:sz w:val="24"/>
          <w:szCs w:val="24"/>
          <w:rtl w:val="0"/>
          <w:lang w:val="en-US"/>
        </w:rPr>
        <w:t xml:space="preserve"> The papyrus has been sold to the Heidelberg University by K. Reinhardt,</w:t>
      </w:r>
      <w:r>
        <w:rPr>
          <w:rFonts w:ascii="Times New Roman" w:hAnsi="Times New Roman"/>
          <w:sz w:val="24"/>
          <w:szCs w:val="24"/>
          <w:shd w:val="clear" w:color="auto" w:fill="ffffff"/>
          <w:rtl w:val="0"/>
          <w:lang w:val="en-US"/>
        </w:rPr>
        <w:t xml:space="preserve"> the first Dragoman of the German Imperial General Consulate in Cairo, who purchased it in 1896 among various other antiquities.</w:t>
      </w:r>
      <w:r>
        <w:rPr>
          <w:rFonts w:ascii="Times New Roman" w:cs="Times New Roman" w:hAnsi="Times New Roman" w:eastAsia="Times New Roman"/>
          <w:sz w:val="24"/>
          <w:szCs w:val="24"/>
          <w:shd w:val="clear" w:color="auto" w:fill="ffffff"/>
          <w:vertAlign w:val="superscript"/>
        </w:rPr>
        <w:footnoteReference w:id="2"/>
      </w:r>
      <w:r>
        <w:rPr>
          <w:rFonts w:ascii="Times New Roman" w:hAnsi="Times New Roman"/>
          <w:sz w:val="24"/>
          <w:szCs w:val="24"/>
          <w:rtl w:val="0"/>
          <w:lang w:val="en-US"/>
        </w:rPr>
        <w:t xml:space="preserve"> The provenance is unknown, but it was implied on the card accompanying the papyrus that the provenance might be the Arsinoite nome, based on what is believed to be the name of the village of Pharbaithos.</w:t>
      </w:r>
      <w:r>
        <w:rPr>
          <w:rFonts w:ascii="Times New Roman" w:cs="Times New Roman" w:hAnsi="Times New Roman" w:eastAsia="Times New Roman"/>
          <w:sz w:val="24"/>
          <w:szCs w:val="24"/>
          <w:vertAlign w:val="superscript"/>
        </w:rPr>
        <w:footnoteReference w:id="3"/>
      </w:r>
      <w:r>
        <w:rPr>
          <w:rFonts w:ascii="Times New Roman" w:hAnsi="Times New Roman"/>
          <w:sz w:val="24"/>
          <w:szCs w:val="24"/>
          <w:rtl w:val="0"/>
          <w:lang w:val="it-IT"/>
        </w:rPr>
        <w:t xml:space="preserve"> The verso is blank.</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#editionDDB</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de-DE"/>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Composed: Place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Arsinoites (?)</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633"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P.Heid.inv. G 263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"https://digi.ub.uni-heidelberg.de/diglit/p_g_263"</w:instrText>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Link"/>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lang w:val="de-DE"/>
                <w14:textOutline w14:w="12700" w14:cap="flat">
                  <w14:noFill/>
                  <w14:miter w14:lim="400000"/>
                </w14:textOutline>
                <w14:textFill>
                  <w14:solidFill>
                    <w14:srgbClr w14:val="0563C1"/>
                  </w14:solidFill>
                </w14:textFill>
              </w:rPr>
              <w:t>https://digi.ub.uni-heidelberg.de/diglit/p_g_263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Liste, Namen, tesserarius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3"/>
        <w:gridCol w:w="3113"/>
        <w:gridCol w:w="3114"/>
      </w:tblGrid>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2"/>
              </w:rPr>
              <w:fldChar w:fldCharType="begin" w:fldLock="0"/>
            </w:r>
            <w:r>
              <w:rPr>
                <w:rStyle w:val="Hyperlink.2"/>
              </w:rPr>
              <w:instrText xml:space="preserve"> HYPERLINK "https://digi.ub.uni-heidelberg.de/diglit/p_g_263"</w:instrText>
            </w:r>
            <w:r>
              <w:rPr>
                <w:rStyle w:val="Hyperlink.2"/>
              </w:rPr>
              <w:fldChar w:fldCharType="separate" w:fldLock="0"/>
            </w:r>
            <w:r>
              <w:rPr>
                <w:rStyle w:val="Hyperlink.2"/>
                <w:rtl w:val="0"/>
                <w:lang w:val="pt-PT"/>
              </w:rPr>
              <w:t>P.Heid. G 263</w:t>
            </w:r>
            <w:r>
              <w:rPr/>
              <w:fldChar w:fldCharType="end" w:fldLock="0"/>
            </w:r>
            <w:r>
              <w:rPr>
                <w:rFonts w:ascii="Times New Roman" w:hAnsi="Times New Roman"/>
                <w:sz w:val="24"/>
                <w:szCs w:val="24"/>
                <w:rtl w:val="0"/>
                <w:lang w:val="pt-PT"/>
              </w:rPr>
              <w:t xml:space="preserve">   </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Times New Roman" w:hAnsi="Times New Roman"/>
                <w:sz w:val="24"/>
                <w:szCs w:val="24"/>
                <w:rtl w:val="0"/>
                <w:lang w:val="pt-PT"/>
              </w:rPr>
              <w:t>14 (h) x 6.5 (w)</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Times New Roman" w:hAnsi="Times New Roman"/>
                <w:sz w:val="24"/>
                <w:szCs w:val="24"/>
                <w:rtl w:val="0"/>
                <w:lang w:val="pt-PT"/>
              </w:rPr>
              <w:t>Arsinoite nome (?)</w:t>
            </w:r>
          </w:p>
        </w:tc>
      </w:tr>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jc w:val="both"/>
            </w:pPr>
            <w:r>
              <w:rPr>
                <w:rFonts w:ascii="Times New Roman" w:hAnsi="Times New Roman"/>
                <w:sz w:val="24"/>
                <w:szCs w:val="24"/>
                <w:rtl w:val="0"/>
                <w:lang w:val="en-US"/>
              </w:rPr>
              <w:t>Acquired from K. Reinhardt</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jc w:val="both"/>
            </w:pPr>
            <w:r>
              <w:rPr>
                <w:rFonts w:ascii="Times New Roman" w:hAnsi="Times New Roman"/>
                <w:sz w:val="24"/>
                <w:szCs w:val="24"/>
                <w:rtl w:val="0"/>
              </w:rPr>
              <w:t>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AD</w:t>
            </w:r>
          </w:p>
        </w:tc>
      </w:tr>
    </w:tbl>
    <w:p>
      <w:pPr>
        <w:pStyle w:val="Body"/>
        <w:rPr>
          <w:rFonts w:ascii="Times New Roman" w:cs="Times New Roman" w:hAnsi="Times New Roman" w:eastAsia="Times New Roman"/>
        </w:rPr>
      </w:pPr>
    </w:p>
    <w:p>
      <w:pPr>
        <w:pStyle w:val="Body"/>
        <w:ind w:firstLine="720"/>
        <w:jc w:val="both"/>
        <w:rPr>
          <w:rFonts w:ascii="Times New Roman" w:cs="Times New Roman" w:hAnsi="Times New Roman" w:eastAsia="Times New Roman"/>
        </w:rPr>
      </w:pP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fragmentary light brown papyrus bears a text placed on two columns. Col. I, on the left, preserves the end of some lines, while the </w:t>
      </w:r>
      <w:r>
        <w:rPr>
          <w:rFonts w:ascii="Times New Roman" w:hAnsi="Times New Roman"/>
          <w:i w:val="1"/>
          <w:iCs w:val="1"/>
          <w:sz w:val="24"/>
          <w:szCs w:val="24"/>
          <w:rtl w:val="0"/>
          <w:lang w:val="en-US"/>
        </w:rPr>
        <w:t>intercolumnium</w:t>
      </w:r>
      <w:r>
        <w:rPr>
          <w:rFonts w:ascii="Times New Roman" w:hAnsi="Times New Roman"/>
          <w:sz w:val="24"/>
          <w:szCs w:val="24"/>
          <w:rtl w:val="0"/>
          <w:lang w:val="en-US"/>
        </w:rPr>
        <w:t xml:space="preserve"> is 1.5 cm. On col. II, one can trace 12 lines written in black ink. It can be implied that on col. II we are dealing with the beginning of the lines, but not the entire wording, as parts of some names and numbers of this column are missing on the right, the most conclusive in this regard being the last part of the name which begins in l. 8 but whose beginning was written on l. 7. The entire text is written along the fibers by one hand at least on col. II. The endings of the lines from col. I, located at the bottom side of the document, seem to have the strokes written a little thinner than the rest, perhaps by another hand.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Although the papyrus is fragmented, one can observe from col. II that the document lists mainly a series of names, which look like part of an account or list of a tax-register, or something related. At least the bottom half of col. II which starts roughly 2 cm beneath the text above, refers to individuals from the village of Pharbaithos. The upper half might refer to individuals from another settlement of the Arsinoite nome.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Given the presence of </w:t>
      </w:r>
      <w:r>
        <w:rPr>
          <w:rFonts w:ascii="Times New Roman" w:hAnsi="Times New Roman" w:hint="default"/>
          <w:sz w:val="24"/>
          <w:szCs w:val="24"/>
          <w:rtl w:val="0"/>
          <w:lang w:val="en-US"/>
        </w:rPr>
        <w:t xml:space="preserve">γράμματα </w:t>
      </w:r>
      <w:r>
        <w:rPr>
          <w:rFonts w:ascii="Times New Roman" w:hAnsi="Times New Roman"/>
          <w:sz w:val="24"/>
          <w:szCs w:val="24"/>
          <w:rtl w:val="0"/>
          <w:lang w:val="en-US"/>
        </w:rPr>
        <w:t xml:space="preserve">next to </w:t>
      </w:r>
      <w:r>
        <w:rPr>
          <w:rFonts w:ascii="Times New Roman" w:hAnsi="Times New Roman" w:hint="default"/>
          <w:sz w:val="24"/>
          <w:szCs w:val="24"/>
          <w:rtl w:val="0"/>
        </w:rPr>
        <w:t xml:space="preserve">λίτραι </w:t>
      </w:r>
      <w:r>
        <w:rPr>
          <w:rFonts w:ascii="Times New Roman" w:hAnsi="Times New Roman"/>
          <w:sz w:val="24"/>
          <w:szCs w:val="24"/>
          <w:rtl w:val="0"/>
          <w:lang w:val="en-US"/>
        </w:rPr>
        <w:t xml:space="preserve">and perhaps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in the lacuna in l. 6 of the second column, one can interpret the text as referring to either gold or silver measures. These were offered by or were requisitioned from individuals like Germanos, Pasis, Dioskoros, Horion and Philoxenos, residents of an unknown village</w:t>
      </w:r>
      <w:r>
        <w:rPr>
          <w:rFonts w:ascii="Times New Roman" w:hAnsi="Times New Roman"/>
          <w:sz w:val="24"/>
          <w:szCs w:val="24"/>
          <w:shd w:val="clear" w:color="auto" w:fill="ffff00"/>
          <w:rtl w:val="0"/>
          <w:lang w:val="en-US"/>
        </w:rPr>
        <w:t>; it's equaled</w:t>
      </w:r>
      <w:r>
        <w:rPr>
          <w:rFonts w:ascii="Times New Roman" w:hAnsi="Times New Roman"/>
          <w:sz w:val="24"/>
          <w:szCs w:val="24"/>
          <w:rtl w:val="0"/>
          <w:lang w:val="en-US"/>
        </w:rPr>
        <w:t xml:space="preserve"> weight </w:t>
      </w:r>
      <w:r>
        <w:rPr>
          <w:rFonts w:ascii="Times New Roman" w:hAnsi="Times New Roman"/>
          <w:sz w:val="24"/>
          <w:szCs w:val="24"/>
          <w:shd w:val="clear" w:color="auto" w:fill="ffff00"/>
          <w:rtl w:val="0"/>
        </w:rPr>
        <w:t>is</w:t>
      </w:r>
      <w:r>
        <w:rPr>
          <w:rFonts w:ascii="Times New Roman" w:hAnsi="Times New Roman"/>
          <w:sz w:val="24"/>
          <w:szCs w:val="24"/>
          <w:rtl w:val="0"/>
          <w:lang w:val="en-US"/>
        </w:rPr>
        <w:t xml:space="preserve"> measured in pounds, ounces and grams of which we </w:t>
      </w:r>
      <w:r>
        <w:rPr>
          <w:rFonts w:ascii="Times New Roman" w:hAnsi="Times New Roman"/>
          <w:sz w:val="24"/>
          <w:szCs w:val="24"/>
          <w:shd w:val="clear" w:color="auto" w:fill="ffff00"/>
          <w:rtl w:val="0"/>
          <w:lang w:val="en-US"/>
        </w:rPr>
        <w:t>know</w:t>
      </w:r>
      <w:r>
        <w:rPr>
          <w:rFonts w:ascii="Times New Roman" w:hAnsi="Times New Roman"/>
          <w:sz w:val="24"/>
          <w:szCs w:val="24"/>
          <w:rtl w:val="0"/>
          <w:lang w:val="en-US"/>
        </w:rPr>
        <w:t xml:space="preserve"> the last measurement unit. The next section concerns the list of residents of Pharbaithos, individuals like Papeas, Sarapion, Copres, the village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Aunion or Venerius who also accounted for goods measured in the same manner, whose total had to be mentioned at the end of the list of names.</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Most of the names written in the document are rather frequently attested. The ones that occur more often are the Greek ones such as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lang w:val="en-US"/>
        </w:rPr>
        <w:t xml:space="preserve">) or </w:t>
      </w:r>
      <w:r>
        <w:rPr>
          <w:rFonts w:ascii="Times New Roman" w:hAnsi="Times New Roman" w:hint="default"/>
          <w:sz w:val="24"/>
          <w:szCs w:val="24"/>
          <w:rtl w:val="0"/>
          <w:lang w:val="en-US"/>
        </w:rPr>
        <w:t xml:space="preserve">Ἡρακλείδης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rPr>
        <w:t xml:space="preserve">) </w:t>
      </w:r>
      <w:r>
        <w:rPr>
          <w:rFonts w:ascii="Times New Roman" w:hAnsi="Times New Roman"/>
          <w:b w:val="1"/>
          <w:bCs w:val="1"/>
          <w:sz w:val="24"/>
          <w:szCs w:val="24"/>
          <w:rtl w:val="0"/>
        </w:rPr>
        <w:t xml:space="preserve"> </w:t>
      </w:r>
      <w:r>
        <w:rPr>
          <w:rFonts w:ascii="Times New Roman" w:hAnsi="Times New Roman"/>
          <w:sz w:val="24"/>
          <w:szCs w:val="24"/>
          <w:rtl w:val="0"/>
          <w:lang w:val="en-US"/>
        </w:rPr>
        <w:t>or a version very similar,</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 xml:space="preserve">Αὐνίων – </w:t>
      </w:r>
      <w:r>
        <w:rPr>
          <w:rStyle w:val="Hyperlink.3"/>
        </w:rPr>
        <w:fldChar w:fldCharType="begin" w:fldLock="0"/>
      </w:r>
      <w:r>
        <w:rPr>
          <w:rStyle w:val="Hyperlink.3"/>
        </w:rPr>
        <w:instrText xml:space="preserve"> HYPERLINK "https://www.trismegistos.org/nam/detail.php?nam_id=6688"</w:instrText>
      </w:r>
      <w:r>
        <w:rPr>
          <w:rStyle w:val="Hyperlink.3"/>
        </w:rPr>
        <w:fldChar w:fldCharType="separate" w:fldLock="0"/>
      </w:r>
      <w:r>
        <w:rPr>
          <w:rStyle w:val="Hyperlink.3"/>
          <w:rtl w:val="0"/>
        </w:rPr>
        <w:t>TM Nam 6688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Διόσκορος – </w:t>
      </w:r>
      <w:r>
        <w:rPr>
          <w:rStyle w:val="Hyperlink.3"/>
        </w:rPr>
        <w:fldChar w:fldCharType="begin" w:fldLock="0"/>
      </w:r>
      <w:r>
        <w:rPr>
          <w:rStyle w:val="Hyperlink.3"/>
        </w:rPr>
        <w:instrText xml:space="preserve"> HYPERLINK "https://www.trismegistos.org/nam/detail.php?nam_id=2828"</w:instrText>
      </w:r>
      <w:r>
        <w:rPr>
          <w:rStyle w:val="Hyperlink.3"/>
        </w:rPr>
        <w:fldChar w:fldCharType="separate" w:fldLock="0"/>
      </w:r>
      <w:r>
        <w:rPr>
          <w:rStyle w:val="Hyperlink.3"/>
          <w:rtl w:val="0"/>
        </w:rPr>
        <w:t>TM Nam 2828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Ὡρίων – </w:t>
      </w:r>
      <w:r>
        <w:rPr>
          <w:rStyle w:val="Hyperlink.3"/>
        </w:rPr>
        <w:fldChar w:fldCharType="begin" w:fldLock="0"/>
      </w:r>
      <w:r>
        <w:rPr>
          <w:rStyle w:val="Hyperlink.3"/>
        </w:rPr>
        <w:instrText xml:space="preserve"> HYPERLINK "https://www.trismegistos.org/nam/detail.php?nam_id=43787"</w:instrText>
      </w:r>
      <w:r>
        <w:rPr>
          <w:rStyle w:val="Hyperlink.3"/>
        </w:rPr>
        <w:fldChar w:fldCharType="separate" w:fldLock="0"/>
      </w:r>
      <w:r>
        <w:rPr>
          <w:rStyle w:val="Hyperlink.3"/>
          <w:rtl w:val="0"/>
        </w:rPr>
        <w:t>TM Nam 43787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Φιλόξενος –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Σαραπίων – </w:t>
      </w:r>
      <w:r>
        <w:rPr>
          <w:rStyle w:val="Hyperlink.3"/>
        </w:rPr>
        <w:fldChar w:fldCharType="begin" w:fldLock="0"/>
      </w:r>
      <w:r>
        <w:rPr>
          <w:rStyle w:val="Hyperlink.3"/>
        </w:rPr>
        <w:instrText xml:space="preserve"> HYPERLINK "https://www.trismegistos.org/nam/detail.php?nam_id=5663"</w:instrText>
      </w:r>
      <w:r>
        <w:rPr>
          <w:rStyle w:val="Hyperlink.3"/>
        </w:rPr>
        <w:fldChar w:fldCharType="separate" w:fldLock="0"/>
      </w:r>
      <w:r>
        <w:rPr>
          <w:rStyle w:val="Hyperlink.3"/>
          <w:rtl w:val="0"/>
        </w:rPr>
        <w:t>TM Nam 5663</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Κοπρῆς – </w:t>
      </w:r>
      <w:r>
        <w:rPr>
          <w:rStyle w:val="Hyperlink.3"/>
        </w:rPr>
        <w:fldChar w:fldCharType="begin" w:fldLock="0"/>
      </w:r>
      <w:r>
        <w:rPr>
          <w:rStyle w:val="Hyperlink.3"/>
        </w:rPr>
        <w:instrText xml:space="preserve"> HYPERLINK "https://www.trismegistos.org/nam/detail.php?nam_id=3702"</w:instrText>
      </w:r>
      <w:r>
        <w:rPr>
          <w:rStyle w:val="Hyperlink.3"/>
        </w:rPr>
        <w:fldChar w:fldCharType="separate" w:fldLock="0"/>
      </w:r>
      <w:r>
        <w:rPr>
          <w:rStyle w:val="Hyperlink.3"/>
          <w:rtl w:val="0"/>
        </w:rPr>
        <w:t>TM Nam 3702</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Κάστωρ</w:t>
      </w:r>
      <w:r>
        <w:rPr>
          <w:rFonts w:ascii="Times New Roman" w:hAnsi="Times New Roman"/>
          <w:sz w:val="24"/>
          <w:szCs w:val="24"/>
          <w:rtl w:val="0"/>
          <w:lang w:val="ru-RU"/>
        </w:rPr>
        <w:t xml:space="preserve"> - </w:t>
      </w:r>
      <w:r>
        <w:rPr>
          <w:rStyle w:val="Hyperlink.3"/>
        </w:rPr>
        <w:fldChar w:fldCharType="begin" w:fldLock="0"/>
      </w:r>
      <w:r>
        <w:rPr>
          <w:rStyle w:val="Hyperlink.3"/>
        </w:rPr>
        <w:instrText xml:space="preserve"> HYPERLINK "https://www.trismegistos.org/nam/detail.php?nam_id=3574"</w:instrText>
      </w:r>
      <w:r>
        <w:rPr>
          <w:rStyle w:val="Hyperlink.3"/>
        </w:rPr>
        <w:fldChar w:fldCharType="separate" w:fldLock="0"/>
      </w:r>
      <w:r>
        <w:rPr>
          <w:rStyle w:val="Hyperlink.3"/>
          <w:rtl w:val="0"/>
        </w:rPr>
        <w:t>TM Nam 3574</w:t>
      </w:r>
      <w:r>
        <w:rPr/>
        <w:fldChar w:fldCharType="end" w:fldLock="0"/>
      </w:r>
      <w:r>
        <w:rPr>
          <w:rFonts w:ascii="Times New Roman" w:hAnsi="Times New Roman"/>
          <w:sz w:val="24"/>
          <w:szCs w:val="24"/>
          <w:rtl w:val="0"/>
        </w:rPr>
        <w:t xml:space="preserve"> or</w:t>
      </w:r>
      <w:r>
        <w:rPr>
          <w:rFonts w:ascii="Times New Roman" w:hAnsi="Times New Roman" w:hint="default"/>
          <w:sz w:val="24"/>
          <w:szCs w:val="24"/>
          <w:rtl w:val="0"/>
          <w:lang w:val="en-US"/>
        </w:rPr>
        <w:t xml:space="preserve"> Καστορίων – </w:t>
      </w:r>
      <w:r>
        <w:rPr>
          <w:rStyle w:val="Hyperlink.3"/>
        </w:rPr>
        <w:fldChar w:fldCharType="begin" w:fldLock="0"/>
      </w:r>
      <w:r>
        <w:rPr>
          <w:rStyle w:val="Hyperlink.3"/>
        </w:rPr>
        <w:instrText xml:space="preserve"> HYPERLINK "https://www.trismegistos.org/nam/detail.php?nam_id=19065"</w:instrText>
      </w:r>
      <w:r>
        <w:rPr>
          <w:rStyle w:val="Hyperlink.3"/>
        </w:rPr>
        <w:fldChar w:fldCharType="separate" w:fldLock="0"/>
      </w:r>
      <w:r>
        <w:rPr>
          <w:rStyle w:val="Hyperlink.3"/>
          <w:rtl w:val="0"/>
        </w:rPr>
        <w:t>TM Nam 19065</w:t>
      </w:r>
      <w:r>
        <w:rPr/>
        <w:fldChar w:fldCharType="end" w:fldLock="0"/>
      </w:r>
      <w:r>
        <w:rPr>
          <w:rFonts w:ascii="Times New Roman" w:hAnsi="Times New Roman"/>
          <w:sz w:val="24"/>
          <w:szCs w:val="24"/>
          <w:rtl w:val="0"/>
        </w:rPr>
        <w:t>.</w:t>
      </w:r>
      <w:r>
        <w:rPr>
          <w:rFonts w:ascii="Times New Roman" w:cs="Times New Roman" w:hAnsi="Times New Roman" w:eastAsia="Times New Roman"/>
          <w:sz w:val="24"/>
          <w:szCs w:val="24"/>
          <w:vertAlign w:val="superscript"/>
        </w:rPr>
        <w:footnoteReference w:id="4"/>
      </w:r>
      <w:r>
        <w:rPr>
          <w:rFonts w:ascii="Times New Roman" w:hAnsi="Times New Roman"/>
          <w:sz w:val="24"/>
          <w:szCs w:val="24"/>
          <w:rtl w:val="0"/>
          <w:lang w:val="en-US"/>
        </w:rPr>
        <w:t xml:space="preserve"> Three are of Egyptian origin, namely </w:t>
      </w:r>
      <w:r>
        <w:rPr>
          <w:rFonts w:ascii="Times New Roman" w:hAnsi="Times New Roman" w:hint="default"/>
          <w:outline w:val="0"/>
          <w:color w:val="ff0000"/>
          <w:sz w:val="24"/>
          <w:szCs w:val="24"/>
          <w:u w:color="ff0000"/>
          <w:rtl w:val="0"/>
          <w:lang w:val="en-US"/>
          <w14:textFill>
            <w14:solidFill>
              <w14:srgbClr w14:val="FF0000"/>
            </w14:solidFill>
          </w14:textFill>
        </w:rPr>
        <w:t>Παως</w:t>
      </w:r>
      <w:r>
        <w:rPr>
          <w:rFonts w:ascii="Times New Roman" w:hAnsi="Times New Roman"/>
          <w:sz w:val="24"/>
          <w:szCs w:val="24"/>
          <w:rtl w:val="0"/>
          <w:lang w:val="en-US"/>
        </w:rPr>
        <w:t>, derived from the Egyptian Pa-</w:t>
      </w:r>
      <w:r>
        <w:rPr>
          <w:rFonts w:ascii="Times New Roman" w:hAnsi="Times New Roman" w:hint="default"/>
          <w:sz w:val="24"/>
          <w:szCs w:val="24"/>
          <w:rtl w:val="0"/>
          <w:lang w:val="en-US"/>
        </w:rPr>
        <w:t>ḥ</w:t>
      </w:r>
      <w:r>
        <w:rPr>
          <w:rFonts w:ascii="Times New Roman" w:hAnsi="Times New Roman"/>
          <w:sz w:val="24"/>
          <w:szCs w:val="24"/>
          <w:rtl w:val="0"/>
        </w:rPr>
        <w:t>r</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"https://www.trismegistos.org/nam/detail.php?nam_id=743"</w:instrText>
      </w:r>
      <w:r>
        <w:rPr>
          <w:rStyle w:val="Hyperlink.3"/>
        </w:rPr>
        <w:fldChar w:fldCharType="separate" w:fldLock="0"/>
      </w:r>
      <w:r>
        <w:rPr>
          <w:rStyle w:val="Hyperlink.3"/>
          <w:rtl w:val="0"/>
        </w:rPr>
        <w:t>TM Nam 743</w:t>
      </w:r>
      <w:r>
        <w:rPr/>
        <w:fldChar w:fldCharType="end" w:fldLock="0"/>
      </w:r>
      <w:r>
        <w:rPr>
          <w:rFonts w:ascii="Times New Roman" w:hAnsi="Times New Roman"/>
          <w:sz w:val="24"/>
          <w:szCs w:val="24"/>
          <w:rtl w:val="0"/>
        </w:rPr>
        <w:t>,</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Πᾶσις</w:t>
      </w:r>
      <w:r>
        <w:rPr>
          <w:rFonts w:ascii="Times New Roman" w:hAnsi="Times New Roman"/>
          <w:sz w:val="24"/>
          <w:szCs w:val="24"/>
          <w:rtl w:val="0"/>
          <w:lang w:val="en-US"/>
        </w:rPr>
        <w:t>, derived from the Egyptian Pa-sy</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"https://www.trismegistos.org/nam/detail.php?nam_id=760"</w:instrText>
      </w:r>
      <w:r>
        <w:rPr>
          <w:rStyle w:val="Hyperlink.3"/>
        </w:rPr>
        <w:fldChar w:fldCharType="separate" w:fldLock="0"/>
      </w:r>
      <w:r>
        <w:rPr>
          <w:rStyle w:val="Hyperlink.3"/>
          <w:rtl w:val="0"/>
        </w:rPr>
        <w:t>TM Nam 760</w:t>
      </w:r>
      <w:r>
        <w:rPr/>
        <w:fldChar w:fldCharType="end" w:fldLock="0"/>
      </w:r>
      <w:r>
        <w:rPr>
          <w:rFonts w:ascii="Times New Roman" w:hAnsi="Times New Roman"/>
          <w:sz w:val="24"/>
          <w:szCs w:val="24"/>
          <w:rtl w:val="0"/>
          <w:lang w:val="en-US"/>
        </w:rPr>
        <w:t xml:space="preserve">, and </w:t>
      </w:r>
      <w:r>
        <w:rPr>
          <w:rFonts w:ascii="Times New Roman" w:hAnsi="Times New Roman" w:hint="default"/>
          <w:sz w:val="24"/>
          <w:szCs w:val="24"/>
          <w:rtl w:val="0"/>
          <w:lang w:val="en-US"/>
        </w:rPr>
        <w:t xml:space="preserve">Ἀμαις – </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Finally, at least one of the names is Latin, i.e. Germanos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"https://www.trismegistos.org/nam/detail.php?nam_id=6853"</w:instrText>
      </w:r>
      <w:r>
        <w:rPr>
          <w:rStyle w:val="Hyperlink.3"/>
        </w:rPr>
        <w:fldChar w:fldCharType="separate" w:fldLock="0"/>
      </w:r>
      <w:r>
        <w:rPr>
          <w:rStyle w:val="Hyperlink.3"/>
          <w:rtl w:val="0"/>
        </w:rPr>
        <w:t>TM Nam 6853</w:t>
      </w:r>
      <w:r>
        <w:rPr/>
        <w:fldChar w:fldCharType="end" w:fldLock="0"/>
      </w:r>
      <w:r>
        <w:rPr>
          <w:rFonts w:ascii="Times New Roman" w:hAnsi="Times New Roman"/>
          <w:sz w:val="24"/>
          <w:szCs w:val="24"/>
          <w:rtl w:val="0"/>
          <w:lang w:val="en-US"/>
        </w:rPr>
        <w:t xml:space="preserve">, and perhaps also Ianuarius (?)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lang w:val="en-US"/>
        </w:rPr>
        <w:t xml:space="preserve"> and Venerius.  </w:t>
      </w:r>
      <w:r>
        <w:rPr>
          <w:rFonts w:ascii="Times New Roman" w:hAnsi="Times New Roman"/>
          <w:sz w:val="24"/>
          <w:szCs w:val="24"/>
          <w:shd w:val="clear" w:color="auto" w:fill="ffff00"/>
          <w:rtl w:val="0"/>
          <w:lang w:val="en-US"/>
        </w:rPr>
        <w:t xml:space="preserve">The origin of the name </w:t>
      </w:r>
      <w:r>
        <w:rPr>
          <w:rFonts w:ascii="Times New Roman" w:hAnsi="Times New Roman" w:hint="default"/>
          <w:sz w:val="24"/>
          <w:szCs w:val="24"/>
          <w:shd w:val="clear" w:color="auto" w:fill="ffff00"/>
          <w:rtl w:val="0"/>
          <w:lang w:val="en-US"/>
        </w:rPr>
        <w:t>Λάιος</w:t>
      </w:r>
      <w:r>
        <w:rPr>
          <w:rFonts w:ascii="Times New Roman" w:hAnsi="Times New Roman"/>
          <w:sz w:val="24"/>
          <w:szCs w:val="24"/>
          <w:shd w:val="clear" w:color="auto" w:fill="ffff00"/>
          <w:rtl w:val="0"/>
          <w:lang w:val="en-US"/>
        </w:rPr>
        <w:t xml:space="preserve"> is unknown - </w:t>
      </w:r>
      <w:r>
        <w:rPr>
          <w:rStyle w:val="Hyperlink.6"/>
        </w:rPr>
        <w:fldChar w:fldCharType="begin" w:fldLock="0"/>
      </w:r>
      <w:r>
        <w:rPr>
          <w:rStyle w:val="Hyperlink.6"/>
        </w:rPr>
        <w:instrText xml:space="preserve"> HYPERLINK "https://www.trismegistos.org/nam/detail.php?nam_id=22295"</w:instrText>
      </w:r>
      <w:r>
        <w:rPr>
          <w:rStyle w:val="Hyperlink.6"/>
        </w:rPr>
        <w:fldChar w:fldCharType="separate" w:fldLock="0"/>
      </w:r>
      <w:r>
        <w:rPr>
          <w:rStyle w:val="Hyperlink.6"/>
          <w:rtl w:val="0"/>
        </w:rPr>
        <w:t>TM Nam 22295</w:t>
      </w:r>
      <w:r>
        <w:rPr/>
        <w:fldChar w:fldCharType="end" w:fldLock="0"/>
      </w:r>
      <w:r>
        <w:rPr>
          <w:rFonts w:ascii="Times New Roman" w:hAnsi="Times New Roman"/>
          <w:sz w:val="24"/>
          <w:szCs w:val="24"/>
          <w:shd w:val="clear" w:color="auto" w:fill="ffff00"/>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Pharbaithos (</w:t>
      </w:r>
      <w:r>
        <w:rPr>
          <w:rStyle w:val="Hyperlink.3"/>
        </w:rPr>
        <w:fldChar w:fldCharType="begin" w:fldLock="0"/>
      </w:r>
      <w:r>
        <w:rPr>
          <w:rStyle w:val="Hyperlink.3"/>
        </w:rPr>
        <w:instrText xml:space="preserve"> HYPERLINK "https://www.trismegistos.org/place/1750"</w:instrText>
      </w:r>
      <w:r>
        <w:rPr>
          <w:rStyle w:val="Hyperlink.3"/>
        </w:rPr>
        <w:fldChar w:fldCharType="separate" w:fldLock="0"/>
      </w:r>
      <w:r>
        <w:rPr>
          <w:rStyle w:val="Hyperlink.3"/>
          <w:rtl w:val="0"/>
          <w:lang w:val="it-IT"/>
        </w:rPr>
        <w:t>TM Geo 1750</w:t>
      </w:r>
      <w:r>
        <w:rPr/>
        <w:fldChar w:fldCharType="end" w:fldLock="0"/>
      </w:r>
      <w:r>
        <w:rPr>
          <w:rFonts w:ascii="Times New Roman" w:hAnsi="Times New Roman"/>
          <w:sz w:val="24"/>
          <w:szCs w:val="24"/>
          <w:rtl w:val="0"/>
          <w:lang w:val="en-US"/>
        </w:rPr>
        <w:t>) refers to a village in the Arsinoite nome, in the Herakleides district, somewhere near another village called Persea (</w:t>
      </w:r>
      <w:r>
        <w:rPr>
          <w:rStyle w:val="Hyperlink.3"/>
        </w:rPr>
        <w:fldChar w:fldCharType="begin" w:fldLock="0"/>
      </w:r>
      <w:r>
        <w:rPr>
          <w:rStyle w:val="Hyperlink.3"/>
        </w:rPr>
        <w:instrText xml:space="preserve"> HYPERLINK "https://www.trismegistos.org/place/1701"</w:instrText>
      </w:r>
      <w:r>
        <w:rPr>
          <w:rStyle w:val="Hyperlink.3"/>
        </w:rPr>
        <w:fldChar w:fldCharType="separate" w:fldLock="0"/>
      </w:r>
      <w:r>
        <w:rPr>
          <w:rStyle w:val="Hyperlink.3"/>
          <w:rtl w:val="0"/>
          <w:lang w:val="it-IT"/>
        </w:rPr>
        <w:t>TM Geo 1701</w:t>
      </w:r>
      <w:r>
        <w:rPr/>
        <w:fldChar w:fldCharType="end" w:fldLock="0"/>
      </w:r>
      <w:r>
        <w:rPr>
          <w:rFonts w:ascii="Times New Roman" w:hAnsi="Times New Roman"/>
          <w:sz w:val="24"/>
          <w:szCs w:val="24"/>
          <w:rtl w:val="0"/>
          <w:lang w:val="en-US"/>
        </w:rPr>
        <w:t>), both of which are still not identified on the ground. Interestingly, this is only the second occurrence of this village name in documentary papyri which can be securely dated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the previous one being a list of payments of money, perhaps also a tax register or an account mentioning a list of villages discovered at Karanis (</w:t>
      </w:r>
      <w:r>
        <w:rPr>
          <w:rStyle w:val="Hyperlink.3"/>
        </w:rPr>
        <w:fldChar w:fldCharType="begin" w:fldLock="0"/>
      </w:r>
      <w:r>
        <w:rPr>
          <w:rStyle w:val="Hyperlink.3"/>
        </w:rPr>
        <w:instrText xml:space="preserve"> HYPERLINK "https://papyri.info/ddbdp/sb%3B22%3B15825"</w:instrText>
      </w:r>
      <w:r>
        <w:rPr>
          <w:rStyle w:val="Hyperlink.3"/>
        </w:rPr>
        <w:fldChar w:fldCharType="separate" w:fldLock="0"/>
      </w:r>
      <w:r>
        <w:rPr>
          <w:rStyle w:val="Hyperlink.3"/>
          <w:rtl w:val="0"/>
        </w:rPr>
        <w:t>SB 22 15825</w:t>
      </w:r>
      <w:r>
        <w:rPr/>
        <w:fldChar w:fldCharType="end" w:fldLock="0"/>
      </w:r>
      <w:r>
        <w:rPr>
          <w:rFonts w:ascii="Times New Roman" w:hAnsi="Times New Roman"/>
          <w:sz w:val="24"/>
          <w:szCs w:val="24"/>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As said above, one of the most interesting aspects revolves around Copres,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the village of Pharbaithos</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He had been appointed in this village compulsory public service office called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which we hardly know anything, except, perhaps, that it is attested only in the fourth century, hence the dating. </w:t>
      </w:r>
      <w:r>
        <w:rPr>
          <w:rFonts w:ascii="Times New Roman" w:hAnsi="Times New Roman"/>
          <w:outline w:val="0"/>
          <w:color w:val="ff0000"/>
          <w:sz w:val="24"/>
          <w:szCs w:val="24"/>
          <w:u w:color="ff0000"/>
          <w:rtl w:val="0"/>
          <w:lang w:val="en-US"/>
          <w14:textFill>
            <w14:solidFill>
              <w14:srgbClr w14:val="FF0000"/>
            </w14:solidFill>
          </w14:textFill>
        </w:rPr>
        <w:t xml:space="preserve">Moreover, the semi-cursive, rather skilled, practiced and upright handwriting points to the same period. </w:t>
      </w:r>
      <w:r>
        <w:rPr>
          <w:rFonts w:ascii="Times New Roman" w:hAnsi="Times New Roman"/>
          <w:sz w:val="24"/>
          <w:szCs w:val="24"/>
          <w:rtl w:val="0"/>
          <w:lang w:val="en-US"/>
        </w:rPr>
        <w:t>What has been identified so far, based on the available papyrological sources, is that this office lasted</w:t>
      </w:r>
      <w:r>
        <w:rPr>
          <w:rFonts w:ascii="Times New Roman" w:hAnsi="Times New Roman"/>
          <w:i w:val="1"/>
          <w:iCs w:val="1"/>
          <w:sz w:val="24"/>
          <w:szCs w:val="24"/>
          <w:rtl w:val="0"/>
        </w:rPr>
        <w:t xml:space="preserve"> </w:t>
      </w:r>
      <w:r>
        <w:rPr>
          <w:rFonts w:ascii="Times New Roman" w:hAnsi="Times New Roman"/>
          <w:sz w:val="24"/>
          <w:szCs w:val="24"/>
          <w:rtl w:val="0"/>
          <w:lang w:val="en-US"/>
        </w:rPr>
        <w:t>for six months, individuals like Copres being appointed either at the beginning of the year (on 1</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Thot) or on the 1 Phamenoth, and N. Lewis notes that </w:t>
      </w:r>
      <w:r>
        <w:rPr>
          <w:rFonts w:ascii="Times New Roman" w:hAnsi="Times New Roman" w:hint="default"/>
          <w:sz w:val="24"/>
          <w:szCs w:val="24"/>
          <w:rtl w:val="0"/>
          <w:lang w:val="en-US"/>
        </w:rPr>
        <w:t>ʽ</w:t>
      </w:r>
      <w:r>
        <w:rPr>
          <w:rFonts w:ascii="Times New Roman" w:hAnsi="Times New Roman"/>
          <w:sz w:val="24"/>
          <w:szCs w:val="24"/>
          <w:rtl w:val="0"/>
          <w:lang w:val="en-US"/>
        </w:rPr>
        <w:t>a confusing variety of duties is attested in the documents</w:t>
      </w:r>
      <w:r>
        <w:rPr>
          <w:rFonts w:ascii="Times New Roman" w:hAnsi="Times New Roman" w:hint="default"/>
          <w:sz w:val="24"/>
          <w:szCs w:val="24"/>
          <w:rtl w:val="0"/>
          <w:lang w:val="en-US"/>
        </w:rPr>
        <w:t>ʼ</w:t>
      </w:r>
      <w:r>
        <w:rPr>
          <w:rFonts w:ascii="Times New Roman" w:hAnsi="Times New Roman"/>
          <w:sz w:val="24"/>
          <w:szCs w:val="24"/>
          <w:rtl w:val="0"/>
        </w:rPr>
        <w:t>,</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regarding the </w:t>
      </w:r>
      <w:r>
        <w:rPr>
          <w:rFonts w:ascii="Times New Roman" w:hAnsi="Times New Roman"/>
          <w:i w:val="1"/>
          <w:iCs w:val="1"/>
          <w:sz w:val="24"/>
          <w:szCs w:val="24"/>
          <w:rtl w:val="0"/>
          <w:lang w:val="it-IT"/>
        </w:rPr>
        <w:t xml:space="preserve">tesserarius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rPr>
        <w:t>: 47)</w:t>
      </w:r>
      <w:r>
        <w:rPr>
          <w:rFonts w:ascii="Times New Roman" w:hAnsi="Times New Roman"/>
          <w:i w:val="1"/>
          <w:iCs w:val="1"/>
          <w:sz w:val="24"/>
          <w:szCs w:val="24"/>
          <w:rtl w:val="0"/>
        </w:rPr>
        <w:t>.</w:t>
      </w:r>
      <w:r>
        <w:rPr>
          <w:rFonts w:ascii="Times New Roman" w:hAnsi="Times New Roman"/>
          <w:sz w:val="24"/>
          <w:szCs w:val="24"/>
          <w:rtl w:val="0"/>
          <w:lang w:val="en-US"/>
        </w:rPr>
        <w:t xml:space="preserve"> Earlier, A. E. R. Boak notes that </w:t>
      </w:r>
      <w:r>
        <w:rPr>
          <w:rFonts w:ascii="Times New Roman" w:hAnsi="Times New Roman" w:hint="default"/>
          <w:sz w:val="24"/>
          <w:szCs w:val="24"/>
          <w:rtl w:val="0"/>
          <w:lang w:val="en-US"/>
        </w:rPr>
        <w:t>ʽ</w:t>
      </w:r>
      <w:r>
        <w:rPr>
          <w:rFonts w:ascii="Times New Roman" w:hAnsi="Times New Roman"/>
          <w:sz w:val="24"/>
          <w:szCs w:val="24"/>
          <w:rtl w:val="0"/>
        </w:rPr>
        <w:t>(</w:t>
      </w:r>
      <w:r>
        <w:rPr>
          <w:rFonts w:ascii="Times New Roman" w:hAnsi="Times New Roman" w:hint="default"/>
          <w:sz w:val="24"/>
          <w:szCs w:val="24"/>
          <w:rtl w:val="0"/>
          <w:lang w:val="en-US"/>
        </w:rPr>
        <w:t>…</w:t>
      </w:r>
      <w:r>
        <w:rPr>
          <w:rFonts w:ascii="Times New Roman" w:hAnsi="Times New Roman"/>
          <w:sz w:val="24"/>
          <w:szCs w:val="24"/>
          <w:rtl w:val="0"/>
          <w:lang w:val="en-US"/>
        </w:rPr>
        <w:t xml:space="preserve">) he [i.e.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was a civilian village official appointed primarily to supervise the collection of certain public imposts levied upon the villages, particularly perhaps the levies imposed to meet the needs of the military establishment</w:t>
      </w:r>
      <w:r>
        <w:rPr>
          <w:rFonts w:ascii="Times New Roman" w:hAnsi="Times New Roman" w:hint="default"/>
          <w:sz w:val="24"/>
          <w:szCs w:val="24"/>
          <w:rtl w:val="0"/>
          <w:lang w:val="en-US"/>
        </w:rPr>
        <w:t>ʽ</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"https://papyri.info/biblio/39662"</w:instrText>
      </w:r>
      <w:r>
        <w:rPr>
          <w:rStyle w:val="Hyperlink.3"/>
        </w:rPr>
        <w:fldChar w:fldCharType="separate" w:fldLock="0"/>
      </w:r>
      <w:r>
        <w:rPr>
          <w:rStyle w:val="Hyperlink.3"/>
          <w:rtl w:val="0"/>
        </w:rPr>
        <w:t>Boak 1951</w:t>
      </w:r>
      <w:r>
        <w:rPr/>
        <w:fldChar w:fldCharType="end" w:fldLock="0"/>
      </w:r>
      <w:r>
        <w:rPr>
          <w:rFonts w:ascii="Times New Roman" w:hAnsi="Times New Roman"/>
          <w:sz w:val="24"/>
          <w:szCs w:val="24"/>
          <w:rtl w:val="0"/>
          <w:lang w:val="en-US"/>
        </w:rPr>
        <w:t>: 333). Apparently, as N. Lewis stated, literacy was not required for this office (</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lang w:val="en-US"/>
        </w:rPr>
        <w:t xml:space="preserve">: 47), as the best known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Aurelius Isidorus from Karanis, who held this position around 313 </w:t>
      </w:r>
      <w:r>
        <w:rPr>
          <w:rFonts w:ascii="Times New Roman" w:hAnsi="Times New Roman" w:hint="default"/>
          <w:sz w:val="24"/>
          <w:szCs w:val="24"/>
          <w:rtl w:val="0"/>
          <w:lang w:val="en-US"/>
        </w:rPr>
        <w:t xml:space="preserve">– </w:t>
      </w:r>
      <w:r>
        <w:rPr>
          <w:rFonts w:ascii="Times New Roman" w:hAnsi="Times New Roman"/>
          <w:sz w:val="24"/>
          <w:szCs w:val="24"/>
          <w:rtl w:val="0"/>
          <w:lang w:val="en-US"/>
        </w:rPr>
        <w:t>early 314 AD, was himself illiterate, as is revealed by a number of documents from his archive (</w:t>
      </w:r>
      <w:r>
        <w:rPr>
          <w:rStyle w:val="Hyperlink.3"/>
        </w:rPr>
        <w:fldChar w:fldCharType="begin" w:fldLock="0"/>
      </w:r>
      <w:r>
        <w:rPr>
          <w:rStyle w:val="Hyperlink.3"/>
        </w:rPr>
        <w:instrText xml:space="preserve"> HYPERLINK "https://www.trismegistos.org/arch/detail.php?quick=34"</w:instrText>
      </w:r>
      <w:r>
        <w:rPr>
          <w:rStyle w:val="Hyperlink.3"/>
        </w:rPr>
        <w:fldChar w:fldCharType="separate" w:fldLock="0"/>
      </w:r>
      <w:r>
        <w:rPr>
          <w:rStyle w:val="Hyperlink.3"/>
          <w:rtl w:val="0"/>
          <w:lang w:val="en-US"/>
        </w:rPr>
        <w:t>TM archID 34</w:t>
      </w:r>
      <w:r>
        <w:rPr/>
        <w:fldChar w:fldCharType="end" w:fldLock="0"/>
      </w:r>
      <w:r>
        <w:rPr>
          <w:rFonts w:ascii="Times New Roman" w:hAnsi="Times New Roman"/>
          <w:sz w:val="24"/>
          <w:szCs w:val="24"/>
          <w:rtl w:val="0"/>
        </w:rPr>
        <w:t xml:space="preserve">).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#text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&lt;S=.grc</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2. [.?].1 </w:t>
      </w:r>
      <w:r>
        <w:rPr>
          <w:rFonts w:ascii="Times New Roman" w:hAnsi="Times New Roman" w:hint="default"/>
          <w:sz w:val="24"/>
          <w:szCs w:val="24"/>
          <w:rtl w:val="0"/>
        </w:rPr>
        <w:t xml:space="preserve">ιβ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6. [.?]</w:t>
      </w:r>
      <w:r>
        <w:rPr>
          <w:rFonts w:ascii="Times New Roman" w:hAnsi="Times New Roman" w:hint="default"/>
          <w:sz w:val="24"/>
          <w:szCs w:val="24"/>
          <w:rtl w:val="0"/>
        </w:rPr>
        <w:t xml:space="preserve">θ̣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10. [.?] </w:t>
      </w:r>
      <w:r>
        <w:rPr>
          <w:rFonts w:ascii="Times New Roman" w:hAnsi="Times New Roman" w:hint="default"/>
          <w:sz w:val="24"/>
          <w:szCs w:val="24"/>
          <w:rtl w:val="0"/>
        </w:rPr>
        <w:t>Φ̣ιλοξ</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11.- lost.?lin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1. lost.?lin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pt-PT"/>
        </w:rPr>
        <w:t>1. [-ca.6-].2[.2] &lt;:</w:t>
      </w:r>
      <w:r>
        <w:rPr>
          <w:rFonts w:ascii="Times New Roman" w:hAnsi="Times New Roman" w:hint="default"/>
          <w:sz w:val="24"/>
          <w:szCs w:val="24"/>
          <w:rtl w:val="0"/>
        </w:rPr>
        <w:t>Ἡρακ̣λ̣</w:t>
      </w:r>
      <w:r>
        <w:rPr>
          <w:rFonts w:ascii="Times New Roman" w:hAnsi="Times New Roman"/>
          <w:sz w:val="24"/>
          <w:szCs w:val="24"/>
          <w:rtl w:val="0"/>
        </w:rPr>
        <w:t>.2[.?]|alt|</w:t>
      </w:r>
      <w:r>
        <w:rPr>
          <w:rFonts w:ascii="Times New Roman" w:hAnsi="Times New Roman" w:hint="default"/>
          <w:sz w:val="24"/>
          <w:szCs w:val="24"/>
          <w:rtl w:val="0"/>
        </w:rPr>
        <w:t>Ἡρακ̣λ̣ε̣ί̣</w:t>
      </w:r>
      <w:r>
        <w:rPr>
          <w:rFonts w:ascii="Times New Roman" w:hAnsi="Times New Roman"/>
          <w:sz w:val="24"/>
          <w:szCs w:val="24"/>
          <w:rtl w:val="0"/>
          <w:lang w:val="pt-PT"/>
        </w:rPr>
        <w:t>[</w:t>
      </w:r>
      <w:r>
        <w:rPr>
          <w:rFonts w:ascii="Times New Roman" w:hAnsi="Times New Roman" w:hint="default"/>
          <w:sz w:val="24"/>
          <w:szCs w:val="24"/>
          <w:rtl w:val="0"/>
        </w:rPr>
        <w:t>δου μερίδος</w:t>
      </w:r>
      <w:r>
        <w:rPr>
          <w:rFonts w:ascii="Times New Roman" w:hAnsi="Times New Roman"/>
          <w:sz w:val="24"/>
          <w:szCs w:val="24"/>
          <w:rtl w:val="0"/>
          <w:lang w:val="en-US"/>
        </w:rPr>
        <w:t>]:&gt;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2. </w:t>
      </w:r>
      <w:r>
        <w:rPr>
          <w:rFonts w:ascii="Times New Roman" w:hAnsi="Times New Roman" w:hint="default"/>
          <w:sz w:val="24"/>
          <w:szCs w:val="24"/>
          <w:rtl w:val="0"/>
        </w:rPr>
        <w:t xml:space="preserve">Γερμανὸς </w:t>
      </w:r>
      <w:r>
        <w:rPr>
          <w:rFonts w:ascii="Times New Roman" w:hAnsi="Times New Roman"/>
          <w:sz w:val="24"/>
          <w:szCs w:val="24"/>
          <w:rtl w:val="0"/>
        </w:rPr>
        <w:t>&lt;:</w:t>
      </w:r>
      <w:r>
        <w:rPr>
          <w:rFonts w:ascii="Times New Roman" w:hAnsi="Times New Roman" w:hint="default"/>
          <w:sz w:val="24"/>
          <w:szCs w:val="24"/>
          <w:rtl w:val="0"/>
        </w:rPr>
        <w:t>Παῶτος</w:t>
      </w:r>
      <w:r>
        <w:rPr>
          <w:rFonts w:ascii="Times New Roman" w:hAnsi="Times New Roman"/>
          <w:sz w:val="24"/>
          <w:szCs w:val="24"/>
          <w:rtl w:val="0"/>
        </w:rPr>
        <w:t>|reg|</w:t>
      </w:r>
      <w:r>
        <w:rPr>
          <w:rFonts w:ascii="Times New Roman" w:hAnsi="Times New Roman" w:hint="default"/>
          <w:sz w:val="24"/>
          <w:szCs w:val="24"/>
          <w:rtl w:val="0"/>
        </w:rPr>
        <w:t>Παὸς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w:t>
      </w:r>
      <w:r>
        <w:rPr>
          <w:rFonts w:ascii="Times New Roman" w:hAnsi="Times New Roman" w:hint="default"/>
          <w:sz w:val="24"/>
          <w:szCs w:val="24"/>
          <w:rtl w:val="0"/>
        </w:rPr>
        <w:t xml:space="preserve">Πᾶσις Ἀμαει </w:t>
      </w:r>
      <w:r>
        <w:rPr>
          <w:rFonts w:ascii="Times New Roman" w:hAnsi="Times New Roman"/>
          <w:sz w:val="24"/>
          <w:szCs w:val="24"/>
          <w:rtl w:val="0"/>
        </w:rPr>
        <w:t>(</w:t>
      </w:r>
      <w:r>
        <w:rPr>
          <w:rFonts w:ascii="Times New Roman" w:hAnsi="Times New Roman" w:hint="default"/>
          <w:sz w:val="24"/>
          <w:szCs w:val="24"/>
          <w:rtl w:val="0"/>
        </w:rPr>
        <w:t>δι</w:t>
      </w:r>
      <w:r>
        <w:rPr>
          <w:rFonts w:ascii="Times New Roman" w:hAnsi="Times New Roman"/>
          <w:sz w:val="24"/>
          <w:szCs w:val="24"/>
          <w:rtl w:val="0"/>
        </w:rPr>
        <w:t>(</w:t>
      </w:r>
      <w:r>
        <w:rPr>
          <w:rFonts w:ascii="Times New Roman" w:hAnsi="Times New Roman" w:hint="default"/>
          <w:sz w:val="24"/>
          <w:szCs w:val="24"/>
          <w:rtl w:val="0"/>
        </w:rPr>
        <w:t>ὰ</w:t>
      </w:r>
      <w:r>
        <w:rPr>
          <w:rFonts w:ascii="Times New Roman" w:hAnsi="Times New Roman"/>
          <w:sz w:val="24"/>
          <w:szCs w:val="24"/>
          <w:rtl w:val="0"/>
        </w:rPr>
        <w:t xml:space="preserve">)) </w:t>
      </w:r>
      <w:r>
        <w:rPr>
          <w:rFonts w:ascii="Times New Roman" w:hAnsi="Times New Roman" w:hint="default"/>
          <w:sz w:val="24"/>
          <w:szCs w:val="24"/>
          <w:rtl w:val="0"/>
        </w:rPr>
        <w:t>Ἰα̣νο̣υ̣</w:t>
      </w:r>
      <w:r>
        <w:rPr>
          <w:rFonts w:ascii="Times New Roman" w:hAnsi="Times New Roman"/>
          <w:sz w:val="24"/>
          <w:szCs w:val="24"/>
          <w:rtl w:val="0"/>
          <w:lang w:val="pt-PT"/>
        </w:rPr>
        <w:t>[</w:t>
      </w:r>
      <w:r>
        <w:rPr>
          <w:rFonts w:ascii="Times New Roman" w:hAnsi="Times New Roman" w:hint="default"/>
          <w:sz w:val="24"/>
          <w:szCs w:val="24"/>
          <w:rtl w:val="0"/>
        </w:rPr>
        <w:t>αρίου</w:t>
      </w:r>
      <w:r>
        <w:rPr>
          <w:rFonts w:ascii="Times New Roman" w:hAnsi="Times New Roman"/>
          <w:sz w:val="24"/>
          <w:szCs w:val="24"/>
          <w:rtl w:val="0"/>
          <w:lang w:val="pt-PT"/>
        </w:rPr>
        <w: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w:t>
      </w:r>
      <w:r>
        <w:rPr>
          <w:rFonts w:ascii="Times New Roman" w:hAnsi="Times New Roman" w:hint="default"/>
          <w:sz w:val="24"/>
          <w:szCs w:val="24"/>
          <w:rtl w:val="0"/>
        </w:rPr>
        <w:t xml:space="preserve">Διόσκορος καὶ Ὡρ̣ίων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w:t>
      </w:r>
      <w:r>
        <w:rPr>
          <w:rFonts w:ascii="Times New Roman" w:hAnsi="Times New Roman" w:hint="default"/>
          <w:sz w:val="24"/>
          <w:szCs w:val="24"/>
          <w:rtl w:val="0"/>
        </w:rPr>
        <w:t>Φιλόξενος Διοσκόρου </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6. (</w:t>
      </w:r>
      <w:r>
        <w:rPr>
          <w:rFonts w:ascii="Times New Roman" w:hAnsi="Times New Roman" w:hint="default"/>
          <w:sz w:val="24"/>
          <w:szCs w:val="24"/>
          <w:rtl w:val="0"/>
        </w:rPr>
        <w:t>γίν</w:t>
      </w:r>
      <w:r>
        <w:rPr>
          <w:rFonts w:ascii="Times New Roman" w:hAnsi="Times New Roman"/>
          <w:sz w:val="24"/>
          <w:szCs w:val="24"/>
          <w:rtl w:val="0"/>
        </w:rPr>
        <w:t>(</w:t>
      </w:r>
      <w:r>
        <w:rPr>
          <w:rFonts w:ascii="Times New Roman" w:hAnsi="Times New Roman" w:hint="default"/>
          <w:sz w:val="24"/>
          <w:szCs w:val="24"/>
          <w:rtl w:val="0"/>
        </w:rPr>
        <w:t>ονται</w:t>
      </w:r>
      <w:r>
        <w:rPr>
          <w:rFonts w:ascii="Times New Roman" w:hAnsi="Times New Roman"/>
          <w:sz w:val="24"/>
          <w:szCs w:val="24"/>
          <w:rtl w:val="0"/>
        </w:rPr>
        <w:t>)) (</w:t>
      </w:r>
      <w:r>
        <w:rPr>
          <w:rFonts w:ascii="Times New Roman" w:hAnsi="Times New Roman" w:hint="default"/>
          <w:sz w:val="24"/>
          <w:szCs w:val="24"/>
          <w:rtl w:val="0"/>
        </w:rPr>
        <w:t>λ</w:t>
      </w:r>
      <w:r>
        <w:rPr>
          <w:rFonts w:ascii="Times New Roman" w:hAnsi="Times New Roman"/>
          <w:sz w:val="24"/>
          <w:szCs w:val="24"/>
          <w:rtl w:val="0"/>
          <w:lang w:val="pt-PT"/>
        </w:rPr>
        <w:t>[</w:t>
      </w:r>
      <w:r>
        <w:rPr>
          <w:rFonts w:ascii="Times New Roman" w:hAnsi="Times New Roman" w:hint="default"/>
          <w:sz w:val="24"/>
          <w:szCs w:val="24"/>
          <w:rtl w:val="0"/>
        </w:rPr>
        <w:t>ί</w:t>
      </w:r>
      <w:r>
        <w:rPr>
          <w:rFonts w:ascii="Times New Roman" w:hAnsi="Times New Roman"/>
          <w:sz w:val="24"/>
          <w:szCs w:val="24"/>
          <w:rtl w:val="0"/>
        </w:rPr>
        <w:t>(</w:t>
      </w:r>
      <w:r>
        <w:rPr>
          <w:rFonts w:ascii="Times New Roman" w:hAnsi="Times New Roman" w:hint="default"/>
          <w:sz w:val="24"/>
          <w:szCs w:val="24"/>
          <w:rtl w:val="0"/>
        </w:rPr>
        <w:t>τραι</w:t>
      </w:r>
      <w:r>
        <w:rPr>
          <w:rFonts w:ascii="Times New Roman" w:hAnsi="Times New Roman"/>
          <w:sz w:val="24"/>
          <w:szCs w:val="24"/>
          <w:rtl w:val="0"/>
          <w:lang w:val="pt-PT"/>
        </w:rPr>
        <w:t>)]) [X, (</w:t>
      </w:r>
      <w:r>
        <w:rPr>
          <w:rFonts w:ascii="Times New Roman" w:hAnsi="Times New Roman" w:hint="default"/>
          <w:sz w:val="24"/>
          <w:szCs w:val="24"/>
          <w:rtl w:val="0"/>
        </w:rPr>
        <w:t>ὀγ</w:t>
      </w:r>
      <w:r>
        <w:rPr>
          <w:rFonts w:ascii="Times New Roman" w:hAnsi="Times New Roman"/>
          <w:sz w:val="24"/>
          <w:szCs w:val="24"/>
          <w:rtl w:val="0"/>
        </w:rPr>
        <w:t>(</w:t>
      </w:r>
      <w:r>
        <w:rPr>
          <w:rFonts w:ascii="Times New Roman" w:hAnsi="Times New Roman" w:hint="default"/>
          <w:sz w:val="24"/>
          <w:szCs w:val="24"/>
          <w:rtl w:val="0"/>
        </w:rPr>
        <w:t>κίαι</w:t>
      </w:r>
      <w:r>
        <w:rPr>
          <w:rFonts w:ascii="Times New Roman" w:hAnsi="Times New Roman"/>
          <w:sz w:val="24"/>
          <w:szCs w:val="24"/>
          <w:rtl w:val="0"/>
          <w:lang w:val="pt-PT"/>
        </w:rPr>
        <w:t>)) X,] (</w:t>
      </w:r>
      <w:r>
        <w:rPr>
          <w:rFonts w:ascii="Times New Roman" w:hAnsi="Times New Roman" w:hint="default"/>
          <w:sz w:val="24"/>
          <w:szCs w:val="24"/>
          <w:rtl w:val="0"/>
        </w:rPr>
        <w:t>γρ</w:t>
      </w:r>
      <w:r>
        <w:rPr>
          <w:rFonts w:ascii="Times New Roman" w:hAnsi="Times New Roman"/>
          <w:sz w:val="24"/>
          <w:szCs w:val="24"/>
          <w:rtl w:val="0"/>
        </w:rPr>
        <w:t>(</w:t>
      </w:r>
      <w:r>
        <w:rPr>
          <w:rFonts w:ascii="Times New Roman" w:hAnsi="Times New Roman" w:hint="default"/>
          <w:sz w:val="24"/>
          <w:szCs w:val="24"/>
          <w:rtl w:val="0"/>
        </w:rPr>
        <w:t>άμματα</w:t>
      </w:r>
      <w:r>
        <w:rPr>
          <w:rFonts w:ascii="Times New Roman" w:hAnsi="Times New Roman"/>
          <w:sz w:val="24"/>
          <w:szCs w:val="24"/>
          <w:rtl w:val="0"/>
          <w:lang w:val="en-US"/>
        </w:rPr>
        <w:t>)) &lt;#</w:t>
      </w:r>
      <w:r>
        <w:rPr>
          <w:rFonts w:ascii="Times New Roman" w:hAnsi="Times New Roman" w:hint="default"/>
          <w:sz w:val="24"/>
          <w:szCs w:val="24"/>
          <w:rtl w:val="0"/>
        </w:rPr>
        <w:t>ια</w:t>
      </w:r>
      <w:r>
        <w:rPr>
          <w:rFonts w:ascii="Times New Roman" w:hAnsi="Times New Roman"/>
          <w:sz w:val="24"/>
          <w:szCs w:val="24"/>
          <w:rtl w:val="0"/>
          <w:lang w:val="en-US"/>
        </w:rPr>
        <w:t xml:space="preserve">=11#&gt; .1[.?]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7. &lt;:</w:t>
      </w:r>
      <w:r>
        <w:rPr>
          <w:rFonts w:ascii="Times New Roman" w:hAnsi="Times New Roman" w:hint="default"/>
          <w:sz w:val="24"/>
          <w:szCs w:val="24"/>
          <w:rtl w:val="0"/>
        </w:rPr>
        <w:t>Φαρβαίθων</w:t>
      </w:r>
      <w:r>
        <w:rPr>
          <w:rFonts w:ascii="Times New Roman" w:hAnsi="Times New Roman"/>
          <w:sz w:val="24"/>
          <w:szCs w:val="24"/>
          <w:rtl w:val="0"/>
        </w:rPr>
        <w:t>|reg|</w:t>
      </w:r>
      <w:r>
        <w:rPr>
          <w:rFonts w:ascii="Times New Roman" w:hAnsi="Times New Roman" w:hint="default"/>
          <w:sz w:val="24"/>
          <w:szCs w:val="24"/>
          <w:rtl w:val="0"/>
        </w:rPr>
        <w:t>Φαρβέθων</w:t>
      </w:r>
      <w:r>
        <w:rPr>
          <w:rFonts w:ascii="Times New Roman" w:hAnsi="Times New Roman"/>
          <w:sz w:val="24"/>
          <w:szCs w:val="24"/>
          <w:rtl w:val="0"/>
          <w:lang w:val="en-US"/>
        </w:rPr>
        <w:t>:&gt; [.?] ([</w:t>
      </w:r>
      <w:r>
        <w:rPr>
          <w:rFonts w:ascii="Times New Roman" w:hAnsi="Times New Roman" w:hint="default"/>
          <w:sz w:val="24"/>
          <w:szCs w:val="24"/>
          <w:rtl w:val="0"/>
        </w:rPr>
        <w:t>Π</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w:t>
      </w:r>
      <w:r>
        <w:rPr>
          <w:rFonts w:ascii="Times New Roman" w:hAnsi="Times New Roman" w:hint="default"/>
          <w:sz w:val="24"/>
          <w:szCs w:val="24"/>
          <w:rtl w:val="0"/>
        </w:rPr>
        <w:t>απέα</w:t>
      </w:r>
      <w:r>
        <w:rPr>
          <w:rFonts w:ascii="Times New Roman" w:hAnsi="Times New Roman"/>
          <w:sz w:val="24"/>
          <w:szCs w:val="24"/>
          <w:rtl w:val="0"/>
        </w:rPr>
        <w:t>(</w:t>
      </w:r>
      <w:r>
        <w:rPr>
          <w:rFonts w:ascii="Times New Roman" w:hAnsi="Times New Roman" w:hint="default"/>
          <w:sz w:val="24"/>
          <w:szCs w:val="24"/>
          <w:rtl w:val="0"/>
        </w:rPr>
        <w:t>ς</w:t>
      </w:r>
      <w:r>
        <w:rPr>
          <w:rFonts w:ascii="Times New Roman" w:hAnsi="Times New Roman"/>
          <w:sz w:val="24"/>
          <w:szCs w:val="24"/>
          <w:rtl w:val="0"/>
        </w:rPr>
        <w:t xml:space="preserve">)) </w:t>
      </w:r>
      <w:r>
        <w:rPr>
          <w:rFonts w:ascii="Times New Roman" w:hAnsi="Times New Roman" w:hint="default"/>
          <w:sz w:val="24"/>
          <w:szCs w:val="24"/>
          <w:rtl w:val="0"/>
        </w:rPr>
        <w:t xml:space="preserve">καὶ Σαραπίων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w:t>
      </w:r>
      <w:r>
        <w:rPr>
          <w:rFonts w:ascii="Times New Roman" w:hAnsi="Times New Roman" w:hint="default"/>
          <w:sz w:val="24"/>
          <w:szCs w:val="24"/>
          <w:rtl w:val="0"/>
        </w:rPr>
        <w:t xml:space="preserve">Κοπρῆς </w:t>
      </w:r>
      <w:r>
        <w:rPr>
          <w:rFonts w:ascii="Times New Roman" w:hAnsi="Times New Roman"/>
          <w:sz w:val="24"/>
          <w:szCs w:val="24"/>
          <w:rtl w:val="0"/>
        </w:rPr>
        <w:t>&lt;:</w:t>
      </w:r>
      <w:r>
        <w:rPr>
          <w:rFonts w:ascii="Times New Roman" w:hAnsi="Times New Roman" w:hint="default"/>
          <w:sz w:val="24"/>
          <w:szCs w:val="24"/>
          <w:rtl w:val="0"/>
        </w:rPr>
        <w:t>τεσσεράριος</w:t>
      </w:r>
      <w:r>
        <w:rPr>
          <w:rFonts w:ascii="Times New Roman" w:hAnsi="Times New Roman"/>
          <w:sz w:val="24"/>
          <w:szCs w:val="24"/>
          <w:rtl w:val="0"/>
        </w:rPr>
        <w:t>|reg|</w:t>
      </w:r>
      <w:r>
        <w:rPr>
          <w:rFonts w:ascii="Times New Roman" w:hAnsi="Times New Roman" w:hint="default"/>
          <w:sz w:val="24"/>
          <w:szCs w:val="24"/>
          <w:rtl w:val="0"/>
        </w:rPr>
        <w:t>τεσαλάριος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10. </w:t>
      </w:r>
      <w:r>
        <w:rPr>
          <w:rFonts w:ascii="Times New Roman" w:hAnsi="Times New Roman" w:hint="default"/>
          <w:sz w:val="24"/>
          <w:szCs w:val="24"/>
          <w:rtl w:val="0"/>
        </w:rPr>
        <w:t xml:space="preserve">Αὐνίων Σαραπίωνος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11. </w:t>
      </w:r>
      <w:r>
        <w:rPr>
          <w:rFonts w:ascii="Times New Roman" w:hAnsi="Times New Roman" w:hint="default"/>
          <w:sz w:val="24"/>
          <w:szCs w:val="24"/>
          <w:rtl w:val="0"/>
        </w:rPr>
        <w:t>Οὐεν̣έρ</w:t>
      </w:r>
      <w:r>
        <w:rPr>
          <w:rFonts w:ascii="Times New Roman" w:hAnsi="Times New Roman"/>
          <w:sz w:val="24"/>
          <w:szCs w:val="24"/>
          <w:rtl w:val="0"/>
          <w:lang w:val="pt-PT"/>
        </w:rPr>
        <w:t>[</w:t>
      </w:r>
      <w:r>
        <w:rPr>
          <w:rFonts w:ascii="Times New Roman" w:hAnsi="Times New Roman" w:hint="default"/>
          <w:sz w:val="24"/>
          <w:szCs w:val="24"/>
          <w:rtl w:val="0"/>
        </w:rPr>
        <w:t>ιο</w:t>
      </w:r>
      <w:r>
        <w:rPr>
          <w:rFonts w:ascii="Times New Roman" w:hAnsi="Times New Roman"/>
          <w:sz w:val="24"/>
          <w:szCs w:val="24"/>
          <w:rtl w:val="0"/>
          <w:lang w:val="pt-PT"/>
        </w:rPr>
        <w:t>]</w:t>
      </w:r>
      <w:r>
        <w:rPr>
          <w:rFonts w:ascii="Times New Roman" w:hAnsi="Times New Roman" w:hint="default"/>
          <w:sz w:val="24"/>
          <w:szCs w:val="24"/>
          <w:rtl w:val="0"/>
        </w:rPr>
        <w:t xml:space="preserve">ς̣ Λαίο̣υ̣ </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12. </w:t>
      </w:r>
      <w:r>
        <w:rPr>
          <w:rFonts w:ascii="Times New Roman" w:hAnsi="Times New Roman" w:hint="default"/>
          <w:sz w:val="24"/>
          <w:szCs w:val="24"/>
          <w:rtl w:val="0"/>
        </w:rPr>
        <w:t>Ḳαστορ</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#translation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&lt;T=.en&lt;=</w:t>
      </w:r>
    </w:p>
    <w:p>
      <w:pPr>
        <w:pStyle w:val="Body"/>
        <w:jc w:val="both"/>
        <w:rPr>
          <w:rFonts w:ascii="Times New Roman" w:cs="Times New Roman" w:hAnsi="Times New Roman" w:eastAsia="Times New Roman"/>
          <w:i w:val="1"/>
          <w:iCs w:val="1"/>
          <w:sz w:val="24"/>
          <w:szCs w:val="24"/>
        </w:rPr>
      </w:pPr>
      <w:bookmarkStart w:name="_Hlk195624516" w:id="0"/>
      <w:r>
        <w:rPr>
          <w:rFonts w:ascii="Times New Roman" w:hAnsi="Times New Roman"/>
          <w:i w:val="1"/>
          <w:iCs w:val="1"/>
          <w:sz w:val="24"/>
          <w:szCs w:val="24"/>
          <w:rtl w:val="0"/>
          <w:lang w:val="pt-PT"/>
        </w:rPr>
        <w:t>[</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son of Herakl[</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xml:space="preserve">] </w:t>
      </w:r>
      <w:r>
        <w:rPr>
          <w:rFonts w:ascii="Times New Roman" w:hAnsi="Times New Roman"/>
          <w:sz w:val="24"/>
          <w:szCs w:val="24"/>
          <w:rtl w:val="0"/>
          <w:lang w:val="en-US"/>
        </w:rPr>
        <w:t xml:space="preserve">sive </w:t>
      </w:r>
      <w:r>
        <w:rPr>
          <w:rFonts w:ascii="Times New Roman" w:hAnsi="Times New Roman"/>
          <w:i w:val="1"/>
          <w:iCs w:val="1"/>
          <w:sz w:val="24"/>
          <w:szCs w:val="24"/>
          <w:rtl w:val="0"/>
          <w:lang w:val="de-DE"/>
        </w:rPr>
        <w:t>Herakleides division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rPr>
        <w:t>] | Germanos, son of Paos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 Pasis, son of Amaius, through Ianuar[ius?</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rPr>
        <w:t>], | Dioskoros and Horion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rPr>
        <w:t>] | Philoxenos, son of Disokoros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rPr>
        <w:t>].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total: [x] pounds, [x ounces], 11 grams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 (The village of) Pharbaithos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rPr>
        <w:t>]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P?]apea(s) and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it-IT"/>
        </w:rPr>
        <w:t>] | Copres, tesserarius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w:t>
      </w:r>
      <w:r>
        <w:rPr>
          <w:rFonts w:ascii="Times New Roman" w:hAnsi="Times New Roman"/>
          <w:sz w:val="24"/>
          <w:szCs w:val="24"/>
          <w:rtl w:val="0"/>
        </w:rPr>
        <w:t xml:space="preserve"> </w:t>
      </w:r>
      <w:r>
        <w:rPr>
          <w:rFonts w:ascii="Times New Roman" w:hAnsi="Times New Roman"/>
          <w:i w:val="1"/>
          <w:iCs w:val="1"/>
          <w:sz w:val="24"/>
          <w:szCs w:val="24"/>
          <w:rtl w:val="0"/>
          <w:lang w:val="en-US"/>
        </w:rPr>
        <w:t>| Aunion, son of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 Venerius, son of Laios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 (son of) Kastor/Kastorion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=&gt;=T&gt;</w:t>
      </w:r>
    </w:p>
    <w:p>
      <w:pPr>
        <w:pStyle w:val="Body"/>
        <w:jc w:val="both"/>
        <w:rPr>
          <w:rFonts w:ascii="Times New Roman" w:cs="Times New Roman" w:hAnsi="Times New Roman" w:eastAsia="Times New Roman"/>
          <w:i w:val="1"/>
          <w:iCs w:val="1"/>
          <w:sz w:val="24"/>
          <w:szCs w:val="24"/>
        </w:rPr>
      </w:pPr>
    </w:p>
    <w:p>
      <w:pPr>
        <w:pStyle w:val="Body"/>
        <w:jc w:val="both"/>
        <w:rPr>
          <w:rFonts w:ascii="Times New Roman" w:cs="Times New Roman" w:hAnsi="Times New Roman" w:eastAsia="Times New Roman"/>
          <w:sz w:val="24"/>
          <w:szCs w:val="24"/>
        </w:rPr>
      </w:pPr>
      <w:bookmarkEnd w:id="0"/>
      <w:r>
        <w:rPr>
          <w:rFonts w:ascii="Times New Roman" w:hAnsi="Times New Roman"/>
          <w:sz w:val="24"/>
          <w:szCs w:val="24"/>
          <w:rtl w:val="0"/>
          <w:lang w:val="de-DE"/>
        </w:rPr>
        <w:t>#commentary</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w:t>
      </w:r>
    </w:p>
    <w:p>
      <w:pPr>
        <w:pStyle w:val="Body"/>
        <w:jc w:val="both"/>
        <w:rPr>
          <w:rStyle w:val="Hyperlink.3"/>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1.-9.</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Except for</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in l. 9, only</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groups or traces of letters are visible, in the last three lines slightly effaced, to the same degree as the phi from </w:t>
      </w:r>
      <w:r>
        <w:rPr>
          <w:rFonts w:ascii="Times New Roman" w:hAnsi="Times New Roman" w:hint="default"/>
          <w:sz w:val="24"/>
          <w:szCs w:val="24"/>
          <w:rtl w:val="0"/>
          <w:lang w:val="en-US"/>
        </w:rPr>
        <w:t>Φαρβεθων</w:t>
      </w:r>
      <w:r>
        <w:rPr>
          <w:rFonts w:ascii="Times New Roman" w:hAnsi="Times New Roman"/>
          <w:sz w:val="24"/>
          <w:szCs w:val="24"/>
          <w:rtl w:val="0"/>
        </w:rPr>
        <w:t xml:space="preserve"> (Col 2, l.7)</w:t>
      </w:r>
      <w:r>
        <w:rPr>
          <w:rStyle w:val="Link"/>
          <w:rFonts w:ascii="Times New Roman" w:hAnsi="Times New Roman"/>
          <w:outline w:val="0"/>
          <w:color w:val="000000"/>
          <w:sz w:val="24"/>
          <w:szCs w:val="24"/>
          <w:u w:val="none" w:color="000000"/>
          <w:rtl w:val="0"/>
          <w:lang w:val="en-US"/>
          <w14:textFill>
            <w14:solidFill>
              <w14:srgbClr w14:val="000000"/>
            </w14:solidFill>
          </w14:textFill>
        </w:rPr>
        <w:t>. The</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sequence might refer to the name</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Φ̣ιλόξ</w:t>
      </w:r>
      <w:r>
        <w:rPr>
          <w:rFonts w:ascii="Times New Roman" w:hAnsi="Times New Roman"/>
          <w:sz w:val="24"/>
          <w:szCs w:val="24"/>
          <w:rtl w:val="0"/>
          <w:lang w:val="pt-PT"/>
        </w:rPr>
        <w:t>[</w:t>
      </w:r>
      <w:r>
        <w:rPr>
          <w:rFonts w:ascii="Times New Roman" w:hAnsi="Times New Roman" w:hint="default"/>
          <w:sz w:val="24"/>
          <w:szCs w:val="24"/>
          <w:rtl w:val="0"/>
          <w:lang w:val="en-US"/>
        </w:rPr>
        <w:t>ενος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lang w:val="en-US"/>
        </w:rPr>
        <w:t>) or one of its variants, perhaps indicating the same person as in Col. 2, l. 5.</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II.</w:t>
      </w:r>
    </w:p>
    <w:p>
      <w:pPr>
        <w:pStyle w:val="Body"/>
        <w:jc w:val="both"/>
        <w:rPr>
          <w:rStyle w:val="Link"/>
          <w:rFonts w:ascii="Times New Roman" w:cs="Times New Roman" w:hAnsi="Times New Roman" w:eastAsia="Times New Roman"/>
          <w:outline w:val="0"/>
          <w:color w:val="ee0000"/>
          <w:sz w:val="24"/>
          <w:szCs w:val="24"/>
          <w:u w:val="none" w:color="ee0000"/>
          <w14:textFill>
            <w14:solidFill>
              <w14:srgbClr w14:val="EE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above omicron and sigma from Germanos one can distinguish two descending strokes which must be part of the first name in this line. For the second name of the line, which is heavily effaced, one can observe a vertical stroke and parts of the diagonal strokes (especially the descending one) which </w:t>
      </w:r>
      <w:r>
        <w:rPr>
          <w:rStyle w:val="Link"/>
          <w:rFonts w:ascii="Times New Roman" w:hAnsi="Times New Roman"/>
          <w:outline w:val="0"/>
          <w:color w:val="ee0000"/>
          <w:sz w:val="24"/>
          <w:szCs w:val="24"/>
          <w:u w:val="none" w:color="ee0000"/>
          <w:rtl w:val="0"/>
          <w:lang w:val="de-DE"/>
          <w14:textFill>
            <w14:solidFill>
              <w14:srgbClr w14:val="EE0000"/>
            </w14:solidFill>
          </w14:textFill>
        </w:rPr>
        <w:t>stands</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for kappa; traces of the next letter are visible as well, namely a part of the left diagonal stroke of a letter that might be interpreted as a lambda. Thus, the name should be a form for instance of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w:t>
      </w:r>
      <w:r>
        <w:rPr>
          <w:rFonts w:ascii="Times New Roman" w:hAnsi="Times New Roman"/>
          <w:sz w:val="24"/>
          <w:szCs w:val="24"/>
          <w:rtl w:val="0"/>
        </w:rPr>
        <w:t xml:space="preserve">or </w:t>
      </w:r>
      <w:r>
        <w:rPr>
          <w:rFonts w:ascii="Times New Roman" w:hAnsi="Times New Roman" w:hint="default"/>
          <w:sz w:val="24"/>
          <w:szCs w:val="24"/>
          <w:rtl w:val="0"/>
          <w:lang w:val="en-US"/>
        </w:rPr>
        <w:t>Ἡρακλείδης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lang w:val="en-US"/>
        </w:rPr>
        <w:t xml:space="preserve">) but this aspect cannot be determined with certainty. </w:t>
      </w:r>
      <w:r>
        <w:rPr>
          <w:rFonts w:ascii="Times New Roman" w:hAnsi="Times New Roman"/>
          <w:outline w:val="0"/>
          <w:color w:val="ee0000"/>
          <w:sz w:val="24"/>
          <w:szCs w:val="24"/>
          <w:u w:color="ee0000"/>
          <w:rtl w:val="0"/>
          <w:lang w:val="en-US"/>
          <w14:textFill>
            <w14:solidFill>
              <w14:srgbClr w14:val="EE0000"/>
            </w14:solidFill>
          </w14:textFill>
        </w:rPr>
        <w:t xml:space="preserve">A second interpretation which cannot be completely disregarded is that the line refers to </w:t>
      </w:r>
      <w:r>
        <w:rPr>
          <w:rFonts w:ascii="Times New Roman" w:hAnsi="Times New Roman" w:hint="default"/>
          <w:outline w:val="0"/>
          <w:color w:val="ee0000"/>
          <w:sz w:val="24"/>
          <w:szCs w:val="24"/>
          <w:u w:color="ee0000"/>
          <w:rtl w:val="0"/>
          <w:lang w:val="en-US"/>
          <w14:textFill>
            <w14:solidFill>
              <w14:srgbClr w14:val="EE0000"/>
            </w14:solidFill>
          </w14:textFill>
        </w:rPr>
        <w:t>Ἡρακ̣λ̣ε̣ί̣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δου</w:t>
      </w:r>
      <w:r>
        <w:rPr>
          <w:rFonts w:ascii="Times New Roman" w:hAnsi="Times New Roman"/>
          <w:outline w:val="0"/>
          <w:color w:val="ee0000"/>
          <w:sz w:val="24"/>
          <w:szCs w:val="24"/>
          <w:u w:color="ee0000"/>
          <w:rtl w:val="0"/>
          <w14:textFill>
            <w14:solidFill>
              <w14:srgbClr w14:val="EE0000"/>
            </w14:solidFill>
          </w14:textFill>
        </w:rPr>
        <w:t xml:space="preserve"> </w:t>
      </w:r>
      <w:r>
        <w:rPr>
          <w:rFonts w:ascii="Times New Roman" w:hAnsi="Times New Roman" w:hint="default"/>
          <w:outline w:val="0"/>
          <w:color w:val="ee0000"/>
          <w:sz w:val="24"/>
          <w:szCs w:val="24"/>
          <w:u w:color="ee0000"/>
          <w:rtl w:val="0"/>
          <w:lang w:val="en-US"/>
          <w14:textFill>
            <w14:solidFill>
              <w14:srgbClr w14:val="EE0000"/>
            </w14:solidFill>
          </w14:textFill>
        </w:rPr>
        <w:t>μερίδος</w:t>
      </w:r>
      <w:r>
        <w:rPr>
          <w:rFonts w:ascii="Times New Roman" w:hAnsi="Times New Roman"/>
          <w:outline w:val="0"/>
          <w:color w:val="ee0000"/>
          <w:sz w:val="24"/>
          <w:szCs w:val="24"/>
          <w:u w:color="ee0000"/>
          <w:rtl w:val="0"/>
          <w:lang w:val="pt-PT"/>
          <w14:textFill>
            <w14:solidFill>
              <w14:srgbClr w14:val="EE0000"/>
            </w14:solidFill>
          </w14:textFill>
        </w:rPr>
        <w:t>].</w:t>
      </w:r>
    </w:p>
    <w:p>
      <w:pPr>
        <w:pStyle w:val="Body"/>
        <w:jc w:val="both"/>
        <w:rPr>
          <w:rStyle w:val="Hyperlink.3"/>
        </w:rPr>
      </w:pPr>
      <w:r>
        <w:rPr>
          <w:rFonts w:ascii="Times New Roman" w:hAnsi="Times New Roman"/>
          <w:b w:val="1"/>
          <w:bCs w:val="1"/>
          <w:sz w:val="24"/>
          <w:szCs w:val="24"/>
          <w:rtl w:val="0"/>
        </w:rPr>
        <w:t>2.</w:t>
      </w:r>
      <w:r>
        <w:rPr>
          <w:rFonts w:ascii="Times New Roman" w:hAnsi="Times New Roman" w:hint="default"/>
          <w:sz w:val="24"/>
          <w:szCs w:val="24"/>
          <w:rtl w:val="0"/>
          <w:lang w:val="en-US"/>
        </w:rPr>
        <w:t xml:space="preserve"> Πα</w:t>
      </w:r>
      <w:r>
        <w:rPr>
          <w:rFonts w:ascii="Times New Roman" w:hAnsi="Times New Roman" w:hint="default"/>
          <w:sz w:val="24"/>
          <w:szCs w:val="24"/>
          <w:rtl w:val="0"/>
        </w:rPr>
        <w:t>ό</w:t>
      </w:r>
      <w:r>
        <w:rPr>
          <w:rFonts w:ascii="Times New Roman" w:hAnsi="Times New Roman" w:hint="default"/>
          <w:sz w:val="24"/>
          <w:szCs w:val="24"/>
          <w:rtl w:val="0"/>
          <w:lang w:val="en-US"/>
        </w:rPr>
        <w:t>ς</w:t>
      </w:r>
      <w:r>
        <w:rPr>
          <w:rFonts w:ascii="Times New Roman" w:hAnsi="Times New Roman"/>
          <w:sz w:val="24"/>
          <w:szCs w:val="24"/>
          <w:rtl w:val="0"/>
          <w:lang w:val="en-US"/>
        </w:rPr>
        <w:t xml:space="preserve"> instead of </w:t>
      </w:r>
      <w:r>
        <w:rPr>
          <w:rFonts w:ascii="Times New Roman" w:hAnsi="Times New Roman" w:hint="default"/>
          <w:outline w:val="0"/>
          <w:color w:val="ff0000"/>
          <w:sz w:val="24"/>
          <w:szCs w:val="24"/>
          <w:u w:color="ff0000"/>
          <w:rtl w:val="0"/>
          <w:lang w:val="en-US"/>
          <w14:textFill>
            <w14:solidFill>
              <w14:srgbClr w14:val="FF0000"/>
            </w14:solidFill>
          </w14:textFill>
        </w:rPr>
        <w:t>Πα</w:t>
      </w:r>
      <w:r>
        <w:rPr>
          <w:rFonts w:ascii="Times New Roman" w:hAnsi="Times New Roman" w:hint="default"/>
          <w:outline w:val="0"/>
          <w:color w:val="ff0000"/>
          <w:sz w:val="24"/>
          <w:szCs w:val="24"/>
          <w:u w:color="ff0000"/>
          <w:rtl w:val="0"/>
          <w14:textFill>
            <w14:solidFill>
              <w14:srgbClr w14:val="FF0000"/>
            </w14:solidFill>
          </w14:textFill>
        </w:rPr>
        <w:t>ῶ</w:t>
      </w:r>
      <w:r>
        <w:rPr>
          <w:rFonts w:ascii="Times New Roman" w:hAnsi="Times New Roman" w:hint="default"/>
          <w:outline w:val="0"/>
          <w:color w:val="ff0000"/>
          <w:sz w:val="24"/>
          <w:szCs w:val="24"/>
          <w:u w:color="ff0000"/>
          <w:rtl w:val="0"/>
          <w:lang w:val="en-US"/>
          <w14:textFill>
            <w14:solidFill>
              <w14:srgbClr w14:val="FF0000"/>
            </w14:solidFill>
          </w14:textFill>
        </w:rPr>
        <w:t>ς</w:t>
      </w:r>
      <w:r>
        <w:rPr>
          <w:rFonts w:ascii="Times New Roman" w:hAnsi="Times New Roman"/>
          <w:sz w:val="24"/>
          <w:szCs w:val="24"/>
          <w:rtl w:val="0"/>
          <w:lang w:val="en-US"/>
        </w:rPr>
        <w:t xml:space="preserve"> appears with omicron instead of omega only once more, in the nominative, in a fiscal diary from Dionysias, in the Arsinoite nome (</w:t>
      </w:r>
      <w:r>
        <w:rPr>
          <w:rStyle w:val="Hyperlink.3"/>
        </w:rPr>
        <w:fldChar w:fldCharType="begin" w:fldLock="0"/>
      </w:r>
      <w:r>
        <w:rPr>
          <w:rStyle w:val="Hyperlink.3"/>
        </w:rPr>
        <w:instrText xml:space="preserve"> HYPERLINK "https://papyri.info/ddbdp/aegyptus%3B95%3B29"</w:instrText>
      </w:r>
      <w:r>
        <w:rPr>
          <w:rStyle w:val="Hyperlink.3"/>
        </w:rPr>
        <w:fldChar w:fldCharType="separate" w:fldLock="0"/>
      </w:r>
      <w:r>
        <w:rPr>
          <w:rStyle w:val="Hyperlink.3"/>
          <w:rtl w:val="0"/>
        </w:rPr>
        <w:t>SB 26 16560</w:t>
      </w:r>
      <w:r>
        <w:rPr/>
        <w:fldChar w:fldCharType="end" w:fldLock="0"/>
      </w:r>
      <w:r>
        <w:rPr>
          <w:rFonts w:ascii="Times New Roman" w:hAnsi="Times New Roman"/>
          <w:sz w:val="24"/>
          <w:szCs w:val="24"/>
          <w:rtl w:val="0"/>
        </w:rPr>
        <w:t>.107).</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However, the name here should have been in genitive since it must have been a patronymic. </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3.</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 xml:space="preserve">represents the patronymic, of a name that is frequently attested in the Arsinoite nome, i.e. </w:t>
      </w:r>
      <w:r>
        <w:rPr>
          <w:rFonts w:ascii="Times New Roman" w:hAnsi="Times New Roman" w:hint="default"/>
          <w:sz w:val="24"/>
          <w:szCs w:val="24"/>
          <w:rtl w:val="0"/>
          <w:lang w:val="en-US"/>
        </w:rPr>
        <w:t xml:space="preserve">Ἀμαις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Further, the line is quite effaced, which makes reading the second name difficult. Before the name the preposition </w:t>
      </w:r>
      <w:r>
        <w:rPr>
          <w:rFonts w:ascii="Times New Roman" w:hAnsi="Times New Roman" w:hint="default"/>
          <w:sz w:val="24"/>
          <w:szCs w:val="24"/>
          <w:rtl w:val="0"/>
          <w:lang w:val="en-US"/>
        </w:rPr>
        <w:t>διὰ</w:t>
      </w:r>
      <w:r>
        <w:rPr>
          <w:rFonts w:ascii="Times New Roman" w:hAnsi="Times New Roman"/>
          <w:sz w:val="24"/>
          <w:szCs w:val="24"/>
          <w:rtl w:val="0"/>
          <w:lang w:val="en-US"/>
        </w:rPr>
        <w:t xml:space="preserve"> can be read without alpha as the abbreviation stroke is visible after iota; here one can observe a </w:t>
      </w:r>
      <w:r>
        <w:rPr>
          <w:rFonts w:ascii="Times New Roman" w:hAnsi="Times New Roman"/>
          <w:i w:val="1"/>
          <w:iCs w:val="1"/>
          <w:sz w:val="24"/>
          <w:szCs w:val="24"/>
          <w:rtl w:val="0"/>
          <w:lang w:val="it-IT"/>
        </w:rPr>
        <w:t>diaeresis</w:t>
      </w:r>
      <w:r>
        <w:rPr>
          <w:rFonts w:ascii="Times New Roman" w:hAnsi="Times New Roman"/>
          <w:sz w:val="24"/>
          <w:szCs w:val="24"/>
          <w:rtl w:val="0"/>
          <w:lang w:val="en-US"/>
        </w:rPr>
        <w:t xml:space="preserve"> as, after the preposition, a personal name starting with iota follows, which can be read as </w:t>
      </w:r>
      <w:r>
        <w:rPr>
          <w:rFonts w:ascii="Times New Roman" w:hAnsi="Times New Roman" w:hint="default"/>
          <w:sz w:val="24"/>
          <w:szCs w:val="24"/>
          <w:rtl w:val="0"/>
          <w:lang w:val="en-US"/>
        </w:rPr>
        <w:t>Ἰανο̣υ̣</w:t>
      </w:r>
      <w:r>
        <w:rPr>
          <w:rFonts w:ascii="Times New Roman" w:hAnsi="Times New Roman"/>
          <w:sz w:val="24"/>
          <w:szCs w:val="24"/>
          <w:rtl w:val="0"/>
          <w:lang w:val="pt-PT"/>
        </w:rPr>
        <w:t>[</w:t>
      </w:r>
      <w:r>
        <w:rPr>
          <w:rFonts w:ascii="Times New Roman" w:hAnsi="Times New Roman" w:hint="default"/>
          <w:sz w:val="24"/>
          <w:szCs w:val="24"/>
          <w:rtl w:val="0"/>
          <w:lang w:val="en-US"/>
        </w:rPr>
        <w:t>αρίου</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rPr>
        <w:t>).</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6.</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the closest analogy is an unprovenanced document concerning silver tableware inventory dated to the 1</w:t>
      </w:r>
      <w:r>
        <w:rPr>
          <w:rStyle w:val="Link"/>
          <w:rFonts w:ascii="Times New Roman" w:hAnsi="Times New Roman"/>
          <w:outline w:val="0"/>
          <w:color w:val="000000"/>
          <w:sz w:val="24"/>
          <w:szCs w:val="24"/>
          <w:u w:val="none" w:color="000000"/>
          <w:vertAlign w:val="superscript"/>
          <w:rtl w:val="0"/>
          <w14:textFill>
            <w14:solidFill>
              <w14:srgbClr w14:val="000000"/>
            </w14:solidFill>
          </w14:textFill>
        </w:rPr>
        <w:t>st</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century, which on two occasions states after </w:t>
      </w:r>
      <w:r>
        <w:rPr>
          <w:rFonts w:ascii="Times New Roman" w:hAnsi="Times New Roman" w:hint="default"/>
          <w:sz w:val="24"/>
          <w:szCs w:val="24"/>
          <w:rtl w:val="0"/>
          <w:lang w:val="en-US"/>
        </w:rPr>
        <w:t>γίνονται </w:t>
      </w:r>
      <w:r>
        <w:rPr>
          <w:rFonts w:ascii="Times New Roman" w:hAnsi="Times New Roman"/>
          <w:sz w:val="24"/>
          <w:szCs w:val="24"/>
          <w:rtl w:val="0"/>
          <w:lang w:val="en-US"/>
        </w:rPr>
        <w:t xml:space="preserve">the number of </w:t>
      </w:r>
      <w:r>
        <w:rPr>
          <w:rFonts w:ascii="Times New Roman" w:hAnsi="Times New Roman" w:hint="default"/>
          <w:sz w:val="24"/>
          <w:szCs w:val="24"/>
          <w:rtl w:val="0"/>
        </w:rPr>
        <w:t>λίτραι</w:t>
      </w:r>
      <w:r>
        <w:rPr>
          <w:rFonts w:ascii="Times New Roman" w:hAnsi="Times New Roman"/>
          <w:sz w:val="24"/>
          <w:szCs w:val="24"/>
          <w:rtl w:val="0"/>
        </w:rPr>
        <w:t xml:space="preserve">,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γράμματα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"https://papyri.info/ddbdp/bgu%3B3%3B781"</w:instrText>
      </w:r>
      <w:r>
        <w:rPr>
          <w:rStyle w:val="Hyperlink.3"/>
        </w:rPr>
        <w:fldChar w:fldCharType="separate" w:fldLock="0"/>
      </w:r>
      <w:r>
        <w:rPr>
          <w:rStyle w:val="Hyperlink.3"/>
          <w:rtl w:val="0"/>
        </w:rPr>
        <w:t>BGU 3 781</w:t>
      </w:r>
      <w:r>
        <w:rPr/>
        <w:fldChar w:fldCharType="end" w:fldLock="0"/>
      </w:r>
      <w:r>
        <w:rPr>
          <w:rFonts w:ascii="Times New Roman" w:hAnsi="Times New Roman"/>
          <w:sz w:val="24"/>
          <w:szCs w:val="24"/>
          <w:rtl w:val="0"/>
          <w:lang w:val="en-US"/>
        </w:rPr>
        <w:t xml:space="preserve"> col. I, l.9 and col. VI, l.5). The same succession of </w:t>
      </w:r>
      <w:r>
        <w:rPr>
          <w:rFonts w:ascii="Times New Roman" w:hAnsi="Times New Roman" w:hint="default"/>
          <w:sz w:val="24"/>
          <w:szCs w:val="24"/>
          <w:rtl w:val="0"/>
        </w:rPr>
        <w:t>λίτραι</w:t>
      </w:r>
      <w:r>
        <w:rPr>
          <w:rFonts w:ascii="Times New Roman" w:hAnsi="Times New Roman"/>
          <w:sz w:val="24"/>
          <w:szCs w:val="24"/>
          <w:rtl w:val="0"/>
        </w:rPr>
        <w:t>,</w:t>
      </w:r>
      <w:r>
        <w:rPr>
          <w:rFonts w:ascii="Times New Roman" w:hAnsi="Times New Roman" w:hint="default"/>
          <w:sz w:val="24"/>
          <w:szCs w:val="24"/>
          <w:rtl w:val="0"/>
          <w:lang w:val="en-US"/>
        </w:rPr>
        <w:t xml:space="preserve"> 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 xml:space="preserve">γράμματα </w:t>
      </w:r>
      <w:r>
        <w:rPr>
          <w:rFonts w:ascii="Times New Roman" w:hAnsi="Times New Roman"/>
          <w:sz w:val="24"/>
          <w:szCs w:val="24"/>
          <w:rtl w:val="0"/>
          <w:lang w:val="en-US"/>
        </w:rPr>
        <w:t>is to be found in an early 4</w:t>
      </w:r>
      <w:r>
        <w:rPr>
          <w:rFonts w:ascii="Times New Roman" w:hAnsi="Times New Roman"/>
          <w:sz w:val="24"/>
          <w:szCs w:val="24"/>
          <w:vertAlign w:val="superscript"/>
          <w:rtl w:val="0"/>
          <w:lang w:val="en-US"/>
        </w:rPr>
        <w:t xml:space="preserve">th </w:t>
      </w:r>
      <w:r>
        <w:rPr>
          <w:rFonts w:ascii="Times New Roman" w:hAnsi="Times New Roman"/>
          <w:sz w:val="24"/>
          <w:szCs w:val="24"/>
          <w:rtl w:val="0"/>
          <w:lang w:val="en-US"/>
        </w:rPr>
        <w:t>century assessment of gold and silver (</w:t>
      </w:r>
      <w:r>
        <w:rPr>
          <w:rStyle w:val="Hyperlink.3"/>
        </w:rPr>
        <w:fldChar w:fldCharType="begin" w:fldLock="0"/>
      </w:r>
      <w:r>
        <w:rPr>
          <w:rStyle w:val="Hyperlink.3"/>
        </w:rPr>
        <w:instrText xml:space="preserve"> HYPERLINK "https://papyri.info/ddbdp/p.oxy%3B46%3B3307"</w:instrText>
      </w:r>
      <w:r>
        <w:rPr>
          <w:rStyle w:val="Hyperlink.3"/>
        </w:rPr>
        <w:fldChar w:fldCharType="separate" w:fldLock="0"/>
      </w:r>
      <w:r>
        <w:rPr>
          <w:rStyle w:val="Hyperlink.3"/>
          <w:rtl w:val="0"/>
        </w:rPr>
        <w:t>P.Oxy. 46 3307</w:t>
      </w:r>
      <w:r>
        <w:rPr/>
        <w:fldChar w:fldCharType="end" w:fldLock="0"/>
      </w:r>
      <w:r>
        <w:rPr>
          <w:rFonts w:ascii="Times New Roman" w:hAnsi="Times New Roman"/>
          <w:sz w:val="24"/>
          <w:szCs w:val="24"/>
          <w:rtl w:val="0"/>
          <w:lang w:val="en-US"/>
        </w:rPr>
        <w:t>. 26) in accounts of receipts and expenditure (</w:t>
      </w:r>
      <w:r>
        <w:rPr>
          <w:rStyle w:val="Hyperlink.3"/>
        </w:rPr>
        <w:fldChar w:fldCharType="begin" w:fldLock="0"/>
      </w:r>
      <w:r>
        <w:rPr>
          <w:rStyle w:val="Hyperlink.3"/>
        </w:rPr>
        <w:instrText xml:space="preserve"> HYPERLINK "https://papyri.info/ddbdp/p.oxy%3B16%3B1918"</w:instrText>
      </w:r>
      <w:r>
        <w:rPr>
          <w:rStyle w:val="Hyperlink.3"/>
        </w:rPr>
        <w:fldChar w:fldCharType="separate" w:fldLock="0"/>
      </w:r>
      <w:r>
        <w:rPr>
          <w:rStyle w:val="Hyperlink.3"/>
          <w:rtl w:val="0"/>
        </w:rPr>
        <w:t>P.Oxy. 16, 1918</w:t>
      </w:r>
      <w:r>
        <w:rPr/>
        <w:fldChar w:fldCharType="end" w:fldLock="0"/>
      </w:r>
      <w:r>
        <w:rPr>
          <w:rFonts w:ascii="Times New Roman" w:hAnsi="Times New Roman"/>
          <w:sz w:val="24"/>
          <w:szCs w:val="24"/>
          <w:rtl w:val="0"/>
          <w:lang w:val="en-US"/>
        </w:rPr>
        <w:t>, esp. recto col. I, l. 15) from the Apion archive (</w:t>
      </w:r>
      <w:r>
        <w:rPr>
          <w:rStyle w:val="Hyperlink.3"/>
        </w:rPr>
        <w:fldChar w:fldCharType="begin" w:fldLock="0"/>
      </w:r>
      <w:r>
        <w:rPr>
          <w:rStyle w:val="Hyperlink.3"/>
        </w:rPr>
        <w:instrText xml:space="preserve"> HYPERLINK "https://www.trismegistos.org/archive/15"</w:instrText>
      </w:r>
      <w:r>
        <w:rPr>
          <w:rStyle w:val="Hyperlink.3"/>
        </w:rPr>
        <w:fldChar w:fldCharType="separate" w:fldLock="0"/>
      </w:r>
      <w:r>
        <w:rPr>
          <w:rStyle w:val="Hyperlink.3"/>
          <w:rtl w:val="0"/>
          <w:lang w:val="en-US"/>
        </w:rPr>
        <w:t>TM Arch 15</w:t>
      </w:r>
      <w:r>
        <w:rPr/>
        <w:fldChar w:fldCharType="end" w:fldLock="0"/>
      </w:r>
      <w:r>
        <w:rPr>
          <w:rFonts w:ascii="Times New Roman" w:hAnsi="Times New Roman"/>
          <w:sz w:val="24"/>
          <w:szCs w:val="24"/>
          <w:rtl w:val="0"/>
          <w:lang w:val="en-US"/>
        </w:rPr>
        <w:t xml:space="preserve">) and </w:t>
      </w:r>
      <w:r>
        <w:rPr>
          <w:rFonts w:ascii="Times New Roman" w:hAnsi="Times New Roman"/>
          <w:outline w:val="0"/>
          <w:color w:val="ee0000"/>
          <w:sz w:val="24"/>
          <w:szCs w:val="24"/>
          <w:u w:color="ee0000"/>
          <w:rtl w:val="0"/>
          <w14:textFill>
            <w14:solidFill>
              <w14:srgbClr w14:val="EE0000"/>
            </w14:solidFill>
          </w14:textFill>
        </w:rPr>
        <w:t>an</w:t>
      </w:r>
      <w:r>
        <w:rPr>
          <w:rFonts w:ascii="Times New Roman" w:hAnsi="Times New Roman"/>
          <w:sz w:val="24"/>
          <w:szCs w:val="24"/>
          <w:rtl w:val="0"/>
          <w:lang w:val="en-US"/>
        </w:rPr>
        <w:t xml:space="preserve"> account issued by the Antaiopolis office of finance (</w:t>
      </w:r>
      <w:r>
        <w:rPr>
          <w:rStyle w:val="Hyperlink.3"/>
        </w:rPr>
        <w:fldChar w:fldCharType="begin" w:fldLock="0"/>
      </w:r>
      <w:r>
        <w:rPr>
          <w:rStyle w:val="Hyperlink.3"/>
        </w:rPr>
        <w:instrText xml:space="preserve"> HYPERLINK "https://papyri.info/ddbdp/p.cair.masp%3B1%3B67057"</w:instrText>
      </w:r>
      <w:r>
        <w:rPr>
          <w:rStyle w:val="Hyperlink.3"/>
        </w:rPr>
        <w:fldChar w:fldCharType="separate" w:fldLock="0"/>
      </w:r>
      <w:r>
        <w:rPr>
          <w:rStyle w:val="Hyperlink.3"/>
          <w:rtl w:val="0"/>
        </w:rPr>
        <w:t>P.Cair. Masp. 1 67057</w:t>
      </w:r>
      <w:r>
        <w:rPr/>
        <w:fldChar w:fldCharType="end" w:fldLock="0"/>
      </w:r>
      <w:r>
        <w:rPr>
          <w:rFonts w:ascii="Times New Roman" w:hAnsi="Times New Roman"/>
          <w:sz w:val="24"/>
          <w:szCs w:val="24"/>
          <w:rtl w:val="0"/>
          <w:lang w:val="en-US"/>
        </w:rPr>
        <w:t>. 19-22), part of the Dioskoros archive (</w:t>
      </w:r>
      <w:r>
        <w:rPr>
          <w:rStyle w:val="Hyperlink.3"/>
        </w:rPr>
        <w:fldChar w:fldCharType="begin" w:fldLock="0"/>
      </w:r>
      <w:r>
        <w:rPr>
          <w:rStyle w:val="Hyperlink.3"/>
        </w:rPr>
        <w:instrText xml:space="preserve"> HYPERLINK "https://www.trismegistos.org/archive/72"</w:instrText>
      </w:r>
      <w:r>
        <w:rPr>
          <w:rStyle w:val="Hyperlink.3"/>
        </w:rPr>
        <w:fldChar w:fldCharType="separate" w:fldLock="0"/>
      </w:r>
      <w:r>
        <w:rPr>
          <w:rStyle w:val="Hyperlink.3"/>
          <w:rtl w:val="0"/>
          <w:lang w:val="de-DE"/>
        </w:rPr>
        <w:t>TM Arch 72</w:t>
      </w:r>
      <w:r>
        <w:rPr/>
        <w:fldChar w:fldCharType="end" w:fldLock="0"/>
      </w:r>
      <w:r>
        <w:rPr>
          <w:rFonts w:ascii="Times New Roman" w:hAnsi="Times New Roman"/>
          <w:sz w:val="24"/>
          <w:szCs w:val="24"/>
          <w:rtl w:val="0"/>
        </w:rPr>
        <w:t>).</w:t>
      </w: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7.</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w:t>
      </w:r>
      <w:r>
        <w:rPr>
          <w:rFonts w:ascii="Times New Roman" w:hAnsi="Times New Roman" w:hint="default"/>
          <w:sz w:val="24"/>
          <w:szCs w:val="24"/>
          <w:rtl w:val="0"/>
          <w:lang w:val="en-US"/>
        </w:rPr>
        <w:t xml:space="preserve">Φαρβέθων </w:t>
      </w:r>
      <w:r>
        <w:rPr>
          <w:rFonts w:ascii="Times New Roman" w:hAnsi="Times New Roman"/>
          <w:sz w:val="24"/>
          <w:szCs w:val="24"/>
          <w:rtl w:val="0"/>
          <w:lang w:val="en-US"/>
        </w:rPr>
        <w:t>has to be understood in genitive plural and occurs under this form when reference is made to the name of the village in a register of a tax collector from Philadelphia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516), while on two other instances in the same document the village name appears written as </w:t>
      </w:r>
      <w:r>
        <w:rPr>
          <w:rFonts w:ascii="Times New Roman" w:hAnsi="Times New Roman" w:hint="default"/>
          <w:sz w:val="24"/>
          <w:szCs w:val="24"/>
          <w:rtl w:val="0"/>
          <w:lang w:val="en-US"/>
        </w:rPr>
        <w:t>Φαρβαίθ</w:t>
      </w:r>
      <w:r>
        <w:rPr>
          <w:rFonts w:ascii="Times New Roman" w:hAnsi="Times New Roman"/>
          <w:sz w:val="24"/>
          <w:szCs w:val="24"/>
          <w:rtl w:val="0"/>
          <w:lang w:val="en-US"/>
        </w:rPr>
        <w:t>(</w:t>
      </w:r>
      <w:r>
        <w:rPr>
          <w:rFonts w:ascii="Times New Roman" w:hAnsi="Times New Roman" w:hint="default"/>
          <w:sz w:val="24"/>
          <w:szCs w:val="24"/>
          <w:rtl w:val="0"/>
          <w:lang w:val="en-US"/>
        </w:rPr>
        <w:t>ων</w:t>
      </w:r>
      <w:r>
        <w:rPr>
          <w:rFonts w:ascii="Times New Roman" w:hAnsi="Times New Roman"/>
          <w:sz w:val="24"/>
          <w:szCs w:val="24"/>
          <w:rtl w:val="0"/>
          <w:lang w:val="en-US"/>
        </w:rPr>
        <w:t>)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540, 549); for this very common interchange </w:t>
      </w:r>
      <w:r>
        <w:rPr>
          <w:rFonts w:ascii="Times New Roman" w:hAnsi="Times New Roman" w:hint="default"/>
          <w:sz w:val="24"/>
          <w:szCs w:val="24"/>
          <w:rtl w:val="0"/>
          <w:lang w:val="en-US"/>
        </w:rPr>
        <w:t>– αι</w:t>
      </w:r>
      <w:r>
        <w:rPr>
          <w:rFonts w:ascii="Times New Roman" w:hAnsi="Times New Roman"/>
          <w:sz w:val="24"/>
          <w:szCs w:val="24"/>
          <w:rtl w:val="0"/>
          <w:lang w:val="en-US"/>
        </w:rPr>
        <w:t>/</w:t>
      </w:r>
      <w:r>
        <w:rPr>
          <w:rFonts w:ascii="Times New Roman" w:hAnsi="Times New Roman" w:hint="default"/>
          <w:sz w:val="24"/>
          <w:szCs w:val="24"/>
          <w:rtl w:val="0"/>
          <w:lang w:val="en-US"/>
        </w:rPr>
        <w:t xml:space="preserve">ε – </w:t>
      </w:r>
      <w:r>
        <w:rPr>
          <w:rFonts w:ascii="Times New Roman" w:hAnsi="Times New Roman"/>
          <w:sz w:val="24"/>
          <w:szCs w:val="24"/>
          <w:rtl w:val="0"/>
          <w:lang w:val="en-US"/>
        </w:rPr>
        <w:t xml:space="preserve">see </w:t>
      </w: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1976</w:t>
      </w:r>
      <w:r>
        <w:rPr/>
        <w:fldChar w:fldCharType="end" w:fldLock="0"/>
      </w:r>
      <w:r>
        <w:rPr>
          <w:rFonts w:ascii="Times New Roman" w:hAnsi="Times New Roman"/>
          <w:sz w:val="24"/>
          <w:szCs w:val="24"/>
          <w:rtl w:val="0"/>
          <w:lang w:val="en-US"/>
        </w:rPr>
        <w:t>: 192-193.</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8.</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before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the last part of a personal name in nominative appears, which would have started in the previous line. Here, perhaps as in the case of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discussed above, the final sigma has been also deliberately omitted. Such a name ending, of woman named [</w:t>
      </w:r>
      <w:r>
        <w:rPr>
          <w:rFonts w:ascii="Times New Roman" w:hAnsi="Times New Roman" w:hint="default"/>
          <w:sz w:val="24"/>
          <w:szCs w:val="24"/>
          <w:rtl w:val="0"/>
          <w:lang w:val="en-US"/>
        </w:rPr>
        <w:t>…</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in accusative, is to be found in a papyrus which cannot be classified with certainty, found at Ptolemais Euergetis, in the Arsinoite nome, dated March 15</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306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"https://papyri.info/ddbdp/bgu%3B2%3B606"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BGU 2 606</w:t>
      </w:r>
      <w:r>
        <w:rPr/>
        <w:fldChar w:fldCharType="end" w:fldLock="0"/>
      </w:r>
      <w:r>
        <w:rPr>
          <w:rFonts w:ascii="Times New Roman" w:hAnsi="Times New Roman"/>
          <w:sz w:val="24"/>
          <w:szCs w:val="24"/>
          <w:rtl w:val="0"/>
          <w:lang w:val="en-US"/>
        </w:rPr>
        <w:t xml:space="preserve">. 2-3: </w:t>
      </w:r>
      <w:r>
        <w:rPr>
          <w:rFonts w:ascii="Times New Roman" w:hAnsi="Times New Roman" w:hint="default"/>
          <w:sz w:val="24"/>
          <w:szCs w:val="24"/>
          <w:rtl w:val="0"/>
          <w:lang w:val="en-US"/>
        </w:rPr>
        <w:t> παρὰ Α</w:t>
      </w:r>
      <w:r>
        <w:rPr>
          <w:rFonts w:ascii="Times New Roman" w:hAnsi="Times New Roman"/>
          <w:sz w:val="24"/>
          <w:szCs w:val="24"/>
          <w:rtl w:val="0"/>
          <w:lang w:val="en-US"/>
        </w:rPr>
        <w:t>[</w:t>
      </w:r>
      <w:r>
        <w:rPr>
          <w:rFonts w:ascii="Times New Roman" w:hAnsi="Times New Roman" w:hint="default"/>
          <w:sz w:val="24"/>
          <w:szCs w:val="24"/>
          <w:rtl w:val="0"/>
          <w:lang w:val="en-US"/>
        </w:rPr>
        <w:t>ὐρηλίου Σαραπίωνος μη</w:t>
      </w:r>
      <w:r>
        <w:rPr>
          <w:rFonts w:ascii="Times New Roman" w:hAnsi="Times New Roman"/>
          <w:sz w:val="24"/>
          <w:szCs w:val="24"/>
          <w:rtl w:val="0"/>
          <w:lang w:val="en-US"/>
        </w:rPr>
        <w:t>(</w:t>
      </w:r>
      <w:r>
        <w:rPr>
          <w:rFonts w:ascii="Times New Roman" w:hAnsi="Times New Roman" w:hint="default"/>
          <w:sz w:val="24"/>
          <w:szCs w:val="24"/>
          <w:rtl w:val="0"/>
          <w:lang w:val="en-US"/>
        </w:rPr>
        <w:t>τρὸς</w:t>
      </w:r>
      <w:r>
        <w:rPr>
          <w:rFonts w:ascii="Times New Roman" w:hAnsi="Times New Roman"/>
          <w:sz w:val="24"/>
          <w:szCs w:val="24"/>
          <w:rtl w:val="0"/>
          <w:lang w:val="en-US"/>
        </w:rPr>
        <w:t>)] | [</w:t>
      </w:r>
      <w:r>
        <w:rPr>
          <w:rFonts w:ascii="Times New Roman" w:hAnsi="Times New Roman" w:hint="default"/>
          <w:sz w:val="24"/>
          <w:szCs w:val="24"/>
          <w:rtl w:val="0"/>
          <w:lang w:val="en-US"/>
        </w:rPr>
        <w:t>  ̣  ̣</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Alternatively, one should interpret it as a name which has parallels outside Egypt, at Panticapeum, in the Bosporan Kingdom, on an funerary monument dated to the 2</w:t>
      </w:r>
      <w:r>
        <w:rPr>
          <w:rFonts w:ascii="Times New Roman" w:hAnsi="Times New Roman"/>
          <w:sz w:val="24"/>
          <w:szCs w:val="24"/>
          <w:vertAlign w:val="superscript"/>
          <w:rtl w:val="0"/>
          <w:lang w:val="en-US"/>
        </w:rPr>
        <w:t>nd</w:t>
      </w:r>
      <w:r>
        <w:rPr>
          <w:rFonts w:ascii="Times New Roman" w:hAnsi="Times New Roman" w:hint="default"/>
          <w:sz w:val="24"/>
          <w:szCs w:val="24"/>
          <w:rtl w:val="0"/>
          <w:lang w:val="en-US"/>
        </w:rPr>
        <w:t xml:space="preserve"> – </w:t>
      </w:r>
      <w:r>
        <w:rPr>
          <w:rFonts w:ascii="Times New Roman" w:hAnsi="Times New Roman"/>
          <w:sz w:val="24"/>
          <w:szCs w:val="24"/>
          <w:rtl w:val="0"/>
          <w:lang w:val="en-US"/>
        </w:rPr>
        <w:t>3</w:t>
      </w:r>
      <w:r>
        <w:rPr>
          <w:rFonts w:ascii="Times New Roman" w:hAnsi="Times New Roman"/>
          <w:sz w:val="24"/>
          <w:szCs w:val="24"/>
          <w:vertAlign w:val="superscript"/>
          <w:rtl w:val="0"/>
          <w:lang w:val="en-US"/>
        </w:rPr>
        <w:t>rd</w:t>
      </w:r>
      <w:r>
        <w:rPr>
          <w:rFonts w:ascii="Times New Roman" w:hAnsi="Times New Roman"/>
          <w:sz w:val="24"/>
          <w:szCs w:val="24"/>
          <w:rtl w:val="0"/>
          <w:lang w:val="en-US"/>
        </w:rPr>
        <w:t xml:space="preserve"> centuries which reads </w:t>
      </w:r>
      <w:r>
        <w:rPr>
          <w:rFonts w:ascii="Times New Roman" w:hAnsi="Times New Roman" w:hint="default"/>
          <w:sz w:val="24"/>
          <w:szCs w:val="24"/>
          <w:rtl w:val="0"/>
          <w:lang w:val="en-US"/>
        </w:rPr>
        <w:t>Παπέα</w:t>
      </w:r>
      <w:r>
        <w:rPr>
          <w:rFonts w:ascii="Times New Roman" w:hAnsi="Times New Roman"/>
          <w:sz w:val="24"/>
          <w:szCs w:val="24"/>
          <w:rtl w:val="0"/>
          <w:lang w:val="en-US"/>
        </w:rPr>
        <w:t>(</w:t>
      </w:r>
      <w:r>
        <w:rPr>
          <w:rFonts w:ascii="Times New Roman" w:hAnsi="Times New Roman" w:hint="default"/>
          <w:sz w:val="24"/>
          <w:szCs w:val="24"/>
          <w:rtl w:val="0"/>
          <w:lang w:val="en-US"/>
        </w:rPr>
        <w:t>ς</w:t>
      </w:r>
      <w:r>
        <w:rPr>
          <w:rFonts w:ascii="Times New Roman" w:hAnsi="Times New Roman"/>
          <w:sz w:val="24"/>
          <w:szCs w:val="24"/>
          <w:rtl w:val="0"/>
          <w:lang w:val="en-US"/>
        </w:rPr>
        <w:t>); the editor of CIRB, V</w:t>
      </w:r>
      <w:r>
        <w:rPr>
          <w:rFonts w:ascii="Times New Roman" w:hAnsi="Times New Roman"/>
          <w:sz w:val="24"/>
          <w:szCs w:val="24"/>
          <w:rtl w:val="0"/>
          <w:lang w:val="en-US"/>
        </w:rPr>
        <w:t xml:space="preserve">. </w:t>
      </w:r>
      <w:r>
        <w:rPr>
          <w:rFonts w:ascii="Times New Roman" w:hAnsi="Times New Roman"/>
          <w:sz w:val="24"/>
          <w:szCs w:val="24"/>
          <w:rtl w:val="0"/>
          <w:lang w:val="en-US"/>
        </w:rPr>
        <w:t>Struve,</w:t>
      </w:r>
      <w:r>
        <w:rPr>
          <w:rFonts w:ascii="Times New Roman" w:hAnsi="Times New Roman"/>
          <w:sz w:val="24"/>
          <w:szCs w:val="24"/>
          <w:rtl w:val="0"/>
          <w:lang w:val="en-US"/>
        </w:rPr>
        <w:t xml:space="preserve"> is unsure in</w:t>
      </w:r>
      <w:r>
        <w:rPr>
          <w:rFonts w:ascii="Times New Roman" w:hAnsi="Times New Roman"/>
          <w:sz w:val="24"/>
          <w:szCs w:val="24"/>
          <w:rtl w:val="0"/>
          <w:lang w:val="en-US"/>
        </w:rPr>
        <w:t xml:space="preserve"> whether the text refers to a male or female individual</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CIRB 730,2 reads </w:t>
      </w:r>
      <w:r>
        <w:rPr>
          <w:rFonts w:ascii="Times New Roman" w:hAnsi="Times New Roman" w:hint="default"/>
          <w:sz w:val="24"/>
          <w:szCs w:val="24"/>
          <w:rtl w:val="0"/>
          <w:lang w:val="en-US"/>
        </w:rPr>
        <w:t>Παπέα</w:t>
      </w:r>
      <w:r>
        <w:rPr>
          <w:rFonts w:ascii="Times New Roman" w:hAnsi="Times New Roman"/>
          <w:sz w:val="24"/>
          <w:szCs w:val="24"/>
          <w:rtl w:val="0"/>
          <w:lang w:val="en-US"/>
        </w:rPr>
        <w:t xml:space="preserve">;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"https://papyri.info/biblio/18594"</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LGPN  IV</w:t>
      </w:r>
      <w:r>
        <w:rPr/>
        <w:fldChar w:fldCharType="end" w:fldLock="0"/>
      </w:r>
      <w:r>
        <w:rPr>
          <w:rFonts w:ascii="Times New Roman" w:hAnsi="Times New Roman"/>
          <w:sz w:val="24"/>
          <w:szCs w:val="24"/>
          <w:rtl w:val="0"/>
          <w:lang w:val="en-US"/>
        </w:rPr>
        <w:t xml:space="preserve">, 270, </w:t>
      </w:r>
      <w:r>
        <w:rPr>
          <w:rFonts w:ascii="Times New Roman" w:hAnsi="Times New Roman" w:hint="default"/>
          <w:sz w:val="24"/>
          <w:szCs w:val="24"/>
          <w:rtl w:val="0"/>
          <w:lang w:val="en-US"/>
        </w:rPr>
        <w:t>Παπέας</w:t>
      </w:r>
      <w:r>
        <w:rPr>
          <w:rFonts w:ascii="Times New Roman" w:hAnsi="Times New Roman"/>
          <w:sz w:val="24"/>
          <w:szCs w:val="24"/>
          <w:rtl w:val="0"/>
          <w:lang w:val="en-US"/>
        </w:rPr>
        <w:t xml:space="preserve">. Less likely, a solution might be found on an  inscribed block with panel from Dinek Serai, at the border of Lycaonia and Isauria, which reads as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or, perhaps,</w:t>
      </w:r>
      <w:r>
        <w:rPr>
          <w:rFonts w:ascii="Times New Roman" w:hAnsi="Times New Roman"/>
          <w:i w:val="1"/>
          <w:iCs w:val="1"/>
          <w:sz w:val="24"/>
          <w:szCs w:val="24"/>
          <w:rtl w:val="0"/>
          <w:lang w:val="en-US"/>
        </w:rPr>
        <w:t xml:space="preserve"> </w:t>
      </w:r>
      <w:r>
        <w:rPr>
          <w:rFonts w:ascii="Times New Roman" w:hAnsi="Times New Roman" w:hint="default"/>
          <w:sz w:val="24"/>
          <w:szCs w:val="24"/>
          <w:rtl w:val="0"/>
          <w:lang w:val="en-US"/>
        </w:rPr>
        <w:t>Δορμαπενα</w:t>
      </w:r>
      <w:r>
        <w:rPr>
          <w:rFonts w:ascii="Times New Roman" w:hAnsi="Times New Roman"/>
          <w:sz w:val="24"/>
          <w:szCs w:val="24"/>
          <w:rtl w:val="0"/>
          <w:lang w:val="en-US"/>
        </w:rPr>
        <w:t>. MAMA VIII, 129. 2: [</w:t>
      </w:r>
      <w:r>
        <w:rPr>
          <w:rFonts w:ascii="Times New Roman" w:hAnsi="Times New Roman" w:hint="default"/>
          <w:sz w:val="24"/>
          <w:szCs w:val="24"/>
          <w:rtl w:val="0"/>
          <w:lang w:val="en-US"/>
        </w:rPr>
        <w:t>Αὐρ</w:t>
      </w:r>
      <w:r>
        <w:rPr>
          <w:rFonts w:ascii="Times New Roman" w:hAnsi="Times New Roman"/>
          <w:sz w:val="24"/>
          <w:szCs w:val="24"/>
          <w:rtl w:val="0"/>
          <w:lang w:val="en-US"/>
        </w:rPr>
        <w:t>.]</w:t>
      </w:r>
      <w:r>
        <w:rPr>
          <w:rFonts w:ascii="Times New Roman" w:hAnsi="Times New Roman" w:hint="default"/>
          <w:sz w:val="24"/>
          <w:szCs w:val="24"/>
          <w:rtl w:val="0"/>
          <w:lang w:val="en-US"/>
        </w:rPr>
        <w:t> </w:t>
      </w:r>
      <w:r>
        <w:rPr>
          <w:rFonts w:ascii="Times New Roman" w:hAnsi="Times New Roman" w:hint="default"/>
          <w:sz w:val="24"/>
          <w:szCs w:val="24"/>
          <w:rtl w:val="0"/>
          <w:lang w:val="en-US"/>
        </w:rPr>
        <w:t>Λόνγιλλα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ἡ</w:t>
      </w:r>
      <w:r>
        <w:rPr>
          <w:rFonts w:ascii="Times New Roman" w:hAnsi="Times New Roman"/>
          <w:sz w:val="24"/>
          <w:szCs w:val="24"/>
          <w:rtl w:val="0"/>
          <w:lang w:val="en-US"/>
        </w:rPr>
        <w:t xml:space="preserv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w:t>
      </w:r>
      <w:r>
        <w:rPr>
          <w:rFonts w:ascii="Times New Roman" w:hAnsi="Times New Roman"/>
          <w:sz w:val="24"/>
          <w:szCs w:val="24"/>
          <w:rtl w:val="0"/>
          <w:lang w:val="en-US"/>
        </w:rPr>
        <w:t>]</w:t>
      </w:r>
      <w:r>
        <w:rPr>
          <w:rFonts w:ascii="Times New Roman" w:hAnsi="Times New Roman" w:hint="default"/>
          <w:sz w:val="24"/>
          <w:szCs w:val="24"/>
          <w:rtl w:val="0"/>
          <w:lang w:val="en-US"/>
        </w:rPr>
        <w:t>ύ</w:t>
      </w:r>
      <w:r>
        <w:rPr>
          <w:rFonts w:ascii="Times New Roman" w:hAnsi="Times New Roman" w:hint="default"/>
          <w:sz w:val="24"/>
          <w:szCs w:val="24"/>
          <w:rtl w:val="0"/>
          <w:lang w:val="en-US"/>
        </w:rPr>
        <w:t>̣</w:t>
      </w:r>
      <w:r>
        <w:rPr>
          <w:rFonts w:ascii="Times New Roman" w:hAnsi="Times New Roman" w:hint="default"/>
          <w:sz w:val="24"/>
          <w:szCs w:val="24"/>
          <w:rtl w:val="0"/>
          <w:lang w:val="en-US"/>
        </w:rPr>
        <w:t>ριλλα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Αὐρ</w:t>
      </w:r>
      <w:r>
        <w:rPr>
          <w:rFonts w:ascii="Times New Roman" w:hAnsi="Times New Roman"/>
          <w:sz w:val="24"/>
          <w:szCs w:val="24"/>
          <w:rtl w:val="0"/>
          <w:lang w:val="en-US"/>
        </w:rPr>
        <w:t xml:space="preserve">. </w:t>
      </w:r>
      <w:r>
        <w:rPr>
          <w:rFonts w:ascii="Times New Roman" w:hAnsi="Times New Roman" w:hint="default"/>
          <w:sz w:val="24"/>
          <w:szCs w:val="24"/>
          <w:rtl w:val="0"/>
          <w:lang w:val="en-US"/>
        </w:rPr>
        <w:t>Δορμαπε</w:t>
      </w:r>
      <w:r>
        <w:rPr>
          <w:rFonts w:ascii="Times New Roman" w:hAnsi="Times New Roman" w:hint="default"/>
          <w:sz w:val="24"/>
          <w:szCs w:val="24"/>
          <w:vertAlign w:val="subscript"/>
          <w:rtl w:val="0"/>
          <w:lang w:val="en-US"/>
        </w:rPr>
        <w:t>α</w:t>
      </w:r>
      <w:r>
        <w:rPr>
          <w:rFonts w:ascii="Times New Roman" w:hAnsi="Times New Roman" w:hint="default"/>
          <w:sz w:val="24"/>
          <w:szCs w:val="24"/>
          <w:rtl w:val="0"/>
          <w:lang w:val="en-US"/>
        </w:rPr>
        <w:t> </w:t>
      </w:r>
      <w:r>
        <w:rPr>
          <w:rFonts w:ascii="Times New Roman" w:hAnsi="Times New Roman"/>
          <w:sz w:val="24"/>
          <w:szCs w:val="24"/>
          <w:rtl w:val="0"/>
          <w:lang w:val="en-US"/>
        </w:rPr>
        <w:t xml:space="preserve">| </w:t>
      </w:r>
      <w:r>
        <w:rPr>
          <w:rFonts w:ascii="Times New Roman" w:hAnsi="Times New Roman" w:hint="default"/>
          <w:sz w:val="24"/>
          <w:szCs w:val="24"/>
          <w:rtl w:val="0"/>
          <w:lang w:val="en-US"/>
        </w:rPr>
        <w:t>Θεοφιλιανῷ</w:t>
      </w:r>
      <w:r>
        <w:rPr>
          <w:rFonts w:ascii="Times New Roman" w:hAnsi="Times New Roman"/>
          <w:sz w:val="24"/>
          <w:szCs w:val="24"/>
          <w:rtl w:val="0"/>
          <w:lang w:val="en-US"/>
        </w:rPr>
        <w:t xml:space="preserve"> </w:t>
      </w:r>
      <w:r>
        <w:rPr>
          <w:rFonts w:ascii="Times New Roman" w:hAnsi="Times New Roman" w:hint="default"/>
          <w:sz w:val="24"/>
          <w:szCs w:val="24"/>
          <w:rtl w:val="0"/>
          <w:lang w:val="en-US"/>
        </w:rPr>
        <w:t>τῷ</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Ἀρείονι</w:t>
      </w:r>
      <w:r>
        <w:rPr>
          <w:rFonts w:ascii="Times New Roman" w:hAnsi="Times New Roman"/>
          <w:sz w:val="24"/>
          <w:szCs w:val="24"/>
          <w:rtl w:val="0"/>
          <w:lang w:val="en-US"/>
        </w:rPr>
        <w:t xml:space="preserve"> </w:t>
      </w:r>
      <w:r>
        <w:rPr>
          <w:rFonts w:ascii="Times New Roman" w:hAnsi="Times New Roman" w:hint="default"/>
          <w:sz w:val="24"/>
          <w:szCs w:val="24"/>
          <w:rtl w:val="0"/>
          <w:lang w:val="en-US"/>
        </w:rPr>
        <w:t>ἰδίῳ</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ἀνδρὶ</w:t>
      </w:r>
      <w:r>
        <w:rPr>
          <w:rFonts w:ascii="Times New Roman" w:hAnsi="Times New Roman"/>
          <w:sz w:val="24"/>
          <w:szCs w:val="24"/>
          <w:rtl w:val="0"/>
          <w:lang w:val="en-US"/>
        </w:rPr>
        <w:t xml:space="preserve"> | </w:t>
      </w:r>
      <w:r>
        <w:rPr>
          <w:rFonts w:ascii="Times New Roman" w:hAnsi="Times New Roman"/>
          <w:sz w:val="24"/>
          <w:szCs w:val="24"/>
          <w:vertAlign w:val="superscript"/>
          <w:rtl w:val="0"/>
          <w:lang w:val="en-US"/>
        </w:rPr>
        <w:t>5</w:t>
      </w:r>
      <w:r>
        <w:rPr>
          <w:rFonts w:ascii="Times New Roman" w:hAnsi="Times New Roman" w:hint="default"/>
          <w:sz w:val="24"/>
          <w:szCs w:val="24"/>
          <w:rtl w:val="0"/>
          <w:lang w:val="en-US"/>
        </w:rPr>
        <w:t>μνήμης χάριν</w:t>
      </w:r>
      <w:r>
        <w:rPr>
          <w:rFonts w:ascii="Times New Roman" w:hAnsi="Times New Roman"/>
          <w:sz w:val="24"/>
          <w:szCs w:val="24"/>
          <w:rtl w:val="0"/>
          <w:lang w:val="en-US"/>
        </w:rPr>
        <w:t>.</w:t>
      </w:r>
      <w:r>
        <w:rPr>
          <w:rFonts w:ascii="Times New Roman" w:hAnsi="Times New Roman"/>
          <w:sz w:val="24"/>
          <w:szCs w:val="24"/>
          <w:rtl w:val="0"/>
          <w:lang w:val="en-US"/>
        </w:rPr>
        <w:t xml:space="preserve">; W. M. Calder proposes an alternative reading of the name </w:t>
      </w:r>
      <w:r>
        <w:rPr>
          <w:rFonts w:ascii="Times New Roman" w:hAnsi="Times New Roman" w:hint="default"/>
          <w:sz w:val="24"/>
          <w:szCs w:val="24"/>
          <w:rtl w:val="0"/>
          <w:lang w:val="en-US"/>
        </w:rPr>
        <w:t xml:space="preserve">Δορμαπενα </w:t>
      </w:r>
      <w:r>
        <w:rPr>
          <w:rFonts w:ascii="Times New Roman" w:hAnsi="Times New Roman"/>
          <w:sz w:val="24"/>
          <w:szCs w:val="24"/>
          <w:rtl w:val="0"/>
          <w:lang w:val="en-US"/>
        </w:rPr>
        <w:t xml:space="preserve">given the fact that he notes that </w:t>
      </w:r>
      <w:r>
        <w:rPr>
          <w:rFonts w:ascii="Times New Roman" w:hAnsi="Times New Roman" w:hint="default"/>
          <w:sz w:val="24"/>
          <w:szCs w:val="24"/>
          <w:rtl w:val="0"/>
          <w:lang w:val="en-US"/>
        </w:rPr>
        <w:t>ʽ</w:t>
      </w:r>
      <w:r>
        <w:rPr>
          <w:rFonts w:ascii="Times New Roman" w:hAnsi="Times New Roman"/>
          <w:sz w:val="24"/>
          <w:szCs w:val="24"/>
          <w:rtl w:val="0"/>
          <w:lang w:val="en-US"/>
        </w:rPr>
        <w:t xml:space="preserve">before the final </w:t>
      </w:r>
      <w:r>
        <w:rPr>
          <w:rFonts w:ascii="Times New Roman" w:hAnsi="Times New Roman"/>
          <w:i w:val="1"/>
          <w:iCs w:val="1"/>
          <w:sz w:val="24"/>
          <w:szCs w:val="24"/>
          <w:rtl w:val="0"/>
          <w:lang w:val="en-US"/>
        </w:rPr>
        <w:t>A</w:t>
      </w:r>
      <w:r>
        <w:rPr>
          <w:rFonts w:ascii="Times New Roman" w:hAnsi="Times New Roman"/>
          <w:sz w:val="24"/>
          <w:szCs w:val="24"/>
          <w:rtl w:val="0"/>
          <w:lang w:val="en-US"/>
        </w:rPr>
        <w:t xml:space="preserve"> of line 2, which is carved below E, the copy inserts N.</w:t>
      </w:r>
      <w:r>
        <w:rPr>
          <w:rFonts w:ascii="Times New Roman" w:hAnsi="Times New Roman" w:hint="default"/>
          <w:sz w:val="24"/>
          <w:szCs w:val="24"/>
          <w:rtl w:val="0"/>
          <w:lang w:val="en-US"/>
        </w:rPr>
        <w:t>ʼ</w:t>
      </w:r>
      <w:r>
        <w:rPr>
          <w:rFonts w:ascii="Times New Roman" w:hAnsi="Times New Roman"/>
          <w:sz w:val="24"/>
          <w:szCs w:val="24"/>
          <w:rtl w:val="0"/>
          <w:lang w:val="en-US"/>
        </w:rPr>
        <w:t xml:space="preserve">; L. Zgusta agrees with this possibility, highlighting that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 xml:space="preserve">is a masculine name in dative, thus the nominative </w:t>
      </w:r>
      <w:r>
        <w:rPr>
          <w:rFonts w:ascii="Times New Roman" w:hAnsi="Times New Roman" w:hint="default"/>
          <w:sz w:val="24"/>
          <w:szCs w:val="24"/>
          <w:rtl w:val="0"/>
          <w:lang w:val="en-US"/>
        </w:rPr>
        <w:t xml:space="preserve">Δορμαπεας </w:t>
      </w:r>
      <w:r>
        <w:rPr>
          <w:rFonts w:ascii="Times New Roman" w:hAnsi="Times New Roman"/>
          <w:sz w:val="24"/>
          <w:szCs w:val="24"/>
          <w:rtl w:val="0"/>
          <w:lang w:val="en-US"/>
        </w:rPr>
        <w:t>(</w:t>
      </w:r>
      <w:r>
        <w:rPr>
          <w:rStyle w:val="Hyperlink.8"/>
        </w:rPr>
        <w:fldChar w:fldCharType="begin" w:fldLock="0"/>
      </w:r>
      <w:r>
        <w:rPr>
          <w:rStyle w:val="Hyperlink.8"/>
        </w:rPr>
        <w:instrText xml:space="preserve"> HYPERLINK "https://papyri.info/biblio/97486"</w:instrText>
      </w:r>
      <w:r>
        <w:rPr>
          <w:rStyle w:val="Hyperlink.8"/>
        </w:rPr>
        <w:fldChar w:fldCharType="separate" w:fldLock="0"/>
      </w:r>
      <w:r>
        <w:rPr>
          <w:rStyle w:val="Hyperlink.8"/>
          <w:rtl w:val="0"/>
          <w:lang w:val="de-DE"/>
        </w:rPr>
        <w:t>Zgusta 1964</w:t>
      </w:r>
      <w:r>
        <w:rPr/>
        <w:fldChar w:fldCharType="end" w:fldLock="0"/>
      </w:r>
      <w:r>
        <w:rPr>
          <w:rFonts w:ascii="Times New Roman" w:hAnsi="Times New Roman"/>
          <w:sz w:val="24"/>
          <w:szCs w:val="24"/>
          <w:rtl w:val="0"/>
          <w:lang w:val="en-US"/>
        </w:rPr>
        <w:t xml:space="preserve">: 151, </w:t>
      </w:r>
      <w:r>
        <w:rPr>
          <w:rFonts w:ascii="Times New Roman" w:hAnsi="Times New Roman" w:hint="default"/>
          <w:sz w:val="24"/>
          <w:szCs w:val="24"/>
          <w:rtl w:val="0"/>
          <w:lang w:val="en-US"/>
        </w:rPr>
        <w:t xml:space="preserve">§ </w:t>
      </w:r>
      <w:r>
        <w:rPr>
          <w:rFonts w:ascii="Times New Roman" w:hAnsi="Times New Roman"/>
          <w:sz w:val="24"/>
          <w:szCs w:val="24"/>
          <w:rtl w:val="0"/>
          <w:lang w:val="en-US"/>
        </w:rPr>
        <w:t>300-2); see also</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"https://papyri.info/biblio/97489"</w:instrText>
      </w:r>
      <w:r>
        <w:rPr>
          <w:rStyle w:val="Hyperlink.8"/>
        </w:rPr>
        <w:fldChar w:fldCharType="separate" w:fldLock="0"/>
      </w:r>
      <w:r>
        <w:rPr>
          <w:rStyle w:val="Hyperlink.8"/>
          <w:rtl w:val="0"/>
          <w:lang w:val="de-DE"/>
        </w:rPr>
        <w:t>Laminger-Pascher 1992</w:t>
      </w:r>
      <w:r>
        <w:rPr/>
        <w:fldChar w:fldCharType="end" w:fldLock="0"/>
      </w:r>
      <w:r>
        <w:rPr>
          <w:rFonts w:ascii="Times New Roman" w:hAnsi="Times New Roman"/>
          <w:sz w:val="24"/>
          <w:szCs w:val="24"/>
          <w:rtl w:val="0"/>
          <w:lang w:val="en-US"/>
        </w:rPr>
        <w:t>: 189, no. 303 and</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"https://papyri.info/biblio/97490"</w:instrText>
      </w:r>
      <w:r>
        <w:rPr>
          <w:rStyle w:val="Hyperlink.8"/>
        </w:rPr>
        <w:fldChar w:fldCharType="separate" w:fldLock="0"/>
      </w:r>
      <w:r>
        <w:rPr>
          <w:rStyle w:val="Hyperlink.8"/>
          <w:rtl w:val="0"/>
          <w:lang w:val="de-DE"/>
        </w:rPr>
        <w:t>LGPN V.C</w:t>
      </w:r>
      <w:r>
        <w:rPr/>
        <w:fldChar w:fldCharType="end" w:fldLock="0"/>
      </w:r>
      <w:r>
        <w:rPr>
          <w:rFonts w:ascii="Times New Roman" w:hAnsi="Times New Roman"/>
          <w:sz w:val="24"/>
          <w:szCs w:val="24"/>
          <w:rtl w:val="0"/>
          <w:lang w:val="en-US"/>
        </w:rPr>
        <w:t>, 129 (</w:t>
      </w:r>
      <w:r>
        <w:rPr>
          <w:rFonts w:ascii="Times New Roman" w:hAnsi="Times New Roman" w:hint="default"/>
          <w:sz w:val="24"/>
          <w:szCs w:val="24"/>
          <w:rtl w:val="0"/>
          <w:lang w:val="en-US"/>
        </w:rPr>
        <w:t>Δορμαπεας</w:t>
      </w:r>
      <w:r>
        <w:rPr>
          <w:rFonts w:ascii="Times New Roman" w:hAnsi="Times New Roman"/>
          <w:sz w:val="24"/>
          <w:szCs w:val="24"/>
          <w:rtl w:val="0"/>
          <w:lang w:val="en-US"/>
        </w:rPr>
        <w:t>).</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10.</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sz w:val="24"/>
          <w:szCs w:val="24"/>
          <w:rtl w:val="0"/>
          <w:lang w:val="en-US"/>
        </w:rPr>
        <w:t>the large oblique stroke before Aunion looks like a checkmark and belongs to col. II.</w:t>
      </w:r>
    </w:p>
    <w:p>
      <w:pPr>
        <w:pStyle w:val="Body"/>
        <w:spacing w:after="0" w:line="240" w:lineRule="auto"/>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If the fourth letter is a nu, than one should read</w:t>
      </w:r>
      <w:r>
        <w:rPr>
          <w:rFonts w:ascii="Times New Roman" w:hAnsi="Times New Roman"/>
          <w:sz w:val="24"/>
          <w:szCs w:val="24"/>
          <w:rtl w:val="0"/>
          <w:lang w:val="en-US"/>
        </w:rPr>
        <w:t xml:space="preserve"> a personal name,  </w:t>
      </w:r>
      <w:r>
        <w:rPr>
          <w:rFonts w:ascii="Times New Roman" w:hAnsi="Times New Roman" w:hint="default"/>
          <w:sz w:val="24"/>
          <w:szCs w:val="24"/>
          <w:rtl w:val="0"/>
          <w:lang w:val="en-US"/>
        </w:rPr>
        <w:t>Οὐενέριο</w:t>
      </w:r>
      <w:r>
        <w:rPr>
          <w:rFonts w:ascii="Times New Roman" w:hAnsi="Times New Roman" w:hint="default"/>
          <w:sz w:val="24"/>
          <w:szCs w:val="24"/>
          <w:rtl w:val="0"/>
          <w:lang w:val="en-US"/>
        </w:rPr>
        <w:t>ς</w:t>
      </w:r>
      <w:r>
        <w:rPr>
          <w:rFonts w:ascii="Times New Roman" w:hAnsi="Times New Roman"/>
          <w:sz w:val="24"/>
          <w:szCs w:val="24"/>
          <w:rtl w:val="0"/>
          <w:lang w:val="en-US"/>
        </w:rPr>
        <w:t xml:space="preserve">, attested for the first time in Egypt; outside Egypt this </w:t>
      </w:r>
      <w:r>
        <w:rPr>
          <w:rFonts w:ascii="Times New Roman" w:hAnsi="Times New Roman"/>
          <w:outline w:val="0"/>
          <w:color w:val="ee0000"/>
          <w:sz w:val="24"/>
          <w:szCs w:val="24"/>
          <w:u w:color="ee0000"/>
          <w:rtl w:val="0"/>
          <w:lang w:val="en-US"/>
          <w14:textFill>
            <w14:solidFill>
              <w14:srgbClr w14:val="EE0000"/>
            </w14:solidFill>
          </w14:textFill>
        </w:rPr>
        <w:t>name</w:t>
      </w:r>
      <w:r>
        <w:rPr>
          <w:rFonts w:ascii="Times New Roman" w:hAnsi="Times New Roman"/>
          <w:i w:val="1"/>
          <w:iCs w:val="1"/>
          <w:sz w:val="24"/>
          <w:szCs w:val="24"/>
          <w:rtl w:val="0"/>
          <w:lang w:val="en-US"/>
        </w:rPr>
        <w:t xml:space="preserve"> </w:t>
      </w:r>
      <w:r>
        <w:rPr>
          <w:rFonts w:ascii="Times New Roman" w:hAnsi="Times New Roman"/>
          <w:sz w:val="24"/>
          <w:szCs w:val="24"/>
          <w:rtl w:val="0"/>
          <w:lang w:val="en-US"/>
        </w:rPr>
        <w:t>is presumed from an epitaph discovered at Thessalonike, in Macedonia, dated to the middle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century to the middle of the 3rd century (</w:t>
      </w: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and Sverkos 2001</w:t>
      </w:r>
      <w:r>
        <w:rPr/>
        <w:fldChar w:fldCharType="end" w:fldLock="0"/>
      </w:r>
      <w:r>
        <w:rPr>
          <w:rFonts w:ascii="Times New Roman" w:hAnsi="Times New Roman"/>
          <w:sz w:val="24"/>
          <w:szCs w:val="24"/>
          <w:rtl w:val="0"/>
          <w:lang w:val="en-US"/>
        </w:rPr>
        <w:t xml:space="preserve">: 24-26, no. 5; AE 2001, 1773; BE 2002, 278; SEG 51, 895). The nominative would explain also the elongated horizontal stroke of the partially visible sigma that goes above the first three letters of the next word. Less likely, if the letter is to be interpreted </w:t>
      </w:r>
      <w:r>
        <w:rPr>
          <w:rFonts w:ascii="Times New Roman" w:hAnsi="Times New Roman"/>
          <w:outline w:val="0"/>
          <w:color w:val="ee0000"/>
          <w:sz w:val="24"/>
          <w:szCs w:val="24"/>
          <w:u w:color="ee0000"/>
          <w:rtl w:val="0"/>
          <w:lang w:val="en-US"/>
          <w14:textFill>
            <w14:solidFill>
              <w14:srgbClr w14:val="EE0000"/>
            </w14:solidFill>
          </w14:textFill>
        </w:rPr>
        <w:t>as</w:t>
      </w:r>
      <w:r>
        <w:rPr>
          <w:rFonts w:ascii="Times New Roman" w:hAnsi="Times New Roman"/>
          <w:sz w:val="24"/>
          <w:szCs w:val="24"/>
          <w:rtl w:val="0"/>
          <w:lang w:val="en-US"/>
        </w:rPr>
        <w:t xml:space="preserve"> a tau, with its horizontal stroke now missing, then the reading should be </w:t>
      </w:r>
      <w:r>
        <w:rPr>
          <w:rFonts w:ascii="Times New Roman" w:hAnsi="Times New Roman" w:hint="default"/>
          <w:sz w:val="24"/>
          <w:szCs w:val="24"/>
          <w:rtl w:val="0"/>
          <w:lang w:val="en-US"/>
        </w:rPr>
        <w:t>οὐετερ</w:t>
      </w:r>
      <w:r>
        <w:rPr>
          <w:rFonts w:ascii="Times New Roman" w:hAnsi="Times New Roman"/>
          <w:sz w:val="24"/>
          <w:szCs w:val="24"/>
          <w:rtl w:val="0"/>
          <w:lang w:val="pt-PT"/>
        </w:rPr>
        <w:t>[</w:t>
      </w:r>
      <w:r>
        <w:rPr>
          <w:rFonts w:ascii="Times New Roman" w:hAnsi="Times New Roman" w:hint="default"/>
          <w:sz w:val="24"/>
          <w:szCs w:val="24"/>
          <w:rtl w:val="0"/>
          <w:lang w:val="en-US"/>
        </w:rPr>
        <w:t>ανὸ</w:t>
      </w:r>
      <w:r>
        <w:rPr>
          <w:rFonts w:ascii="Times New Roman" w:hAnsi="Times New Roman"/>
          <w:sz w:val="24"/>
          <w:szCs w:val="24"/>
          <w:rtl w:val="0"/>
          <w:lang w:val="pt-PT"/>
        </w:rPr>
        <w:t>]</w:t>
      </w:r>
      <w:r>
        <w:rPr>
          <w:rFonts w:ascii="Times New Roman" w:hAnsi="Times New Roman" w:hint="default"/>
          <w:sz w:val="24"/>
          <w:szCs w:val="24"/>
          <w:rtl w:val="0"/>
          <w:lang w:val="en-US"/>
        </w:rPr>
        <w:t>ς</w:t>
      </w:r>
      <w:r>
        <w:rPr>
          <w:rFonts w:ascii="Times New Roman" w:hAnsi="Times New Roman"/>
          <w:sz w:val="24"/>
          <w:szCs w:val="24"/>
          <w:rtl w:val="0"/>
          <w:lang w:val="en-US"/>
        </w:rPr>
        <w:t>,</w:t>
      </w:r>
      <w:r>
        <w:rPr>
          <w:rFonts w:ascii="Times New Roman" w:hAnsi="Times New Roman"/>
          <w:sz w:val="24"/>
          <w:szCs w:val="24"/>
          <w:rtl w:val="0"/>
          <w:lang w:val="en-US"/>
        </w:rPr>
        <w:t xml:space="preserve"> instead of the more common </w:t>
      </w:r>
      <w:r>
        <w:rPr>
          <w:rFonts w:ascii="Times New Roman" w:hAnsi="Times New Roman" w:hint="default"/>
          <w:sz w:val="24"/>
          <w:szCs w:val="24"/>
          <w:rtl w:val="0"/>
          <w:lang w:val="en-US"/>
        </w:rPr>
        <w:t>οὐετρανὸς</w:t>
      </w:r>
      <w:r>
        <w:rPr>
          <w:rFonts w:ascii="Times New Roman" w:hAnsi="Times New Roman"/>
          <w:sz w:val="24"/>
          <w:szCs w:val="24"/>
          <w:rtl w:val="0"/>
          <w:lang w:val="en-US"/>
        </w:rPr>
        <w:t xml:space="preserve">; this form </w:t>
      </w:r>
      <w:r>
        <w:rPr>
          <w:rFonts w:ascii="Times New Roman" w:hAnsi="Times New Roman" w:hint="default"/>
          <w:sz w:val="24"/>
          <w:szCs w:val="24"/>
          <w:rtl w:val="0"/>
          <w:lang w:val="en-US"/>
        </w:rPr>
        <w:t xml:space="preserve">– οὐετερανὸς – </w:t>
      </w:r>
      <w:r>
        <w:rPr>
          <w:rFonts w:ascii="Times New Roman" w:hAnsi="Times New Roman"/>
          <w:sz w:val="24"/>
          <w:szCs w:val="24"/>
          <w:rtl w:val="0"/>
          <w:lang w:val="en-US"/>
        </w:rPr>
        <w:t>is encountered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solely in a document concerning a sale of a house (</w:t>
      </w:r>
      <w:r>
        <w:rPr>
          <w:rStyle w:val="Hyperlink.3"/>
        </w:rPr>
        <w:fldChar w:fldCharType="begin" w:fldLock="0"/>
      </w:r>
      <w:r>
        <w:rPr>
          <w:rStyle w:val="Hyperlink.3"/>
        </w:rPr>
        <w:instrText xml:space="preserve"> HYPERLINK "https://papyri.info/biblio/9144"</w:instrText>
      </w:r>
      <w:r>
        <w:rPr>
          <w:rStyle w:val="Hyperlink.3"/>
        </w:rPr>
        <w:fldChar w:fldCharType="separate" w:fldLock="0"/>
      </w:r>
      <w:r>
        <w:rPr>
          <w:rStyle w:val="Hyperlink.3"/>
          <w:rtl w:val="0"/>
        </w:rPr>
        <w:t>P.Sakaon 59</w:t>
      </w:r>
      <w:r>
        <w:rPr/>
        <w:fldChar w:fldCharType="end" w:fldLock="0"/>
      </w:r>
      <w:r>
        <w:rPr>
          <w:rFonts w:ascii="Times New Roman" w:hAnsi="Times New Roman"/>
          <w:sz w:val="24"/>
          <w:szCs w:val="24"/>
          <w:rtl w:val="0"/>
          <w:lang w:val="en-US"/>
        </w:rPr>
        <w:t>. 19) from the archive of Aurelius Sakaon (</w:t>
      </w:r>
      <w:r>
        <w:rPr>
          <w:rStyle w:val="Hyperlink.3"/>
        </w:rPr>
        <w:fldChar w:fldCharType="begin" w:fldLock="0"/>
      </w:r>
      <w:r>
        <w:rPr>
          <w:rStyle w:val="Hyperlink.3"/>
        </w:rPr>
        <w:instrText xml:space="preserve"> HYPERLINK "https://www.trismegistos.org/arch/detail.php?quick=206"</w:instrText>
      </w:r>
      <w:r>
        <w:rPr>
          <w:rStyle w:val="Hyperlink.3"/>
        </w:rPr>
        <w:fldChar w:fldCharType="separate" w:fldLock="0"/>
      </w:r>
      <w:r>
        <w:rPr>
          <w:rStyle w:val="Hyperlink.3"/>
          <w:rtl w:val="0"/>
        </w:rPr>
        <w:t>TM archID 206</w:t>
      </w:r>
      <w:r>
        <w:rPr/>
        <w:fldChar w:fldCharType="end" w:fldLock="0"/>
      </w:r>
      <w:r>
        <w:rPr>
          <w:rFonts w:ascii="Times New Roman" w:hAnsi="Times New Roman"/>
          <w:sz w:val="24"/>
          <w:szCs w:val="24"/>
          <w:rtl w:val="0"/>
          <w:lang w:val="en-US"/>
        </w:rPr>
        <w:t>). The status of a veteran might refer to Aunion, son of Sarapion, read in the previous line. For a veteran to appear in this list is not surprising as a veteran community existed in the Arsinoite during the Principate (</w:t>
      </w: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1995</w:t>
      </w:r>
      <w:r>
        <w:rPr/>
        <w:fldChar w:fldCharType="end" w:fldLock="0"/>
      </w:r>
      <w:r>
        <w:rPr>
          <w:rFonts w:ascii="Times New Roman" w:hAnsi="Times New Roman"/>
          <w:sz w:val="24"/>
          <w:szCs w:val="24"/>
          <w:rtl w:val="0"/>
          <w:lang w:val="en-US"/>
        </w:rPr>
        <w:t xml:space="preserve">: esp. 39-51 with the critical remarks and further bibliographic references in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171; for an overview on the veterans from Egypt from the 1</w:t>
      </w:r>
      <w:r>
        <w:rPr>
          <w:rFonts w:ascii="Times New Roman" w:hAnsi="Times New Roman"/>
          <w:sz w:val="24"/>
          <w:szCs w:val="24"/>
          <w:vertAlign w:val="superscript"/>
          <w:rtl w:val="0"/>
        </w:rPr>
        <w:t>st</w:t>
      </w:r>
      <w:r>
        <w:rPr>
          <w:rFonts w:ascii="Times New Roman" w:hAnsi="Times New Roman"/>
          <w:sz w:val="24"/>
          <w:szCs w:val="24"/>
          <w:rtl w:val="0"/>
          <w:lang w:val="en-US"/>
        </w:rPr>
        <w:t xml:space="preserve"> to the 3</w:t>
      </w:r>
      <w:r>
        <w:rPr>
          <w:rFonts w:ascii="Times New Roman" w:hAnsi="Times New Roman"/>
          <w:sz w:val="24"/>
          <w:szCs w:val="24"/>
          <w:vertAlign w:val="superscript"/>
          <w:rtl w:val="0"/>
        </w:rPr>
        <w:t>rd</w:t>
      </w:r>
      <w:r>
        <w:rPr>
          <w:rFonts w:ascii="Times New Roman" w:hAnsi="Times New Roman"/>
          <w:sz w:val="24"/>
          <w:szCs w:val="24"/>
          <w:rtl w:val="0"/>
          <w:lang w:val="en-US"/>
        </w:rPr>
        <w:t xml:space="preserve"> century see latest </w:t>
      </w: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2010</w:t>
      </w:r>
      <w:r>
        <w:rPr/>
        <w:fldChar w:fldCharType="end" w:fldLock="0"/>
      </w:r>
      <w:r>
        <w:rPr>
          <w:rFonts w:ascii="Times New Roman" w:hAnsi="Times New Roman"/>
          <w:sz w:val="24"/>
          <w:szCs w:val="24"/>
          <w:rtl w:val="0"/>
          <w:lang w:val="en-US"/>
        </w:rPr>
        <w:t xml:space="preserve"> and also </w:t>
      </w:r>
      <w:r>
        <w:rPr>
          <w:rStyle w:val="Hyperlink.3"/>
        </w:rPr>
        <w:fldChar w:fldCharType="begin" w:fldLock="0"/>
      </w:r>
      <w:r>
        <w:rPr>
          <w:rStyle w:val="Hyperlink.3"/>
        </w:rPr>
        <w:instrText xml:space="preserve"> HYPERLINK "https://papyri.info/biblio/81530"</w:instrText>
      </w:r>
      <w:r>
        <w:rPr>
          <w:rStyle w:val="Hyperlink.3"/>
        </w:rPr>
        <w:fldChar w:fldCharType="separate" w:fldLock="0"/>
      </w:r>
      <w:r>
        <w:rPr>
          <w:rStyle w:val="Hyperlink.3"/>
          <w:rtl w:val="0"/>
          <w:lang w:val="de-DE"/>
        </w:rPr>
        <w:t>Haensch 2012</w:t>
      </w:r>
      <w:r>
        <w:rPr/>
        <w:fldChar w:fldCharType="end" w:fldLock="0"/>
      </w:r>
      <w:r>
        <w:rPr>
          <w:rFonts w:ascii="Times New Roman" w:hAnsi="Times New Roman"/>
          <w:sz w:val="24"/>
          <w:szCs w:val="24"/>
          <w:rtl w:val="0"/>
          <w:lang w:val="en-US"/>
        </w:rPr>
        <w:t>: 76 with references). In the archive of Flavius Abinnaeus (</w:t>
      </w:r>
      <w:r>
        <w:rPr>
          <w:rStyle w:val="Hyperlink.3"/>
        </w:rPr>
        <w:fldChar w:fldCharType="begin" w:fldLock="0"/>
      </w:r>
      <w:r>
        <w:rPr>
          <w:rStyle w:val="Hyperlink.3"/>
        </w:rPr>
        <w:instrText xml:space="preserve"> HYPERLINK "https://papyri.info/biblio/6212"</w:instrText>
      </w:r>
      <w:r>
        <w:rPr>
          <w:rStyle w:val="Hyperlink.3"/>
        </w:rPr>
        <w:fldChar w:fldCharType="separate" w:fldLock="0"/>
      </w:r>
      <w:r>
        <w:rPr>
          <w:rStyle w:val="Hyperlink.3"/>
          <w:rtl w:val="0"/>
          <w:lang w:val="nl-NL"/>
        </w:rPr>
        <w:t>P.Abinnaeus</w:t>
      </w:r>
      <w:r>
        <w:rPr/>
        <w:fldChar w:fldCharType="end" w:fldLock="0"/>
      </w:r>
      <w:r>
        <w:rPr>
          <w:rFonts w:ascii="Times New Roman" w:hAnsi="Times New Roman"/>
          <w:sz w:val="24"/>
          <w:szCs w:val="24"/>
          <w:rtl w:val="0"/>
        </w:rPr>
        <w:t xml:space="preserve">), </w:t>
      </w:r>
      <w:r>
        <w:rPr>
          <w:rFonts w:ascii="Times New Roman" w:hAnsi="Times New Roman"/>
          <w:outline w:val="0"/>
          <w:color w:val="ee0000"/>
          <w:sz w:val="24"/>
          <w:szCs w:val="24"/>
          <w:u w:color="ee0000"/>
          <w:rtl w:val="0"/>
          <w:lang w:val="en-US"/>
          <w14:textFill>
            <w14:solidFill>
              <w14:srgbClr w14:val="EE0000"/>
            </w14:solidFill>
          </w14:textFill>
        </w:rPr>
        <w:t>at that time</w:t>
      </w:r>
      <w:r>
        <w:rPr>
          <w:rFonts w:ascii="Times New Roman" w:hAnsi="Times New Roman"/>
          <w:sz w:val="24"/>
          <w:szCs w:val="24"/>
          <w:rtl w:val="0"/>
        </w:rPr>
        <w:t xml:space="preserve"> </w:t>
      </w:r>
      <w:r>
        <w:rPr>
          <w:rFonts w:ascii="Times New Roman" w:hAnsi="Times New Roman"/>
          <w:i w:val="1"/>
          <w:iCs w:val="1"/>
          <w:sz w:val="24"/>
          <w:szCs w:val="24"/>
          <w:rtl w:val="0"/>
        </w:rPr>
        <w:t xml:space="preserve">prefectus </w:t>
      </w:r>
      <w:r>
        <w:rPr>
          <w:rFonts w:ascii="Times New Roman" w:hAnsi="Times New Roman"/>
          <w:sz w:val="24"/>
          <w:szCs w:val="24"/>
          <w:rtl w:val="0"/>
          <w:lang w:val="en-US"/>
        </w:rPr>
        <w:t xml:space="preserve">of the </w:t>
      </w:r>
      <w:r>
        <w:rPr>
          <w:rFonts w:ascii="Times New Roman" w:hAnsi="Times New Roman"/>
          <w:i w:val="1"/>
          <w:iCs w:val="1"/>
          <w:sz w:val="24"/>
          <w:szCs w:val="24"/>
          <w:rtl w:val="0"/>
          <w:lang w:val="pt-PT"/>
        </w:rPr>
        <w:t>ala quinta Praelectorum</w:t>
      </w:r>
      <w:r>
        <w:rPr>
          <w:rFonts w:ascii="Times New Roman" w:hAnsi="Times New Roman"/>
          <w:sz w:val="24"/>
          <w:szCs w:val="24"/>
          <w:rtl w:val="0"/>
        </w:rPr>
        <w:t xml:space="preserve">, </w:t>
      </w:r>
      <w:r>
        <w:rPr>
          <w:rFonts w:ascii="Times New Roman" w:hAnsi="Times New Roman"/>
          <w:strike w:val="1"/>
          <w:dstrike w:val="0"/>
          <w:outline w:val="0"/>
          <w:color w:val="ee0000"/>
          <w:sz w:val="24"/>
          <w:szCs w:val="24"/>
          <w:u w:color="ee0000"/>
          <w:rtl w:val="0"/>
          <w:lang w:val="en-US"/>
          <w14:textFill>
            <w14:solidFill>
              <w14:srgbClr w14:val="EE0000"/>
            </w14:solidFill>
          </w14:textFill>
        </w:rPr>
        <w:t>from</w:t>
      </w:r>
      <w:r>
        <w:rPr>
          <w:rFonts w:ascii="Times New Roman" w:hAnsi="Times New Roman"/>
          <w:sz w:val="24"/>
          <w:szCs w:val="24"/>
          <w:rtl w:val="0"/>
        </w:rPr>
        <w:t xml:space="preserve"> </w:t>
      </w:r>
      <w:r>
        <w:rPr>
          <w:rFonts w:ascii="Times New Roman" w:hAnsi="Times New Roman"/>
          <w:outline w:val="0"/>
          <w:color w:val="ee0000"/>
          <w:sz w:val="24"/>
          <w:szCs w:val="24"/>
          <w:u w:color="ee0000"/>
          <w:rtl w:val="0"/>
          <w14:textFill>
            <w14:solidFill>
              <w14:srgbClr w14:val="EE0000"/>
            </w14:solidFill>
          </w14:textFill>
        </w:rPr>
        <w:t>at</w:t>
      </w:r>
      <w:r>
        <w:rPr>
          <w:rFonts w:ascii="Times New Roman" w:hAnsi="Times New Roman"/>
          <w:sz w:val="24"/>
          <w:szCs w:val="24"/>
          <w:rtl w:val="0"/>
          <w:lang w:val="en-US"/>
        </w:rPr>
        <w:t xml:space="preserve"> Dionysias, in the Fayum, one can observe many veterans acting as petitioners addressing these petitions to the commander Abinnaeus (</w:t>
      </w:r>
      <w:r>
        <w:rPr>
          <w:rStyle w:val="Hyperlink.3"/>
        </w:rPr>
        <w:fldChar w:fldCharType="begin" w:fldLock="0"/>
      </w:r>
      <w:r>
        <w:rPr>
          <w:rStyle w:val="Hyperlink.3"/>
        </w:rPr>
        <w:instrText xml:space="preserve"> HYPERLINK "https://www.trismegistos.org/archive/1"</w:instrText>
      </w:r>
      <w:r>
        <w:rPr>
          <w:rStyle w:val="Hyperlink.3"/>
        </w:rPr>
        <w:fldChar w:fldCharType="separate" w:fldLock="0"/>
      </w:r>
      <w:r>
        <w:rPr>
          <w:rStyle w:val="Hyperlink.3"/>
          <w:rtl w:val="0"/>
          <w:lang w:val="en-US"/>
        </w:rPr>
        <w:t>TM archID 1</w:t>
      </w:r>
      <w:r>
        <w:rPr/>
        <w:fldChar w:fldCharType="end" w:fldLock="0"/>
      </w:r>
      <w:r>
        <w:rPr>
          <w:rFonts w:ascii="Times New Roman" w:hAnsi="Times New Roman"/>
          <w:sz w:val="24"/>
          <w:szCs w:val="24"/>
          <w:rtl w:val="0"/>
          <w:lang w:val="en-US"/>
        </w:rPr>
        <w:t xml:space="preserve">) as outlined by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xml:space="preserve">: esp. 174-175. The patronymic can be read as the name </w:t>
      </w:r>
      <w:r>
        <w:rPr>
          <w:rFonts w:ascii="Times New Roman" w:hAnsi="Times New Roman" w:hint="default"/>
          <w:sz w:val="24"/>
          <w:szCs w:val="24"/>
          <w:rtl w:val="0"/>
          <w:lang w:val="en-US"/>
        </w:rPr>
        <w:t>Λάιος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"https://www.trismegistos.org/nam/detail.php?nam_id=22295"</w:instrText>
      </w:r>
      <w:r>
        <w:rPr>
          <w:rStyle w:val="Hyperlink.3"/>
        </w:rPr>
        <w:fldChar w:fldCharType="separate" w:fldLock="0"/>
      </w:r>
      <w:r>
        <w:rPr>
          <w:rStyle w:val="Hyperlink.3"/>
          <w:rtl w:val="0"/>
        </w:rPr>
        <w:t>TM Nam 22295</w:t>
      </w:r>
      <w:r>
        <w:rPr/>
        <w:fldChar w:fldCharType="end" w:fldLock="0"/>
      </w:r>
      <w:r>
        <w:rPr>
          <w:rFonts w:ascii="Times New Roman" w:hAnsi="Times New Roman"/>
          <w:sz w:val="24"/>
          <w:szCs w:val="24"/>
          <w:rtl w:val="0"/>
        </w:rPr>
        <w:t>).</w:t>
      </w:r>
    </w:p>
    <w:p>
      <w:pPr>
        <w:pStyle w:val="Body"/>
        <w:spacing w:after="0"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r>
        <w:rPr>
          <w:rFonts w:ascii="Times New Roman" w:hAnsi="Times New Roman"/>
          <w:b w:val="1"/>
          <w:bCs w:val="1"/>
          <w:sz w:val="24"/>
          <w:szCs w:val="24"/>
          <w:rtl w:val="0"/>
        </w:rPr>
        <w:t>12.</w:t>
      </w:r>
      <w:r>
        <w:rPr>
          <w:rFonts w:ascii="Times New Roman" w:hAnsi="Times New Roman"/>
          <w:sz w:val="24"/>
          <w:szCs w:val="24"/>
          <w:rtl w:val="0"/>
          <w:lang w:val="en-US"/>
        </w:rPr>
        <w:t xml:space="preserve"> there are two options in reading the last visible letter. If one interprets it as an omicron then one reads the patronymic </w:t>
      </w:r>
      <w:r>
        <w:rPr>
          <w:rFonts w:ascii="Times New Roman" w:hAnsi="Times New Roman" w:hint="default"/>
          <w:outline w:val="0"/>
          <w:color w:val="000000"/>
          <w:sz w:val="24"/>
          <w:szCs w:val="24"/>
          <w:u w:color="000000"/>
          <w:rtl w:val="0"/>
          <w:lang w:val="en-US"/>
          <w14:textFill>
            <w14:solidFill>
              <w14:srgbClr w14:val="000000"/>
            </w14:solidFill>
          </w14:textFill>
        </w:rPr>
        <w:t>Ḳ</w:t>
      </w:r>
      <w:r>
        <w:rPr>
          <w:rFonts w:ascii="Times New Roman" w:hAnsi="Times New Roman" w:hint="default"/>
          <w:sz w:val="24"/>
          <w:szCs w:val="24"/>
          <w:rtl w:val="0"/>
          <w:lang w:val="en-US"/>
        </w:rPr>
        <w:t>άστορο̣</w:t>
      </w:r>
      <w:r>
        <w:rPr>
          <w:rFonts w:ascii="Times New Roman" w:hAnsi="Times New Roman"/>
          <w:sz w:val="24"/>
          <w:szCs w:val="24"/>
          <w:rtl w:val="0"/>
          <w:lang w:val="pt-PT"/>
        </w:rPr>
        <w:t>[</w:t>
      </w:r>
      <w:r>
        <w:rPr>
          <w:rFonts w:ascii="Times New Roman" w:hAnsi="Times New Roman" w:hint="default"/>
          <w:sz w:val="24"/>
          <w:szCs w:val="24"/>
          <w:rtl w:val="0"/>
          <w:lang w:val="en-US"/>
        </w:rPr>
        <w:t xml:space="preserve">ς </w:t>
      </w:r>
      <w:r>
        <w:rPr>
          <w:rFonts w:ascii="Times New Roman" w:hAnsi="Times New Roman"/>
          <w:sz w:val="24"/>
          <w:szCs w:val="24"/>
          <w:rtl w:val="0"/>
          <w:lang w:val="en-US"/>
        </w:rPr>
        <w:t xml:space="preserve">of a person whose name was written in the preceding line. Another possibility would be, for example, that this letter is an abraded iota </w:t>
      </w:r>
      <w:r>
        <w:rPr>
          <w:rFonts w:ascii="Times New Roman" w:hAnsi="Times New Roman"/>
          <w:outline w:val="0"/>
          <w:color w:val="ee0000"/>
          <w:sz w:val="24"/>
          <w:szCs w:val="24"/>
          <w:u w:color="ee0000"/>
          <w:rtl w:val="0"/>
          <w:lang w:val="en-US"/>
          <w14:textFill>
            <w14:solidFill>
              <w14:srgbClr w14:val="EE0000"/>
            </w14:solidFill>
          </w14:textFill>
        </w:rPr>
        <w:t xml:space="preserve">and thus the reading goes in nominative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w:t>
      </w:r>
      <w:r>
        <w:rPr>
          <w:rFonts w:ascii="Times New Roman" w:hAnsi="Times New Roman"/>
          <w:outline w:val="0"/>
          <w:color w:val="ee0000"/>
          <w:sz w:val="24"/>
          <w:szCs w:val="24"/>
          <w:u w:color="ee0000"/>
          <w:rtl w:val="0"/>
          <w:lang w:val="en-US"/>
          <w14:textFill>
            <w14:solidFill>
              <w14:srgbClr w14:val="EE0000"/>
            </w14:solidFill>
          </w14:textFill>
        </w:rPr>
        <w:t xml:space="preserve"> - or as a patronymic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ωνος</w:t>
      </w:r>
      <w:r>
        <w:rPr>
          <w:rFonts w:ascii="Times New Roman" w:hAnsi="Times New Roman"/>
          <w:outline w:val="0"/>
          <w:color w:val="ee0000"/>
          <w:sz w:val="24"/>
          <w:szCs w:val="24"/>
          <w:u w:color="ee0000"/>
          <w:rtl w:val="0"/>
          <w14:textFill>
            <w14:solidFill>
              <w14:srgbClr w14:val="EE0000"/>
            </w14:solidFill>
          </w14:textFill>
        </w:rPr>
        <w:t>.</w:t>
      </w: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Fonts w:ascii="Times New Roman" w:hAnsi="Times New Roman"/>
          <w:sz w:val="24"/>
          <w:szCs w:val="24"/>
          <w:rtl w:val="0"/>
          <w:lang w:val="de-DE"/>
        </w:rPr>
        <w:t>#bibliography</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P. and Sverkos, E. (2001)</w:t>
      </w:r>
      <w:r>
        <w:rPr/>
        <w:fldChar w:fldCharType="end" w:fldLock="0"/>
      </w:r>
      <w:r>
        <w:rPr>
          <w:rFonts w:ascii="Times New Roman" w:hAnsi="Times New Roman" w:hint="default"/>
          <w:sz w:val="24"/>
          <w:szCs w:val="24"/>
          <w:rtl w:val="0"/>
          <w:lang w:val="en-US"/>
        </w:rPr>
        <w:t xml:space="preserve"> “Επιτάφιες</w:t>
      </w:r>
      <w:r>
        <w:rPr>
          <w:rFonts w:ascii="Times New Roman" w:hAnsi="Times New Roman"/>
          <w:sz w:val="24"/>
          <w:szCs w:val="24"/>
          <w:rtl w:val="0"/>
        </w:rPr>
        <w:t xml:space="preserve"> </w:t>
      </w:r>
      <w:r>
        <w:rPr>
          <w:rFonts w:ascii="Times New Roman" w:hAnsi="Times New Roman" w:hint="default"/>
          <w:sz w:val="24"/>
          <w:szCs w:val="24"/>
          <w:rtl w:val="0"/>
          <w:lang w:val="en-US"/>
        </w:rPr>
        <w:t>στήλες από τη</w:t>
      </w:r>
      <w:r>
        <w:rPr>
          <w:rFonts w:ascii="Times New Roman" w:hAnsi="Times New Roman"/>
          <w:sz w:val="24"/>
          <w:szCs w:val="24"/>
          <w:rtl w:val="0"/>
        </w:rPr>
        <w:t xml:space="preserve"> </w:t>
      </w:r>
      <w:r>
        <w:rPr>
          <w:rFonts w:ascii="Times New Roman" w:hAnsi="Times New Roman" w:hint="default"/>
          <w:sz w:val="24"/>
          <w:szCs w:val="24"/>
          <w:rtl w:val="0"/>
          <w:lang w:val="en-US"/>
        </w:rPr>
        <w:t>Θεσσαλονίκη</w:t>
      </w:r>
      <w:r>
        <w:rPr>
          <w:rFonts w:ascii="Times New Roman" w:hAnsi="Times New Roman"/>
          <w:sz w:val="24"/>
          <w:szCs w:val="24"/>
          <w:rtl w:val="0"/>
        </w:rPr>
        <w:t>,</w:t>
      </w:r>
      <w:r>
        <w:rPr>
          <w:rFonts w:ascii="Times New Roman" w:hAnsi="Times New Roman" w:hint="default"/>
          <w:sz w:val="24"/>
          <w:szCs w:val="24"/>
          <w:rtl w:val="0"/>
          <w:lang w:val="en-US"/>
        </w:rPr>
        <w:t xml:space="preserve">” </w:t>
      </w:r>
      <w:r>
        <w:rPr>
          <w:rFonts w:ascii="Times New Roman" w:hAnsi="Times New Roman"/>
          <w:sz w:val="24"/>
          <w:szCs w:val="24"/>
          <w:rtl w:val="0"/>
        </w:rPr>
        <w:t xml:space="preserve">in </w:t>
      </w:r>
      <w:r>
        <w:rPr>
          <w:rFonts w:ascii="Times New Roman" w:hAnsi="Times New Roman" w:hint="default"/>
          <w:sz w:val="24"/>
          <w:szCs w:val="24"/>
          <w:rtl w:val="0"/>
          <w:lang w:val="en-US"/>
        </w:rPr>
        <w:t>Η</w:t>
      </w:r>
      <w:r>
        <w:rPr>
          <w:rFonts w:ascii="Times New Roman" w:hAnsi="Times New Roman"/>
          <w:sz w:val="24"/>
          <w:szCs w:val="24"/>
          <w:rtl w:val="0"/>
        </w:rPr>
        <w:t xml:space="preserve">. </w:t>
      </w:r>
      <w:r>
        <w:rPr>
          <w:rFonts w:ascii="Times New Roman" w:hAnsi="Times New Roman" w:hint="default"/>
          <w:sz w:val="24"/>
          <w:szCs w:val="24"/>
          <w:rtl w:val="0"/>
          <w:lang w:val="en-US"/>
        </w:rPr>
        <w:t>Σβέρκος</w:t>
      </w:r>
      <w:r>
        <w:rPr>
          <w:rFonts w:ascii="Times New Roman" w:hAnsi="Times New Roman"/>
          <w:sz w:val="24"/>
          <w:szCs w:val="24"/>
          <w:rtl w:val="0"/>
        </w:rPr>
        <w:t xml:space="preserve"> (</w:t>
      </w:r>
      <w:r>
        <w:rPr>
          <w:rFonts w:ascii="Times New Roman" w:hAnsi="Times New Roman" w:hint="default"/>
          <w:sz w:val="24"/>
          <w:szCs w:val="24"/>
          <w:rtl w:val="0"/>
          <w:lang w:val="en-US"/>
        </w:rPr>
        <w:t>εκδ</w:t>
      </w:r>
      <w:r>
        <w:rPr>
          <w:rFonts w:ascii="Times New Roman" w:hAnsi="Times New Roman"/>
          <w:sz w:val="24"/>
          <w:szCs w:val="24"/>
          <w:rtl w:val="0"/>
        </w:rPr>
        <w:t>.),</w:t>
      </w:r>
      <w:r>
        <w:rPr>
          <w:rFonts w:ascii="Times New Roman" w:hAnsi="Times New Roman" w:hint="default"/>
          <w:sz w:val="24"/>
          <w:szCs w:val="24"/>
          <w:rtl w:val="0"/>
          <w:lang w:val="en-US"/>
        </w:rPr>
        <w:t> </w:t>
      </w:r>
      <w:r>
        <w:rPr>
          <w:rFonts w:ascii="Times New Roman" w:hAnsi="Times New Roman" w:hint="default"/>
          <w:i w:val="1"/>
          <w:iCs w:val="1"/>
          <w:sz w:val="24"/>
          <w:szCs w:val="24"/>
          <w:rtl w:val="0"/>
          <w:lang w:val="en-US"/>
        </w:rPr>
        <w:t>Α΄ Πανελλήνιο</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Συνέδριο Επιγραφικής</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Στη μνήμη Δημήτριου Κανατσούλη</w:t>
      </w:r>
      <w:r>
        <w:rPr>
          <w:rFonts w:ascii="Times New Roman" w:hAnsi="Times New Roman"/>
          <w:i w:val="1"/>
          <w:iCs w:val="1"/>
          <w:sz w:val="24"/>
          <w:szCs w:val="24"/>
          <w:rtl w:val="0"/>
        </w:rPr>
        <w:t>,</w:t>
      </w:r>
      <w:r>
        <w:rPr>
          <w:rFonts w:ascii="Times New Roman" w:hAnsi="Times New Roman" w:hint="default"/>
          <w:i w:val="1"/>
          <w:iCs w:val="1"/>
          <w:sz w:val="24"/>
          <w:szCs w:val="24"/>
          <w:rtl w:val="0"/>
          <w:lang w:val="en-US"/>
        </w:rPr>
        <w:t xml:space="preserve"> Θεσσαλονίκη </w:t>
      </w:r>
      <w:r>
        <w:rPr>
          <w:rFonts w:ascii="Times New Roman" w:hAnsi="Times New Roman"/>
          <w:i w:val="1"/>
          <w:iCs w:val="1"/>
          <w:sz w:val="24"/>
          <w:szCs w:val="24"/>
          <w:rtl w:val="0"/>
        </w:rPr>
        <w:t xml:space="preserve">22-23 </w:t>
      </w:r>
      <w:r>
        <w:rPr>
          <w:rFonts w:ascii="Times New Roman" w:hAnsi="Times New Roman" w:hint="default"/>
          <w:i w:val="1"/>
          <w:iCs w:val="1"/>
          <w:sz w:val="24"/>
          <w:szCs w:val="24"/>
          <w:rtl w:val="0"/>
          <w:lang w:val="en-US"/>
        </w:rPr>
        <w:t xml:space="preserve">Οκτωβρίου </w:t>
      </w:r>
      <w:r>
        <w:rPr>
          <w:rFonts w:ascii="Times New Roman" w:hAnsi="Times New Roman"/>
          <w:i w:val="1"/>
          <w:iCs w:val="1"/>
          <w:sz w:val="24"/>
          <w:szCs w:val="24"/>
          <w:rtl w:val="0"/>
        </w:rPr>
        <w:t>1999</w:t>
      </w:r>
      <w:r>
        <w:rPr>
          <w:rFonts w:ascii="Times New Roman" w:hAnsi="Times New Roman"/>
          <w:sz w:val="24"/>
          <w:szCs w:val="24"/>
          <w:rtl w:val="0"/>
        </w:rPr>
        <w:t>.</w:t>
      </w:r>
      <w:r>
        <w:rPr>
          <w:rFonts w:ascii="Times New Roman" w:hAnsi="Times New Roman" w:hint="default"/>
          <w:sz w:val="24"/>
          <w:szCs w:val="24"/>
          <w:rtl w:val="0"/>
          <w:lang w:val="en-US"/>
        </w:rPr>
        <w:t> Θεσσαλονίκη</w:t>
      </w:r>
      <w:r>
        <w:rPr>
          <w:rFonts w:ascii="Times New Roman" w:hAnsi="Times New Roman"/>
          <w:sz w:val="24"/>
          <w:szCs w:val="24"/>
          <w:rtl w:val="0"/>
        </w:rPr>
        <w:t>: 13-34.</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R. (1995)</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Soldier and Society in Roman Egypt. A Social History</w:t>
      </w:r>
      <w:r>
        <w:rPr>
          <w:rFonts w:ascii="Times New Roman" w:hAnsi="Times New Roman"/>
          <w:sz w:val="24"/>
          <w:szCs w:val="24"/>
          <w:rtl w:val="0"/>
          <w:lang w:val="en-US"/>
        </w:rPr>
        <w:t>. London &amp; New-York.</w:t>
      </w:r>
    </w:p>
    <w:p>
      <w:pPr>
        <w:pStyle w:val="Body A"/>
        <w:jc w:val="both"/>
        <w:rPr>
          <w:rFonts w:ascii="Times New Roman" w:cs="Times New Roman" w:hAnsi="Times New Roman" w:eastAsia="Times New Roman"/>
          <w:sz w:val="24"/>
          <w:szCs w:val="24"/>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"https://papyri.info/biblio/95961"</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Berkes, L. (2017)</w:t>
      </w:r>
      <w:r>
        <w:rPr/>
        <w:fldChar w:fldCharType="end" w:fldLock="0"/>
      </w:r>
      <w:r>
        <w:rPr>
          <w:rFonts w:ascii="Times New Roman" w:hAnsi="Times New Roman"/>
          <w:sz w:val="24"/>
          <w:szCs w:val="24"/>
          <w:rtl w:val="0"/>
          <w:lang w:val="en-US"/>
        </w:rPr>
        <w:t xml:space="preserve"> Dorfverwaltung und Dorfgemeinschaft in </w:t>
      </w:r>
      <w:r>
        <w:rPr>
          <w:rFonts w:ascii="Times New Roman" w:hAnsi="Times New Roman" w:hint="default"/>
          <w:sz w:val="24"/>
          <w:szCs w:val="24"/>
          <w:rtl w:val="0"/>
          <w:lang w:val="en-US"/>
        </w:rPr>
        <w:t>Ä</w:t>
      </w:r>
      <w:r>
        <w:rPr>
          <w:rFonts w:ascii="Times New Roman" w:hAnsi="Times New Roman"/>
          <w:sz w:val="24"/>
          <w:szCs w:val="24"/>
          <w:rtl w:val="0"/>
          <w:lang w:val="en-US"/>
        </w:rPr>
        <w:t xml:space="preserve">gypten von Diokletian zu den Abbasiden. </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"https://papyri.info/biblio/39662"</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Boak, A. E. R. (1951)</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en-US"/>
        </w:rPr>
        <w:t>“</w:t>
      </w:r>
      <w:r>
        <w:rPr>
          <w:rFonts w:ascii="Times New Roman" w:hAnsi="Times New Roman"/>
          <w:i w:val="1"/>
          <w:iCs w:val="1"/>
          <w:sz w:val="24"/>
          <w:szCs w:val="24"/>
          <w:rtl w:val="0"/>
          <w:lang w:val="en-US"/>
        </w:rPr>
        <w:t xml:space="preserve">Tesserarii </w:t>
      </w:r>
      <w:r>
        <w:rPr>
          <w:rFonts w:ascii="Times New Roman" w:hAnsi="Times New Roman"/>
          <w:sz w:val="24"/>
          <w:szCs w:val="24"/>
          <w:rtl w:val="0"/>
          <w:lang w:val="en-US"/>
        </w:rPr>
        <w:t xml:space="preserve">and </w:t>
      </w:r>
      <w:r>
        <w:rPr>
          <w:rFonts w:ascii="Times New Roman" w:hAnsi="Times New Roman"/>
          <w:i w:val="1"/>
          <w:iCs w:val="1"/>
          <w:sz w:val="24"/>
          <w:szCs w:val="24"/>
          <w:rtl w:val="0"/>
          <w:lang w:val="en-US"/>
        </w:rPr>
        <w:t xml:space="preserve">Quadrarii </w:t>
      </w:r>
      <w:r>
        <w:rPr>
          <w:rFonts w:ascii="Times New Roman" w:hAnsi="Times New Roman"/>
          <w:sz w:val="24"/>
          <w:szCs w:val="24"/>
          <w:rtl w:val="0"/>
          <w:lang w:val="en-US"/>
        </w:rPr>
        <w:t>as Village Officials in Egypt of the Fourth Century,</w:t>
      </w:r>
      <w:r>
        <w:rPr>
          <w:rFonts w:ascii="Times New Roman" w:hAnsi="Times New Roman" w:hint="default"/>
          <w:sz w:val="24"/>
          <w:szCs w:val="24"/>
          <w:rtl w:val="0"/>
          <w:lang w:val="en-US"/>
        </w:rPr>
        <w:t>”</w:t>
      </w:r>
      <w:r>
        <w:rPr>
          <w:rFonts w:ascii="Times New Roman" w:hAnsi="Times New Roman"/>
          <w:sz w:val="24"/>
          <w:szCs w:val="24"/>
          <w:rtl w:val="0"/>
          <w:lang w:val="en-US"/>
        </w:rPr>
        <w:t xml:space="preserve"> in Paul R. Coleman-Norton (eds.), </w:t>
      </w:r>
      <w:r>
        <w:rPr>
          <w:rFonts w:ascii="Times New Roman" w:hAnsi="Times New Roman"/>
          <w:i w:val="1"/>
          <w:iCs w:val="1"/>
          <w:sz w:val="24"/>
          <w:szCs w:val="24"/>
          <w:rtl w:val="0"/>
          <w:lang w:val="en-US"/>
        </w:rPr>
        <w:t>Studies in Roman Economic and Social History in Honor of Allan Chester Johnson</w:t>
      </w:r>
      <w:r>
        <w:rPr>
          <w:rFonts w:ascii="Times New Roman" w:hAnsi="Times New Roman"/>
          <w:sz w:val="24"/>
          <w:szCs w:val="24"/>
          <w:rtl w:val="0"/>
          <w:lang w:val="en-US"/>
        </w:rPr>
        <w:t>, Princeton: 322</w:t>
      </w:r>
      <w:r>
        <w:rPr>
          <w:rFonts w:ascii="Times New Roman" w:hAnsi="Times New Roman" w:hint="default"/>
          <w:sz w:val="24"/>
          <w:szCs w:val="24"/>
          <w:rtl w:val="0"/>
          <w:lang w:val="en-US"/>
        </w:rPr>
        <w:t>–</w:t>
      </w:r>
      <w:r>
        <w:rPr>
          <w:rFonts w:ascii="Times New Roman" w:hAnsi="Times New Roman"/>
          <w:sz w:val="24"/>
          <w:szCs w:val="24"/>
          <w:rtl w:val="0"/>
          <w:lang w:val="en-US"/>
        </w:rPr>
        <w:t>335.</w:t>
      </w:r>
    </w:p>
    <w:p>
      <w:pPr>
        <w:pStyle w:val="Body"/>
        <w:rPr>
          <w:rFonts w:ascii="Times New Roman" w:cs="Times New Roman" w:hAnsi="Times New Roman" w:eastAsia="Times New Roman"/>
          <w:sz w:val="24"/>
          <w:szCs w:val="24"/>
          <w:shd w:val="clear" w:color="auto" w:fill="feffff"/>
        </w:rPr>
      </w:pPr>
      <w:r>
        <w:rPr>
          <w:rFonts w:ascii="Times New Roman" w:hAnsi="Times New Roman"/>
          <w:sz w:val="24"/>
          <w:szCs w:val="24"/>
          <w:shd w:val="clear" w:color="auto" w:fill="feffff"/>
          <w:rtl w:val="0"/>
        </w:rPr>
        <w:t>CIRB = V. Struve (ed.)</w:t>
      </w:r>
      <w:r>
        <w:rPr>
          <w:rFonts w:ascii="Times New Roman" w:hAnsi="Times New Roman"/>
          <w:i w:val="1"/>
          <w:iCs w:val="1"/>
          <w:sz w:val="24"/>
          <w:szCs w:val="24"/>
          <w:shd w:val="clear" w:color="auto" w:fill="feffff"/>
          <w:rtl w:val="0"/>
        </w:rPr>
        <w:t xml:space="preserve"> </w:t>
      </w:r>
      <w:r>
        <w:rPr>
          <w:rFonts w:ascii="Times New Roman" w:hAnsi="Times New Roman"/>
          <w:sz w:val="24"/>
          <w:szCs w:val="24"/>
          <w:shd w:val="clear" w:color="auto" w:fill="feffff"/>
          <w:rtl w:val="0"/>
        </w:rPr>
        <w:t xml:space="preserve">(1965) </w:t>
      </w:r>
      <w:r>
        <w:rPr>
          <w:rFonts w:ascii="Times New Roman" w:hAnsi="Times New Roman"/>
          <w:i w:val="1"/>
          <w:iCs w:val="1"/>
          <w:sz w:val="24"/>
          <w:szCs w:val="24"/>
          <w:shd w:val="clear" w:color="auto" w:fill="feffff"/>
          <w:rtl w:val="0"/>
          <w:lang w:val="it-IT"/>
        </w:rPr>
        <w:t>Corpus inscriptionum regni Bosporani</w:t>
      </w:r>
      <w:r>
        <w:rPr>
          <w:rFonts w:ascii="Times New Roman" w:hAnsi="Times New Roman"/>
          <w:sz w:val="24"/>
          <w:szCs w:val="24"/>
          <w:shd w:val="clear" w:color="auto" w:fill="feffff"/>
          <w:rtl w:val="0"/>
        </w:rPr>
        <w:t>. Moscow.</w:t>
      </w:r>
    </w:p>
    <w:p>
      <w:pPr>
        <w:pStyle w:val="Body"/>
        <w:rPr>
          <w:rFonts w:ascii="Times New Roman" w:cs="Times New Roman" w:hAnsi="Times New Roman" w:eastAsia="Times New Roman"/>
          <w:sz w:val="24"/>
          <w:szCs w:val="24"/>
          <w:shd w:val="clear" w:color="auto" w:fill="feffff"/>
        </w:rPr>
      </w:pPr>
      <w:r>
        <w:rPr>
          <w:rStyle w:val="Hyperlink.4"/>
          <w:shd w:val="clear" w:color="auto" w:fill="feffff"/>
        </w:rPr>
        <w:fldChar w:fldCharType="begin" w:fldLock="0"/>
      </w:r>
      <w:r>
        <w:rPr>
          <w:rStyle w:val="Hyperlink.4"/>
          <w:shd w:val="clear" w:color="auto" w:fill="feffff"/>
        </w:rPr>
        <w:instrText xml:space="preserve"> HYPERLINK "https://papyri.info/biblio/97488"</w:instrText>
      </w:r>
      <w:r>
        <w:rPr>
          <w:rStyle w:val="Hyperlink.4"/>
          <w:shd w:val="clear" w:color="auto" w:fill="feffff"/>
        </w:rPr>
        <w:fldChar w:fldCharType="separate" w:fldLock="0"/>
      </w:r>
      <w:r>
        <w:rPr>
          <w:rStyle w:val="Hyperlink.4"/>
          <w:shd w:val="clear" w:color="auto" w:fill="feffff"/>
          <w:rtl w:val="0"/>
          <w:lang w:val="en-US"/>
        </w:rPr>
        <w:t>Clarysse, W. and Thompson, D. (2025)</w:t>
      </w:r>
      <w:r>
        <w:rPr>
          <w:shd w:val="clear" w:color="auto" w:fill="feffff"/>
        </w:rPr>
        <w:fldChar w:fldCharType="end" w:fldLock="0"/>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New Rulers, New Names. Greek Names of Egypt,</w:t>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 xml:space="preserve">in: </w:t>
      </w:r>
      <w:r>
        <w:rPr>
          <w:rFonts w:ascii="Times New Roman" w:hAnsi="Times New Roman"/>
          <w:sz w:val="24"/>
          <w:szCs w:val="24"/>
          <w:shd w:val="clear" w:color="auto" w:fill="feffff"/>
          <w:rtl w:val="0"/>
        </w:rPr>
        <w:t>A. Alm</w:t>
      </w:r>
      <w:r>
        <w:rPr>
          <w:rFonts w:ascii="Times New Roman" w:hAnsi="Times New Roman" w:hint="default"/>
          <w:sz w:val="24"/>
          <w:szCs w:val="24"/>
          <w:shd w:val="clear" w:color="auto" w:fill="feffff"/>
          <w:rtl w:val="0"/>
          <w:lang w:val="en-US"/>
        </w:rPr>
        <w:t>á</w:t>
      </w:r>
      <w:r>
        <w:rPr>
          <w:rFonts w:ascii="Times New Roman" w:hAnsi="Times New Roman"/>
          <w:sz w:val="24"/>
          <w:szCs w:val="24"/>
          <w:shd w:val="clear" w:color="auto" w:fill="feffff"/>
          <w:rtl w:val="0"/>
          <w:lang w:val="fr-FR"/>
        </w:rPr>
        <w:t xml:space="preserve">sy-Martin, Y. Broux (eds.), </w:t>
      </w:r>
      <w:r>
        <w:rPr>
          <w:rFonts w:ascii="Times New Roman" w:hAnsi="Times New Roman"/>
          <w:i w:val="1"/>
          <w:iCs w:val="1"/>
          <w:sz w:val="24"/>
          <w:szCs w:val="24"/>
          <w:shd w:val="clear" w:color="auto" w:fill="feffff"/>
          <w:rtl w:val="0"/>
          <w:lang w:val="en-US"/>
        </w:rPr>
        <w:t>Oxford Studies in Ancient Documents</w:t>
      </w:r>
      <w:r>
        <w:rPr>
          <w:rFonts w:ascii="Times New Roman" w:hAnsi="Times New Roman"/>
          <w:sz w:val="24"/>
          <w:szCs w:val="24"/>
          <w:shd w:val="clear" w:color="auto" w:fill="feffff"/>
          <w:rtl w:val="0"/>
        </w:rPr>
        <w:t xml:space="preserve">. Oxford: </w:t>
      </w:r>
      <w:r>
        <w:rPr>
          <w:rFonts w:ascii="Times New Roman" w:hAnsi="Times New Roman"/>
          <w:sz w:val="24"/>
          <w:szCs w:val="24"/>
          <w:shd w:val="clear" w:color="auto" w:fill="feffff"/>
          <w:rtl w:val="0"/>
          <w:lang w:val="en-US"/>
        </w:rPr>
        <w:t>48-120.</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"https://papyri.info/biblio/97065"</w:instrText>
      </w:r>
      <w:r>
        <w:rPr>
          <w:rStyle w:val="Hyperlink.3"/>
        </w:rPr>
        <w:fldChar w:fldCharType="separate" w:fldLock="0"/>
      </w:r>
      <w:r>
        <w:rPr>
          <w:rStyle w:val="Hyperlink.3"/>
          <w:rtl w:val="0"/>
          <w:lang w:val="en-US"/>
        </w:rPr>
        <w:t>Deac, D. (2024)</w:t>
      </w:r>
      <w:r>
        <w:rPr/>
        <w:fldChar w:fldCharType="end" w:fldLock="0"/>
      </w:r>
      <w:r>
        <w:rPr>
          <w:rFonts w:ascii="Times New Roman" w:hAnsi="Times New Roman"/>
          <w:b w:val="1"/>
          <w:bCs w:val="1"/>
          <w:kern w:val="0"/>
          <w:sz w:val="24"/>
          <w:szCs w:val="24"/>
          <w:rtl w:val="0"/>
          <w:lang w:val="en-US"/>
        </w:rPr>
        <w:t xml:space="preserve"> </w:t>
      </w:r>
      <w:r>
        <w:rPr>
          <w:rFonts w:ascii="Times New Roman" w:hAnsi="Times New Roman" w:hint="default"/>
          <w:sz w:val="24"/>
          <w:szCs w:val="24"/>
          <w:rtl w:val="0"/>
          <w:lang w:val="en-US"/>
        </w:rPr>
        <w:t>“</w:t>
      </w:r>
      <w:r>
        <w:rPr>
          <w:rFonts w:ascii="Times New Roman" w:hAnsi="Times New Roman"/>
          <w:sz w:val="24"/>
          <w:szCs w:val="24"/>
          <w:rtl w:val="0"/>
          <w:lang w:val="en-US"/>
        </w:rPr>
        <w:t>Macedonias and Other Toponyms from the Panopolite Nome,</w:t>
      </w:r>
      <w:r>
        <w:rPr>
          <w:rFonts w:ascii="Times New Roman" w:hAnsi="Times New Roman" w:hint="default"/>
          <w:sz w:val="24"/>
          <w:szCs w:val="24"/>
          <w:rtl w:val="0"/>
          <w:lang w:val="en-US"/>
        </w:rPr>
        <w:t xml:space="preserve">” </w:t>
      </w:r>
      <w:r>
        <w:rPr>
          <w:rFonts w:ascii="Times New Roman" w:hAnsi="Times New Roman"/>
          <w:i w:val="1"/>
          <w:iCs w:val="1"/>
          <w:sz w:val="24"/>
          <w:szCs w:val="24"/>
          <w:rtl w:val="0"/>
          <w:lang w:val="en-US"/>
        </w:rPr>
        <w:t xml:space="preserve">Pylon </w:t>
      </w:r>
      <w:r>
        <w:rPr>
          <w:rFonts w:ascii="Times New Roman" w:hAnsi="Times New Roman"/>
          <w:sz w:val="24"/>
          <w:szCs w:val="24"/>
          <w:rtl w:val="0"/>
          <w:lang w:val="en-US"/>
        </w:rPr>
        <w:t>6.</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de-DE"/>
        </w:rPr>
        <w:t>Fischer</w:t>
      </w:r>
      <w:r>
        <w:rPr>
          <w:rStyle w:val="Hyperlink.7"/>
          <w:rtl w:val="0"/>
          <w:lang w:val="en-US"/>
        </w:rPr>
        <w:t>‐</w:t>
      </w:r>
      <w:r>
        <w:rPr>
          <w:rStyle w:val="Hyperlink.3"/>
          <w:rtl w:val="0"/>
          <w:lang w:val="nl-NL"/>
        </w:rPr>
        <w:t>Bovet, C. and S</w:t>
      </w:r>
      <w:r>
        <w:rPr>
          <w:rStyle w:val="Hyperlink.7"/>
          <w:rtl w:val="0"/>
          <w:lang w:val="en-US"/>
        </w:rPr>
        <w:t>ä</w:t>
      </w:r>
      <w:r>
        <w:rPr>
          <w:rStyle w:val="Hyperlink.3"/>
          <w:rtl w:val="0"/>
        </w:rPr>
        <w:t>nger, P. (2019)</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Security and Border Policy: Army and Police,</w:t>
      </w:r>
      <w:r>
        <w:rPr>
          <w:rFonts w:ascii="Times New Roman" w:hAnsi="Times New Roman" w:hint="default"/>
          <w:sz w:val="24"/>
          <w:szCs w:val="24"/>
          <w:rtl w:val="0"/>
          <w:lang w:val="en-US"/>
        </w:rPr>
        <w:t xml:space="preserve">” </w:t>
      </w:r>
      <w:r>
        <w:rPr>
          <w:rFonts w:ascii="Times New Roman" w:hAnsi="Times New Roman"/>
          <w:sz w:val="24"/>
          <w:szCs w:val="24"/>
          <w:rtl w:val="0"/>
          <w:lang w:val="nl-NL"/>
        </w:rPr>
        <w:t xml:space="preserve">in K. Vandorpe (ed.), </w:t>
      </w:r>
      <w:r>
        <w:rPr>
          <w:rFonts w:ascii="Times New Roman" w:hAnsi="Times New Roman"/>
          <w:i w:val="1"/>
          <w:iCs w:val="1"/>
          <w:sz w:val="24"/>
          <w:szCs w:val="24"/>
          <w:rtl w:val="0"/>
          <w:lang w:val="en-US"/>
        </w:rPr>
        <w:t>A Companion to Greco-Roman and Late Antique Egypt</w:t>
      </w:r>
      <w:r>
        <w:rPr>
          <w:rFonts w:ascii="Times New Roman" w:hAnsi="Times New Roman"/>
          <w:sz w:val="24"/>
          <w:szCs w:val="24"/>
          <w:rtl w:val="0"/>
        </w:rPr>
        <w:t>. Hoboken: 163</w:t>
      </w:r>
      <w:r>
        <w:rPr>
          <w:rFonts w:ascii="Times New Roman" w:hAnsi="Times New Roman" w:hint="default"/>
          <w:sz w:val="24"/>
          <w:szCs w:val="24"/>
          <w:rtl w:val="0"/>
          <w:lang w:val="en-US"/>
        </w:rPr>
        <w:t>–</w:t>
      </w:r>
      <w:r>
        <w:rPr>
          <w:rFonts w:ascii="Times New Roman" w:hAnsi="Times New Roman"/>
          <w:sz w:val="24"/>
          <w:szCs w:val="24"/>
          <w:rtl w:val="0"/>
        </w:rPr>
        <w:t>178.</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F. T. (1976)</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A Grammar of the Greek Papyri of the Roman and Byzantine Periods</w:t>
      </w:r>
      <w:r>
        <w:rPr>
          <w:rFonts w:ascii="Times New Roman" w:hAnsi="Times New Roman"/>
          <w:sz w:val="24"/>
          <w:szCs w:val="24"/>
          <w:rtl w:val="0"/>
          <w:lang w:val="en-US"/>
        </w:rPr>
        <w:t>. Milano.</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"https://papyri.info/biblio/81530"</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Haensch, R. (2012)</w:t>
      </w:r>
      <w:r>
        <w:rPr>
          <w:lang w:val="en-US"/>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The Roman Army in Egypt,</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 C. Riggs (ed.), </w:t>
      </w:r>
      <w:r>
        <w:rPr>
          <w:rFonts w:ascii="Times New Roman" w:hAnsi="Times New Roman"/>
          <w:i w:val="1"/>
          <w:iCs w:val="1"/>
          <w:sz w:val="24"/>
          <w:szCs w:val="24"/>
          <w:rtl w:val="0"/>
          <w:lang w:val="en-US"/>
        </w:rPr>
        <w:t>The Oxford Handbook of Roman Egypt</w:t>
      </w:r>
      <w:r>
        <w:rPr>
          <w:rFonts w:ascii="Times New Roman" w:hAnsi="Times New Roman"/>
          <w:sz w:val="24"/>
          <w:szCs w:val="24"/>
          <w:rtl w:val="0"/>
          <w:lang w:val="en-US"/>
        </w:rPr>
        <w:t>. Oxford: 68</w:t>
      </w:r>
      <w:r>
        <w:rPr>
          <w:rFonts w:ascii="Times New Roman" w:hAnsi="Times New Roman" w:hint="default"/>
          <w:sz w:val="24"/>
          <w:szCs w:val="24"/>
          <w:rtl w:val="0"/>
          <w:lang w:val="en-US"/>
        </w:rPr>
        <w:t>–</w:t>
      </w:r>
      <w:r>
        <w:rPr>
          <w:rFonts w:ascii="Times New Roman" w:hAnsi="Times New Roman"/>
          <w:sz w:val="24"/>
          <w:szCs w:val="24"/>
          <w:rtl w:val="0"/>
          <w:lang w:val="en-US"/>
        </w:rPr>
        <w:t>82.</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"https://papyri.info/biblio/97489"</w:instrText>
      </w:r>
      <w:r>
        <w:rPr>
          <w:rStyle w:val="Hyperlink.4"/>
          <w:sz w:val="24"/>
          <w:szCs w:val="24"/>
        </w:rPr>
        <w:fldChar w:fldCharType="separate" w:fldLock="0"/>
      </w:r>
      <w:r>
        <w:rPr>
          <w:rStyle w:val="Hyperlink.4"/>
          <w:sz w:val="24"/>
          <w:szCs w:val="24"/>
          <w:rtl w:val="0"/>
          <w:lang w:val="de-DE"/>
        </w:rPr>
        <w:t>Laminger-Pascher, G. (1992)</w:t>
      </w:r>
      <w:r>
        <w:rPr>
          <w:sz w:val="24"/>
          <w:szCs w:val="24"/>
        </w:rPr>
        <w:fldChar w:fldCharType="end" w:fldLock="0"/>
      </w:r>
      <w:r>
        <w:rPr>
          <w:rFonts w:ascii="Times New Roman" w:hAnsi="Times New Roman"/>
          <w:sz w:val="24"/>
          <w:szCs w:val="24"/>
          <w:rtl w:val="0"/>
        </w:rPr>
        <w:t xml:space="preserve"> </w:t>
      </w:r>
      <w:r>
        <w:rPr>
          <w:rFonts w:ascii="Times New Roman" w:hAnsi="Times New Roman"/>
          <w:i w:val="1"/>
          <w:iCs w:val="1"/>
          <w:sz w:val="24"/>
          <w:szCs w:val="24"/>
          <w:rtl w:val="0"/>
          <w:lang w:val="de-DE"/>
        </w:rPr>
        <w:t>Die Kaiserzeitlichen Inschriften Lykaoniens</w:t>
      </w:r>
      <w:r>
        <w:rPr>
          <w:rFonts w:ascii="Times New Roman" w:hAnsi="Times New Roman"/>
          <w:sz w:val="24"/>
          <w:szCs w:val="24"/>
          <w:rtl w:val="0"/>
        </w:rPr>
        <w:t xml:space="preserve">, </w:t>
      </w:r>
      <w:r>
        <w:rPr>
          <w:rFonts w:ascii="Times New Roman" w:hAnsi="Times New Roman"/>
          <w:i w:val="1"/>
          <w:iCs w:val="1"/>
          <w:sz w:val="24"/>
          <w:szCs w:val="24"/>
          <w:rtl w:val="0"/>
        </w:rPr>
        <w:t>Faszikel I: Der S</w:t>
      </w:r>
      <w:r>
        <w:rPr>
          <w:rFonts w:ascii="Times New Roman" w:hAnsi="Times New Roman" w:hint="default"/>
          <w:i w:val="1"/>
          <w:iCs w:val="1"/>
          <w:sz w:val="24"/>
          <w:szCs w:val="24"/>
          <w:rtl w:val="0"/>
          <w:lang w:val="en-US"/>
        </w:rPr>
        <w:t>ü</w:t>
      </w:r>
      <w:r>
        <w:rPr>
          <w:rFonts w:ascii="Times New Roman" w:hAnsi="Times New Roman"/>
          <w:i w:val="1"/>
          <w:iCs w:val="1"/>
          <w:sz w:val="24"/>
          <w:szCs w:val="24"/>
          <w:rtl w:val="0"/>
        </w:rPr>
        <w:t>den</w:t>
      </w:r>
      <w:r>
        <w:rPr>
          <w:rFonts w:ascii="Times New Roman" w:hAnsi="Times New Roman"/>
          <w:sz w:val="24"/>
          <w:szCs w:val="24"/>
          <w:rtl w:val="0"/>
        </w:rPr>
        <w:t xml:space="preserve">, Tituli Asiae Minoris </w:t>
      </w:r>
      <w:r>
        <w:rPr>
          <w:rFonts w:ascii="Times New Roman" w:hAnsi="Times New Roman" w:hint="default"/>
          <w:sz w:val="24"/>
          <w:szCs w:val="24"/>
          <w:rtl w:val="0"/>
          <w:lang w:val="en-US"/>
        </w:rPr>
        <w:t xml:space="preserve">– </w:t>
      </w:r>
      <w:r>
        <w:rPr>
          <w:rFonts w:ascii="Times New Roman" w:hAnsi="Times New Roman"/>
          <w:sz w:val="24"/>
          <w:szCs w:val="24"/>
          <w:rtl w:val="0"/>
          <w:lang w:val="de-DE"/>
        </w:rPr>
        <w:t>Erg</w:t>
      </w:r>
      <w:r>
        <w:rPr>
          <w:rFonts w:ascii="Times New Roman" w:hAnsi="Times New Roman" w:hint="default"/>
          <w:sz w:val="24"/>
          <w:szCs w:val="24"/>
          <w:rtl w:val="0"/>
          <w:lang w:val="en-US"/>
        </w:rPr>
        <w:t>ä</w:t>
      </w:r>
      <w:r>
        <w:rPr>
          <w:rFonts w:ascii="Times New Roman" w:hAnsi="Times New Roman"/>
          <w:sz w:val="24"/>
          <w:szCs w:val="24"/>
          <w:rtl w:val="0"/>
          <w:lang w:val="de-DE"/>
        </w:rPr>
        <w:t>nzungsb</w:t>
      </w:r>
      <w:r>
        <w:rPr>
          <w:rFonts w:ascii="Times New Roman" w:hAnsi="Times New Roman" w:hint="default"/>
          <w:sz w:val="24"/>
          <w:szCs w:val="24"/>
          <w:rtl w:val="0"/>
          <w:lang w:val="en-US"/>
        </w:rPr>
        <w:t>ä</w:t>
      </w:r>
      <w:r>
        <w:rPr>
          <w:rFonts w:ascii="Times New Roman" w:hAnsi="Times New Roman"/>
          <w:sz w:val="24"/>
          <w:szCs w:val="24"/>
          <w:rtl w:val="0"/>
        </w:rPr>
        <w:t>nde 15. Wien.</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en-US"/>
        </w:rPr>
        <w:t>Lewis, N. (1997)</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 xml:space="preserve">The Compulsory Public Services of Roman Egypt. </w:t>
      </w:r>
      <w:r>
        <w:rPr>
          <w:rFonts w:ascii="Times New Roman" w:hAnsi="Times New Roman"/>
          <w:sz w:val="24"/>
          <w:szCs w:val="24"/>
          <w:rtl w:val="0"/>
          <w:lang w:val="en-US"/>
        </w:rPr>
        <w:t>Papyrologica Florentina XXVIII.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Edition. Florence.</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"https://papyri.info/biblio/97490"</w:instrText>
      </w:r>
      <w:r>
        <w:rPr>
          <w:rStyle w:val="Hyperlink.4"/>
          <w:sz w:val="24"/>
          <w:szCs w:val="24"/>
        </w:rPr>
        <w:fldChar w:fldCharType="separate" w:fldLock="0"/>
      </w:r>
      <w:r>
        <w:rPr>
          <w:rStyle w:val="Hyperlink.4"/>
          <w:sz w:val="24"/>
          <w:szCs w:val="24"/>
          <w:rtl w:val="0"/>
          <w:lang w:val="de-DE"/>
        </w:rPr>
        <w:t>LGPN V.C</w:t>
      </w:r>
      <w:r>
        <w:rPr>
          <w:sz w:val="24"/>
          <w:szCs w:val="24"/>
        </w:rPr>
        <w:fldChar w:fldCharType="end" w:fldLock="0"/>
      </w:r>
      <w:r>
        <w:rPr>
          <w:rFonts w:ascii="Times New Roman" w:hAnsi="Times New Roman"/>
          <w:sz w:val="24"/>
          <w:szCs w:val="24"/>
          <w:rtl w:val="0"/>
        </w:rPr>
        <w:t xml:space="preserve"> =</w:t>
      </w:r>
      <w:r>
        <w:rPr>
          <w:rFonts w:ascii="Times New Roman" w:hAnsi="Times New Roman"/>
          <w:sz w:val="24"/>
          <w:szCs w:val="24"/>
          <w:rtl w:val="0"/>
          <w:lang w:val="en-US"/>
        </w:rPr>
        <w:t xml:space="preserve"> Balzat, J.-S., Catling, R. W. V., Chiricat, </w:t>
      </w:r>
      <w:r>
        <w:rPr>
          <w:rFonts w:ascii="Times New Roman" w:hAnsi="Times New Roman" w:hint="default"/>
          <w:sz w:val="24"/>
          <w:szCs w:val="24"/>
          <w:rtl w:val="0"/>
          <w:lang w:val="en-US"/>
        </w:rPr>
        <w:t>É</w:t>
      </w:r>
      <w:r>
        <w:rPr>
          <w:rFonts w:ascii="Times New Roman" w:hAnsi="Times New Roman"/>
          <w:sz w:val="24"/>
          <w:szCs w:val="24"/>
          <w:rtl w:val="0"/>
          <w:lang w:val="en-US"/>
        </w:rPr>
        <w:t>. and Corsten,</w:t>
      </w:r>
      <w:r>
        <w:rPr>
          <w:rFonts w:ascii="Times New Roman" w:hAnsi="Times New Roman"/>
          <w:sz w:val="24"/>
          <w:szCs w:val="24"/>
          <w:rtl w:val="0"/>
        </w:rPr>
        <w:t xml:space="preserve"> </w:t>
      </w:r>
      <w:r>
        <w:rPr>
          <w:rFonts w:ascii="Times New Roman" w:hAnsi="Times New Roman"/>
          <w:sz w:val="24"/>
          <w:szCs w:val="24"/>
          <w:rtl w:val="0"/>
          <w:lang w:val="en-US"/>
        </w:rPr>
        <w:t xml:space="preserve">T. (eds.) (2018) </w:t>
      </w:r>
      <w:r>
        <w:rPr>
          <w:rFonts w:ascii="Times New Roman" w:hAnsi="Times New Roman"/>
          <w:i w:val="1"/>
          <w:iCs w:val="1"/>
          <w:sz w:val="24"/>
          <w:szCs w:val="24"/>
          <w:rtl w:val="0"/>
          <w:lang w:val="en-US"/>
        </w:rPr>
        <w:t>A Lexicon of Greek Personal Names. Volume V.C: Inland Asia Minor</w:t>
      </w:r>
      <w:r>
        <w:rPr>
          <w:rFonts w:ascii="Times New Roman" w:hAnsi="Times New Roman"/>
          <w:sz w:val="24"/>
          <w:szCs w:val="24"/>
          <w:rtl w:val="0"/>
          <w:lang w:val="en-US"/>
        </w:rPr>
        <w:t>. Oxford.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MAMA VIII = Calder, W. M., and Cormack J. M. R., (eds.) </w:t>
      </w:r>
      <w:r>
        <w:rPr>
          <w:rFonts w:ascii="Times New Roman" w:hAnsi="Times New Roman"/>
          <w:sz w:val="24"/>
          <w:szCs w:val="24"/>
          <w:rtl w:val="0"/>
          <w:lang w:val="pt-PT"/>
        </w:rPr>
        <w:t>(1962),</w:t>
      </w:r>
      <w:r>
        <w:rPr>
          <w:rFonts w:ascii="Times New Roman" w:hAnsi="Times New Roman" w:hint="default"/>
          <w:sz w:val="24"/>
          <w:szCs w:val="24"/>
          <w:rtl w:val="0"/>
        </w:rPr>
        <w:t> </w:t>
      </w:r>
      <w:r>
        <w:rPr>
          <w:rFonts w:ascii="Times New Roman" w:hAnsi="Times New Roman"/>
          <w:i w:val="1"/>
          <w:iCs w:val="1"/>
          <w:sz w:val="24"/>
          <w:szCs w:val="24"/>
          <w:rtl w:val="0"/>
          <w:lang w:val="fr-FR"/>
        </w:rPr>
        <w:t>Monumenta Asiae Minoris Antiqua</w:t>
      </w:r>
      <w:r>
        <w:rPr>
          <w:rFonts w:ascii="Times New Roman" w:hAnsi="Times New Roman"/>
          <w:i w:val="1"/>
          <w:iCs w:val="1"/>
          <w:sz w:val="24"/>
          <w:szCs w:val="24"/>
          <w:rtl w:val="0"/>
          <w:lang w:val="pt-PT"/>
        </w:rPr>
        <w:t xml:space="preserve"> vol. 8.  </w:t>
      </w:r>
      <w:r>
        <w:rPr>
          <w:rFonts w:ascii="Times New Roman" w:hAnsi="Times New Roman"/>
          <w:i w:val="1"/>
          <w:iCs w:val="1"/>
          <w:sz w:val="24"/>
          <w:szCs w:val="24"/>
          <w:rtl w:val="0"/>
          <w:lang w:val="en-US"/>
        </w:rPr>
        <w:t>Monuments from Lycaonia, the Pisido-Phrygian Borderland, Aphrodisias</w:t>
      </w:r>
      <w:r>
        <w:rPr>
          <w:rFonts w:ascii="Times New Roman" w:hAnsi="Times New Roman"/>
          <w:sz w:val="24"/>
          <w:szCs w:val="24"/>
          <w:rtl w:val="0"/>
          <w:lang w:val="it-IT"/>
        </w:rPr>
        <w:t>, Manchester.</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P. (2010)</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rPr>
        <w:t>R</w:t>
      </w:r>
      <w:r>
        <w:rPr>
          <w:rFonts w:ascii="Times New Roman" w:hAnsi="Times New Roman" w:hint="default"/>
          <w:sz w:val="24"/>
          <w:szCs w:val="24"/>
          <w:rtl w:val="0"/>
          <w:lang w:val="en-US"/>
        </w:rPr>
        <w:t>ö</w:t>
      </w:r>
      <w:r>
        <w:rPr>
          <w:rFonts w:ascii="Times New Roman" w:hAnsi="Times New Roman"/>
          <w:sz w:val="24"/>
          <w:szCs w:val="24"/>
          <w:rtl w:val="0"/>
          <w:lang w:val="de-DE"/>
        </w:rPr>
        <w:t xml:space="preserve">mische Veteranen in </w:t>
      </w:r>
      <w:r>
        <w:rPr>
          <w:rFonts w:ascii="Times New Roman" w:hAnsi="Times New Roman" w:hint="default"/>
          <w:sz w:val="24"/>
          <w:szCs w:val="24"/>
          <w:rtl w:val="0"/>
          <w:lang w:val="en-US"/>
        </w:rPr>
        <w:t>Ä</w:t>
      </w:r>
      <w:r>
        <w:rPr>
          <w:rFonts w:ascii="Times New Roman" w:hAnsi="Times New Roman"/>
          <w:sz w:val="24"/>
          <w:szCs w:val="24"/>
          <w:rtl w:val="0"/>
          <w:lang w:val="nl-NL"/>
        </w:rPr>
        <w:t>gypten (1.</w:t>
      </w:r>
      <w:r>
        <w:rPr>
          <w:rFonts w:ascii="Times New Roman" w:hAnsi="Times New Roman" w:hint="default"/>
          <w:sz w:val="24"/>
          <w:szCs w:val="24"/>
          <w:rtl w:val="0"/>
          <w:lang w:val="en-US"/>
        </w:rPr>
        <w:t>–</w:t>
      </w:r>
      <w:r>
        <w:rPr>
          <w:rFonts w:ascii="Times New Roman" w:hAnsi="Times New Roman"/>
          <w:sz w:val="24"/>
          <w:szCs w:val="24"/>
          <w:rtl w:val="0"/>
          <w:lang w:val="de-DE"/>
        </w:rPr>
        <w:t>3. Jh. n. Chr.): Ihre Siedlungsr</w:t>
      </w:r>
      <w:r>
        <w:rPr>
          <w:rFonts w:ascii="Times New Roman" w:hAnsi="Times New Roman" w:hint="default"/>
          <w:sz w:val="24"/>
          <w:szCs w:val="24"/>
          <w:rtl w:val="0"/>
          <w:lang w:val="en-US"/>
        </w:rPr>
        <w:t>ä</w:t>
      </w:r>
      <w:r>
        <w:rPr>
          <w:rFonts w:ascii="Times New Roman" w:hAnsi="Times New Roman"/>
          <w:sz w:val="24"/>
          <w:szCs w:val="24"/>
          <w:rtl w:val="0"/>
          <w:lang w:val="de-DE"/>
        </w:rPr>
        <w:t>ume und sozio-</w:t>
      </w:r>
      <w:r>
        <w:rPr>
          <w:rFonts w:ascii="Times New Roman" w:hAnsi="Times New Roman" w:hint="default"/>
          <w:sz w:val="24"/>
          <w:szCs w:val="24"/>
          <w:rtl w:val="0"/>
          <w:lang w:val="en-US"/>
        </w:rPr>
        <w:t>ö</w:t>
      </w:r>
      <w:r>
        <w:rPr>
          <w:rFonts w:ascii="Times New Roman" w:hAnsi="Times New Roman"/>
          <w:sz w:val="24"/>
          <w:szCs w:val="24"/>
          <w:rtl w:val="0"/>
          <w:lang w:val="de-DE"/>
        </w:rPr>
        <w:t>konomische Situation,</w:t>
      </w:r>
      <w:r>
        <w:rPr>
          <w:rFonts w:ascii="Times New Roman" w:hAnsi="Times New Roman" w:hint="default"/>
          <w:sz w:val="24"/>
          <w:szCs w:val="24"/>
          <w:rtl w:val="0"/>
          <w:lang w:val="en-US"/>
        </w:rPr>
        <w:t xml:space="preserve">” </w:t>
      </w:r>
      <w:r>
        <w:rPr>
          <w:rFonts w:ascii="Times New Roman" w:hAnsi="Times New Roman"/>
          <w:sz w:val="24"/>
          <w:szCs w:val="24"/>
          <w:rtl w:val="0"/>
          <w:lang w:val="de-DE"/>
        </w:rPr>
        <w:t xml:space="preserve">in P. Herz, P. Schmid, O. Stoll (eds.), </w:t>
      </w:r>
      <w:r>
        <w:rPr>
          <w:rFonts w:ascii="Times New Roman" w:hAnsi="Times New Roman"/>
          <w:i w:val="1"/>
          <w:iCs w:val="1"/>
          <w:sz w:val="24"/>
          <w:szCs w:val="24"/>
          <w:rtl w:val="0"/>
          <w:lang w:val="de-DE"/>
        </w:rPr>
        <w:t>Zwischen Region und Reich. Das Gebiet der oberen Donau im Imperium Romanum</w:t>
      </w:r>
      <w:r>
        <w:rPr>
          <w:rFonts w:ascii="Times New Roman" w:hAnsi="Times New Roman"/>
          <w:sz w:val="24"/>
          <w:szCs w:val="24"/>
          <w:rtl w:val="0"/>
        </w:rPr>
        <w:t>. Berlin: 121</w:t>
      </w:r>
      <w:r>
        <w:rPr>
          <w:rFonts w:ascii="Times New Roman" w:hAnsi="Times New Roman" w:hint="default"/>
          <w:sz w:val="24"/>
          <w:szCs w:val="24"/>
          <w:rtl w:val="0"/>
          <w:lang w:val="en-US"/>
        </w:rPr>
        <w:t>–</w:t>
      </w:r>
      <w:r>
        <w:rPr>
          <w:rFonts w:ascii="Times New Roman" w:hAnsi="Times New Roman"/>
          <w:sz w:val="24"/>
          <w:szCs w:val="24"/>
          <w:rtl w:val="0"/>
        </w:rPr>
        <w:t>133.</w:t>
      </w:r>
    </w:p>
    <w:p>
      <w:pPr>
        <w:pStyle w:val="Body A"/>
        <w:jc w:val="both"/>
        <w:rPr>
          <w:rFonts w:ascii="Times New Roman" w:cs="Times New Roman" w:hAnsi="Times New Roman" w:eastAsia="Times New Roman"/>
          <w:sz w:val="24"/>
          <w:szCs w:val="24"/>
          <w:lang w:val="en-US"/>
        </w:rPr>
      </w:pPr>
      <w:r>
        <w:rPr>
          <w:rFonts w:ascii="Times New Roman" w:hAnsi="Times New Roman"/>
          <w:sz w:val="24"/>
          <w:szCs w:val="24"/>
          <w:rtl w:val="0"/>
          <w:lang w:val="en-US"/>
        </w:rPr>
        <w:t>SEG = Supplementum Epigraphicum Graecum.</w:t>
      </w:r>
    </w:p>
    <w:p>
      <w:pPr>
        <w:pStyle w:val="Body A"/>
        <w:jc w:val="both"/>
        <w:rPr>
          <w:rFonts w:ascii="Times New Roman" w:cs="Times New Roman" w:hAnsi="Times New Roman" w:eastAsia="Times New Roman"/>
          <w:outline w:val="0"/>
          <w:color w:val="000000"/>
          <w:sz w:val="24"/>
          <w:szCs w:val="24"/>
          <w:u w:color="000000"/>
          <w:lang w:val="en-US"/>
          <w14:textFill>
            <w14:solidFill>
              <w14:srgbClr w14:val="000000"/>
            </w14:solidFill>
          </w14:textFill>
        </w:rPr>
      </w:pP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"https://papyri.info/biblio/45276"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Seider, R. (1964)</w:t>
      </w:r>
      <w:r>
        <w:rPr/>
        <w:fldChar w:fldCharType="end" w:fldLock="0"/>
      </w:r>
      <w:r>
        <w:rPr>
          <w:rFonts w:ascii="Times New Roman" w:hAnsi="Times New Roman"/>
          <w:outline w:val="0"/>
          <w:color w:val="000000"/>
          <w:sz w:val="24"/>
          <w:szCs w:val="24"/>
          <w:u w:val="single" w:color="000000"/>
          <w:rtl w:val="0"/>
          <w:lang w:val="en-US"/>
          <w14:textFill>
            <w14:solidFill>
              <w14:srgbClr w14:val="000000"/>
            </w14:solidFill>
          </w14:textFill>
        </w:rPr>
        <w:t xml:space="preserve"> </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de-DE"/>
          <w14:textFill>
            <w14:solidFill>
              <w14:srgbClr w14:val="000000"/>
            </w14:solidFill>
          </w14:textFill>
        </w:rPr>
        <w:t>Aus der Arbeit der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tsinstitute. Die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ts-Papyrussammlung,</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en-US"/>
          <w14:textFill>
            <w14:solidFill>
              <w14:srgbClr w14:val="000000"/>
            </w14:solidFill>
          </w14:textFill>
        </w:rPr>
        <w:t xml:space="preserve"> </w:t>
      </w:r>
      <w:r>
        <w:rPr>
          <w:rFonts w:ascii="Times New Roman" w:hAnsi="Times New Roman"/>
          <w:i w:val="1"/>
          <w:iCs w:val="1"/>
          <w:outline w:val="0"/>
          <w:color w:val="000000"/>
          <w:sz w:val="24"/>
          <w:szCs w:val="24"/>
          <w:u w:color="000000"/>
          <w:rtl w:val="0"/>
          <w:lang w:val="de-DE"/>
          <w14:textFill>
            <w14:solidFill>
              <w14:srgbClr w14:val="000000"/>
            </w14:solidFill>
          </w14:textFill>
        </w:rPr>
        <w:t>Heidelberger Jahrb</w:t>
      </w:r>
      <w:r>
        <w:rPr>
          <w:rFonts w:ascii="Times New Roman" w:hAnsi="Times New Roman" w:hint="default"/>
          <w:i w:val="1"/>
          <w:iCs w:val="1"/>
          <w:outline w:val="0"/>
          <w:color w:val="000000"/>
          <w:sz w:val="24"/>
          <w:szCs w:val="24"/>
          <w:u w:color="000000"/>
          <w:rtl w:val="0"/>
          <w:lang w:val="en-US"/>
          <w14:textFill>
            <w14:solidFill>
              <w14:srgbClr w14:val="000000"/>
            </w14:solidFill>
          </w14:textFill>
        </w:rPr>
        <w:t>ü</w:t>
      </w:r>
      <w:r>
        <w:rPr>
          <w:rFonts w:ascii="Times New Roman" w:hAnsi="Times New Roman"/>
          <w:i w:val="1"/>
          <w:iCs w:val="1"/>
          <w:outline w:val="0"/>
          <w:color w:val="000000"/>
          <w:sz w:val="24"/>
          <w:szCs w:val="24"/>
          <w:u w:color="000000"/>
          <w:rtl w:val="0"/>
          <w:lang w:val="de-DE"/>
          <w14:textFill>
            <w14:solidFill>
              <w14:srgbClr w14:val="000000"/>
            </w14:solidFill>
          </w14:textFill>
        </w:rPr>
        <w:t>cher</w:t>
      </w:r>
      <w:r>
        <w:rPr>
          <w:rFonts w:ascii="Times New Roman" w:hAnsi="Times New Roman"/>
          <w:outline w:val="0"/>
          <w:color w:val="000000"/>
          <w:sz w:val="24"/>
          <w:szCs w:val="24"/>
          <w:u w:color="000000"/>
          <w:rtl w:val="0"/>
          <w:lang w:val="de-DE"/>
          <w14:textFill>
            <w14:solidFill>
              <w14:srgbClr w14:val="000000"/>
            </w14:solidFill>
          </w14:textFill>
        </w:rPr>
        <w:t xml:space="preserve"> 8: 142</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203.</w:t>
      </w:r>
    </w:p>
    <w:p>
      <w:pPr>
        <w:pStyle w:val="Body A"/>
        <w:jc w:val="both"/>
        <w:rPr>
          <w:rFonts w:ascii="Times New Roman" w:cs="Times New Roman" w:hAnsi="Times New Roman" w:eastAsia="Times New Roman"/>
          <w:i w:val="1"/>
          <w:iCs w:val="1"/>
          <w:sz w:val="24"/>
          <w:szCs w:val="24"/>
          <w:lang w:val="it-IT"/>
        </w:rPr>
      </w:pPr>
      <w:r>
        <w:rPr>
          <w:rStyle w:val="Hyperlink.0"/>
          <w:sz w:val="24"/>
          <w:szCs w:val="24"/>
          <w:lang w:val="it-IT"/>
        </w:rPr>
        <w:fldChar w:fldCharType="begin" w:fldLock="0"/>
      </w:r>
      <w:r>
        <w:rPr>
          <w:rStyle w:val="Hyperlink.0"/>
          <w:sz w:val="24"/>
          <w:szCs w:val="24"/>
          <w:lang w:val="it-IT"/>
        </w:rPr>
        <w:instrText xml:space="preserve"> HYPERLINK "https://papyri.info/biblio/97486"</w:instrText>
      </w:r>
      <w:r>
        <w:rPr>
          <w:rStyle w:val="Hyperlink.0"/>
          <w:sz w:val="24"/>
          <w:szCs w:val="24"/>
          <w:lang w:val="it-IT"/>
        </w:rPr>
        <w:fldChar w:fldCharType="separate" w:fldLock="0"/>
      </w:r>
      <w:r>
        <w:rPr>
          <w:rStyle w:val="Hyperlink.0"/>
          <w:sz w:val="24"/>
          <w:szCs w:val="24"/>
          <w:rtl w:val="0"/>
          <w:lang w:val="it-IT"/>
        </w:rPr>
        <w:t>Zgusta, L. (1964)</w:t>
      </w:r>
      <w:r>
        <w:rPr>
          <w:sz w:val="24"/>
          <w:szCs w:val="24"/>
          <w:lang w:val="it-IT"/>
        </w:rPr>
        <w:fldChar w:fldCharType="end" w:fldLock="0"/>
      </w:r>
      <w:r>
        <w:rPr>
          <w:rFonts w:ascii="Times New Roman" w:hAnsi="Times New Roman"/>
          <w:sz w:val="24"/>
          <w:szCs w:val="24"/>
          <w:rtl w:val="0"/>
          <w:lang w:val="it-IT"/>
        </w:rPr>
        <w:t xml:space="preserve"> </w:t>
      </w:r>
      <w:r>
        <w:rPr>
          <w:rFonts w:ascii="Times New Roman" w:hAnsi="Times New Roman"/>
          <w:i w:val="1"/>
          <w:iCs w:val="1"/>
          <w:sz w:val="24"/>
          <w:szCs w:val="24"/>
          <w:rtl w:val="0"/>
          <w:lang w:val="it-IT"/>
        </w:rPr>
        <w:t>Kleinasiatische Personennamen</w:t>
      </w:r>
      <w:r>
        <w:rPr>
          <w:rFonts w:ascii="Times New Roman" w:hAnsi="Times New Roman"/>
          <w:sz w:val="24"/>
          <w:szCs w:val="24"/>
          <w:rtl w:val="0"/>
          <w:lang w:val="it-IT"/>
        </w:rPr>
        <w:t>. Prague.</w:t>
      </w:r>
      <w:r>
        <w:rPr>
          <w:rFonts w:ascii="Times New Roman" w:hAnsi="Times New Roman"/>
          <w:i w:val="1"/>
          <w:iCs w:val="1"/>
          <w:sz w:val="24"/>
          <w:szCs w:val="24"/>
          <w:rtl w:val="0"/>
          <w:lang w:val="it-IT"/>
        </w:rPr>
        <w:t xml:space="preserve"> </w:t>
      </w:r>
    </w:p>
    <w:p>
      <w:pPr>
        <w:pStyle w:val="Body"/>
        <w:jc w:val="both"/>
        <w:rPr>
          <w:rFonts w:ascii="Times New Roman" w:cs="Times New Roman" w:hAnsi="Times New Roman" w:eastAsia="Times New Roman"/>
          <w:outline w:val="0"/>
          <w:color w:val="ff0000"/>
          <w:sz w:val="24"/>
          <w:szCs w:val="24"/>
          <w:u w:color="ff0000"/>
          <w14:textFill>
            <w14:solidFill>
              <w14:srgbClr w14:val="FF0000"/>
            </w14:solidFill>
          </w14:textFill>
        </w:rPr>
      </w:pPr>
    </w:p>
    <w:p>
      <w:pPr>
        <w:pStyle w:val="Body A"/>
        <w:jc w:val="both"/>
        <w:rPr>
          <w:rFonts w:ascii="Times New Roman" w:cs="Times New Roman" w:hAnsi="Times New Roman" w:eastAsia="Times New Roman"/>
          <w:i w:val="1"/>
          <w:iCs w:val="1"/>
          <w:sz w:val="24"/>
          <w:szCs w:val="24"/>
          <w:lang w:val="it-IT"/>
        </w:rPr>
      </w:pPr>
    </w:p>
    <w:p>
      <w:pPr>
        <w:pStyle w:val="Body A"/>
        <w:jc w:val="both"/>
      </w:pPr>
      <w:r>
        <w:rPr>
          <w:rFonts w:ascii="Times New Roman" w:cs="Times New Roman" w:hAnsi="Times New Roman" w:eastAsia="Times New Roman"/>
          <w:i w:val="1"/>
          <w:iCs w:val="1"/>
          <w:sz w:val="24"/>
          <w:szCs w:val="24"/>
          <w:lang w:val="it-IT"/>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sz w:val="24"/>
          <w:szCs w:val="24"/>
          <w:vertAlign w:val="superscript"/>
        </w:rPr>
        <w:footnoteRef/>
      </w:r>
      <w:r>
        <w:rPr>
          <w:rFonts w:ascii="Times New Roman" w:hAnsi="Times New Roman"/>
          <w:rtl w:val="0"/>
          <w:lang w:val="en-US"/>
        </w:rPr>
        <w:t xml:space="preserve"> For the village </w:t>
      </w:r>
      <w:r>
        <w:rPr>
          <w:rFonts w:ascii="Times New Roman" w:hAnsi="Times New Roman"/>
          <w:i w:val="1"/>
          <w:iCs w:val="1"/>
          <w:rtl w:val="0"/>
          <w:lang w:val="en-US"/>
        </w:rPr>
        <w:t xml:space="preserve">teserarii </w:t>
      </w:r>
      <w:r>
        <w:rPr>
          <w:rFonts w:ascii="Times New Roman" w:hAnsi="Times New Roman"/>
          <w:rtl w:val="0"/>
          <w:lang w:val="en-US"/>
        </w:rPr>
        <w:t xml:space="preserve">see </w:t>
      </w:r>
      <w:r>
        <w:rPr>
          <w:rStyle w:val="Hyperlink.0"/>
        </w:rPr>
        <w:fldChar w:fldCharType="begin" w:fldLock="0"/>
      </w:r>
      <w:r>
        <w:rPr>
          <w:rStyle w:val="Hyperlink.0"/>
        </w:rPr>
        <w:instrText xml:space="preserve"> HYPERLINK "https://papyri.info/biblio/39662"</w:instrText>
      </w:r>
      <w:r>
        <w:rPr>
          <w:rStyle w:val="Hyperlink.0"/>
        </w:rPr>
        <w:fldChar w:fldCharType="separate" w:fldLock="0"/>
      </w:r>
      <w:r>
        <w:rPr>
          <w:rStyle w:val="Hyperlink.0"/>
          <w:rFonts w:cs="Arial Unicode MS" w:eastAsia="Arial Unicode MS"/>
          <w:rtl w:val="0"/>
        </w:rPr>
        <w:t>Boak 1951</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"https://papyri.info/biblio/14864"</w:instrText>
      </w:r>
      <w:r>
        <w:rPr>
          <w:rStyle w:val="Hyperlink.0"/>
        </w:rPr>
        <w:fldChar w:fldCharType="separate" w:fldLock="0"/>
      </w:r>
      <w:r>
        <w:rPr>
          <w:rStyle w:val="Hyperlink.0"/>
          <w:rFonts w:cs="Arial Unicode MS" w:eastAsia="Arial Unicode MS"/>
          <w:rtl w:val="0"/>
        </w:rPr>
        <w:t>Lewis 1997</w:t>
      </w:r>
      <w:r>
        <w:rPr/>
        <w:fldChar w:fldCharType="end" w:fldLock="0"/>
      </w:r>
      <w:r>
        <w:rPr>
          <w:rFonts w:ascii="Times New Roman" w:hAnsi="Times New Roman"/>
          <w:rtl w:val="0"/>
          <w:lang w:val="en-US"/>
        </w:rPr>
        <w:t xml:space="preserve">: 47 and </w:t>
      </w:r>
      <w:r>
        <w:rPr>
          <w:rStyle w:val="Hyperlink.0"/>
        </w:rPr>
        <w:fldChar w:fldCharType="begin" w:fldLock="0"/>
      </w:r>
      <w:r>
        <w:rPr>
          <w:rStyle w:val="Hyperlink.0"/>
        </w:rPr>
        <w:instrText xml:space="preserve"> HYPERLINK "https://papyri.info/biblio/95961"</w:instrText>
      </w:r>
      <w:r>
        <w:rPr>
          <w:rStyle w:val="Hyperlink.0"/>
        </w:rPr>
        <w:fldChar w:fldCharType="separate" w:fldLock="0"/>
      </w:r>
      <w:r>
        <w:rPr>
          <w:rStyle w:val="Hyperlink.0"/>
          <w:rFonts w:cs="Arial Unicode MS" w:eastAsia="Arial Unicode MS"/>
          <w:rtl w:val="0"/>
        </w:rPr>
        <w:t>Berkes 2017</w:t>
      </w:r>
      <w:r>
        <w:rPr/>
        <w:fldChar w:fldCharType="end" w:fldLock="0"/>
      </w:r>
      <w:r>
        <w:rPr>
          <w:rFonts w:ascii="Times New Roman" w:hAnsi="Times New Roman"/>
          <w:rtl w:val="0"/>
          <w:lang w:val="en-US"/>
        </w:rPr>
        <w:t>: 65 and 203.</w:t>
      </w:r>
    </w:p>
  </w:footnote>
  <w:footnote w:id="2">
    <w:p>
      <w:pPr>
        <w:pStyle w:val="footnote text"/>
        <w:jc w:val="both"/>
      </w:pPr>
      <w:r>
        <w:rPr>
          <w:rFonts w:ascii="Times New Roman" w:cs="Times New Roman" w:hAnsi="Times New Roman" w:eastAsia="Times New Roman"/>
          <w:sz w:val="24"/>
          <w:szCs w:val="24"/>
          <w:shd w:val="clear" w:color="auto" w:fill="ffffff"/>
          <w:vertAlign w:val="superscript"/>
        </w:rPr>
        <w:footnoteRef/>
      </w:r>
      <w:r>
        <w:rPr>
          <w:rFonts w:ascii="IFAO-Grec Unicode" w:hAnsi="IFAO-Grec Unicode"/>
          <w:rtl w:val="0"/>
          <w:lang w:val="en-US"/>
        </w:rPr>
        <w:t xml:space="preserve"> See in detail </w:t>
      </w:r>
      <w:r>
        <w:rPr>
          <w:rStyle w:val="Hyperlink.1"/>
        </w:rPr>
        <w:fldChar w:fldCharType="begin" w:fldLock="0"/>
      </w:r>
      <w:r>
        <w:rPr>
          <w:rStyle w:val="Hyperlink.1"/>
        </w:rPr>
        <w:instrText xml:space="preserve"> HYPERLINK "https://papyri.info/biblio/45276"</w:instrText>
      </w:r>
      <w:r>
        <w:rPr>
          <w:rStyle w:val="Hyperlink.1"/>
        </w:rPr>
        <w:fldChar w:fldCharType="separate" w:fldLock="0"/>
      </w:r>
      <w:r>
        <w:rPr>
          <w:rStyle w:val="Hyperlink.1"/>
          <w:rtl w:val="0"/>
          <w:lang w:val="en-US"/>
        </w:rPr>
        <w:t>Seider 1964</w:t>
      </w:r>
      <w:r>
        <w:rPr/>
        <w:fldChar w:fldCharType="end" w:fldLock="0"/>
      </w:r>
      <w:r>
        <w:rPr>
          <w:rFonts w:ascii="IFAO-Grec Unicode" w:hAnsi="IFAO-Grec Unicode"/>
          <w:rtl w:val="0"/>
          <w:lang w:val="en-US"/>
        </w:rPr>
        <w:t xml:space="preserve">: </w:t>
      </w:r>
      <w:r>
        <w:rPr>
          <w:rFonts w:ascii="IFAO-Grec Unicode" w:hAnsi="IFAO-Grec Unicode"/>
          <w:rtl w:val="0"/>
          <w:lang w:val="en-US"/>
        </w:rPr>
        <w:t xml:space="preserve">passim. </w:t>
      </w:r>
      <w:r>
        <w:rPr>
          <w:rFonts w:ascii="IFAO-Grec Unicode" w:hAnsi="IFAO-Grec Unicode"/>
          <w:rtl w:val="0"/>
          <w:lang w:val="en-US"/>
        </w:rPr>
        <w:t xml:space="preserve">Most recently about the history of the acquisition also in </w:t>
      </w:r>
      <w:r>
        <w:rPr>
          <w:rStyle w:val="Hyperlink.1"/>
        </w:rPr>
        <w:fldChar w:fldCharType="begin" w:fldLock="0"/>
      </w:r>
      <w:r>
        <w:rPr>
          <w:rStyle w:val="Hyperlink.1"/>
        </w:rPr>
        <w:instrText xml:space="preserve"> HYPERLINK "https://papyri.info/biblio/97065"</w:instrText>
      </w:r>
      <w:r>
        <w:rPr>
          <w:rStyle w:val="Hyperlink.1"/>
        </w:rPr>
        <w:fldChar w:fldCharType="separate" w:fldLock="0"/>
      </w:r>
      <w:r>
        <w:rPr>
          <w:rStyle w:val="Hyperlink.1"/>
          <w:rtl w:val="0"/>
          <w:lang w:val="en-US"/>
        </w:rPr>
        <w:t>Deac 2024</w:t>
      </w:r>
      <w:r>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1.</w:t>
      </w:r>
    </w:p>
  </w:footnote>
  <w:footnote w:id="3">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rtl w:val="0"/>
          <w:lang w:val="en-US"/>
        </w:rPr>
        <w:t xml:space="preserve"> https://doi.org/10.11588/diglit.67024</w:t>
      </w:r>
      <w:r>
        <w:rPr>
          <w:rFonts w:ascii="IFAO-Grec Unicode" w:hAnsi="IFAO-Grec Unicode" w:hint="default"/>
          <w:rtl w:val="0"/>
          <w:lang w:val="en-US"/>
        </w:rPr>
        <w:t> </w:t>
      </w:r>
      <w:r>
        <w:rPr>
          <w:rFonts w:ascii="IFAO-Grec Unicode" w:hAnsi="IFAO-Grec Unicode"/>
          <w:rtl w:val="0"/>
          <w:lang w:val="en-US"/>
        </w:rPr>
        <w:t>accessed on October 3</w:t>
      </w:r>
      <w:r>
        <w:rPr>
          <w:rFonts w:ascii="IFAO-Grec Unicode" w:hAnsi="IFAO-Grec Unicode"/>
          <w:vertAlign w:val="superscript"/>
          <w:rtl w:val="0"/>
          <w:lang w:val="en-US"/>
        </w:rPr>
        <w:t>rd</w:t>
      </w:r>
      <w:r>
        <w:rPr>
          <w:rFonts w:ascii="IFAO-Grec Unicode" w:hAnsi="IFAO-Grec Unicode"/>
          <w:rtl w:val="0"/>
          <w:lang w:val="en-US"/>
        </w:rPr>
        <w:t xml:space="preserve"> 2024 (</w:t>
      </w:r>
      <w:r>
        <w:rPr>
          <w:rFonts w:ascii="IFAO-Grec Unicode" w:hAnsi="IFAO-Grec Unicode"/>
          <w:outline w:val="0"/>
          <w:color w:val="ff0000"/>
          <w:u w:color="ff0000"/>
          <w:rtl w:val="0"/>
          <w:lang w:val="en-US"/>
          <w14:textFill>
            <w14:solidFill>
              <w14:srgbClr w14:val="FF0000"/>
            </w14:solidFill>
          </w14:textFill>
        </w:rPr>
        <w:t>link embedded in edition header</w:t>
      </w:r>
      <w:r>
        <w:rPr>
          <w:rFonts w:ascii="IFAO-Grec Unicode" w:hAnsi="IFAO-Grec Unicode"/>
          <w:rtl w:val="0"/>
          <w:lang w:val="en-US"/>
        </w:rPr>
        <w:t xml:space="preserve">). </w:t>
      </w:r>
      <w:r>
        <w:rPr>
          <w:rFonts w:ascii="IFAO-Grec Unicode" w:hAnsi="IFAO-Grec Unicode" w:hint="default"/>
          <w:rtl w:val="0"/>
          <w:lang w:val="en-US"/>
        </w:rPr>
        <w:t>ʽ</w:t>
      </w:r>
      <w:r>
        <w:rPr>
          <w:rFonts w:ascii="IFAO-Grec Unicode" w:hAnsi="IFAO-Grec Unicode"/>
          <w:rtl w:val="0"/>
          <w:lang w:val="en-US"/>
        </w:rPr>
        <w:t>Inhalt:</w:t>
      </w:r>
      <w:r>
        <w:rPr>
          <w:rFonts w:ascii="IFAO-Grec Unicode" w:hAnsi="IFAO-Grec Unicode" w:hint="default"/>
          <w:rtl w:val="0"/>
          <w:lang w:val="en-US"/>
        </w:rPr>
        <w:t> </w:t>
      </w:r>
      <w:r>
        <w:rPr>
          <w:rFonts w:ascii="IFAO-Grec Unicode" w:hAnsi="IFAO-Grec Unicode"/>
          <w:rtl w:val="0"/>
          <w:lang w:val="en-US"/>
        </w:rPr>
        <w:t>Liste; Steuer; Liste mit Namen von Steuerzahlern u. ihren Zahlungen. Milit</w:t>
      </w:r>
      <w:r>
        <w:rPr>
          <w:rFonts w:ascii="IFAO-Grec Unicode" w:hAnsi="IFAO-Grec Unicode" w:hint="default"/>
          <w:rtl w:val="0"/>
          <w:lang w:val="en-US"/>
        </w:rPr>
        <w:t>ä</w:t>
      </w:r>
      <w:r>
        <w:rPr>
          <w:rFonts w:ascii="IFAO-Grec Unicode" w:hAnsi="IFAO-Grec Unicode"/>
          <w:rtl w:val="0"/>
          <w:lang w:val="en-US"/>
        </w:rPr>
        <w:t>r: tessararius. Personennamen: Kopres. Herkunft:</w:t>
      </w:r>
      <w:r>
        <w:rPr>
          <w:rFonts w:ascii="IFAO-Grec Unicode" w:hAnsi="IFAO-Grec Unicode" w:hint="default"/>
          <w:rtl w:val="0"/>
          <w:lang w:val="en-US"/>
        </w:rPr>
        <w:t> </w:t>
      </w:r>
      <w:r>
        <w:rPr>
          <w:rFonts w:ascii="IFAO-Grec Unicode" w:hAnsi="IFAO-Grec Unicode"/>
          <w:rtl w:val="0"/>
          <w:lang w:val="en-US"/>
        </w:rPr>
        <w:t>Arsinoites(?)</w:t>
      </w:r>
      <w:r>
        <w:rPr>
          <w:rFonts w:ascii="IFAO-Grec Unicode" w:hAnsi="IFAO-Grec Unicode" w:hint="default"/>
          <w:rtl w:val="0"/>
          <w:lang w:val="en-US"/>
        </w:rPr>
        <w:t>ʼ</w:t>
      </w:r>
      <w:r>
        <w:rPr>
          <w:rFonts w:ascii="IFAO-Grec Unicode" w:hAnsi="IFAO-Grec Unicode"/>
          <w:rtl w:val="0"/>
          <w:lang w:val="en-US"/>
        </w:rPr>
        <w:t>.</w:t>
      </w:r>
    </w:p>
  </w:footnote>
  <w:footnote w:id="4">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outline w:val="0"/>
          <w:color w:val="ee0000"/>
          <w:u w:color="ee0000"/>
          <w:rtl w:val="0"/>
          <w:lang w:val="en-US"/>
          <w14:textFill>
            <w14:solidFill>
              <w14:srgbClr w14:val="EE0000"/>
            </w14:solidFill>
          </w14:textFill>
        </w:rPr>
        <w:t xml:space="preserve"> Most of these names are included in the analysis published in a recent paper </w:t>
      </w:r>
      <w:r>
        <w:rPr>
          <w:rFonts w:ascii="IFAO-Grec Unicode" w:hAnsi="IFAO-Grec Unicode"/>
          <w:outline w:val="0"/>
          <w:color w:val="ee0000"/>
          <w:u w:color="ee0000"/>
          <w:rtl w:val="0"/>
          <w:lang w:val="de-DE"/>
          <w14:textFill>
            <w14:solidFill>
              <w14:srgbClr w14:val="EE0000"/>
            </w14:solidFill>
          </w14:textFill>
        </w:rPr>
        <w:t>by</w:t>
      </w:r>
      <w:r>
        <w:rPr>
          <w:rFonts w:ascii="IFAO-Grec Unicode" w:hAnsi="IFAO-Grec Unicode"/>
          <w:outline w:val="0"/>
          <w:color w:val="ee0000"/>
          <w:u w:color="ee0000"/>
          <w:rtl w:val="0"/>
          <w:lang w:val="en-US"/>
          <w14:textFill>
            <w14:solidFill>
              <w14:srgbClr w14:val="EE0000"/>
            </w14:solidFill>
          </w14:textFill>
        </w:rPr>
        <w:t xml:space="preserve"> </w:t>
      </w:r>
      <w:r>
        <w:rPr>
          <w:rStyle w:val="Hyperlink.4"/>
        </w:rPr>
        <w:fldChar w:fldCharType="begin" w:fldLock="0"/>
      </w:r>
      <w:r>
        <w:rPr>
          <w:rStyle w:val="Hyperlink.4"/>
        </w:rPr>
        <w:instrText xml:space="preserve"> HYPERLINK "https://papyri.info/biblio/97488"</w:instrText>
      </w:r>
      <w:r>
        <w:rPr>
          <w:rStyle w:val="Hyperlink.4"/>
        </w:rPr>
        <w:fldChar w:fldCharType="separate" w:fldLock="0"/>
      </w:r>
      <w:r>
        <w:rPr>
          <w:rStyle w:val="Hyperlink.4"/>
          <w:rtl w:val="0"/>
          <w:lang w:val="de-DE"/>
        </w:rPr>
        <w:t>Clarysse and Thompson 2025</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r>
        <w:rPr>
          <w:rFonts w:ascii="IFAO-Grec Unicode" w:hAnsi="IFAO-Grec Unicode"/>
          <w:outline w:val="0"/>
          <w:color w:val="ee0000"/>
          <w:u w:color="ee0000"/>
          <w:rtl w:val="0"/>
          <w:lang w:val="de-DE"/>
          <w14:textFill>
            <w14:solidFill>
              <w14:srgbClr w14:val="EE0000"/>
            </w14:solidFill>
          </w14:textFill>
        </w:rPr>
        <w:t xml:space="preserve">which </w:t>
      </w:r>
      <w:r>
        <w:rPr>
          <w:rFonts w:ascii="IFAO-Grec Unicode" w:hAnsi="IFAO-Grec Unicode"/>
          <w:outline w:val="0"/>
          <w:color w:val="ee0000"/>
          <w:u w:color="ee0000"/>
          <w:rtl w:val="0"/>
          <w:lang w:val="en-US"/>
          <w14:textFill>
            <w14:solidFill>
              <w14:srgbClr w14:val="EE0000"/>
            </w14:solidFill>
          </w14:textFill>
        </w:rPr>
        <w:t>focus</w:t>
      </w:r>
      <w:r>
        <w:rPr>
          <w:rFonts w:ascii="IFAO-Grec Unicode" w:hAnsi="IFAO-Grec Unicode"/>
          <w:outline w:val="0"/>
          <w:color w:val="ee0000"/>
          <w:u w:color="ee0000"/>
          <w:rtl w:val="0"/>
          <w:lang w:val="de-DE"/>
          <w14:textFill>
            <w14:solidFill>
              <w14:srgbClr w14:val="EE0000"/>
            </w14:solidFill>
          </w14:textFill>
        </w:rPr>
        <w:t>es</w:t>
      </w:r>
      <w:r>
        <w:rPr>
          <w:rFonts w:ascii="IFAO-Grec Unicode" w:hAnsi="IFAO-Grec Unicode"/>
          <w:outline w:val="0"/>
          <w:color w:val="ee0000"/>
          <w:u w:color="ee0000"/>
          <w:rtl w:val="0"/>
          <w:lang w:val="en-US"/>
          <w14:textFill>
            <w14:solidFill>
              <w14:srgbClr w14:val="EE0000"/>
            </w14:solidFill>
          </w14:textFill>
        </w:rPr>
        <w:t xml:space="preserve"> on the Greek names of Egypt, relying heavily on statistical data extracted from the well-known databases, mainly LGPN (</w:t>
      </w:r>
      <w:r>
        <w:rPr>
          <w:rStyle w:val="Hyperlink.5"/>
        </w:rPr>
        <w:fldChar w:fldCharType="begin" w:fldLock="0"/>
      </w:r>
      <w:r>
        <w:rPr>
          <w:rStyle w:val="Hyperlink.5"/>
        </w:rPr>
        <w:instrText xml:space="preserve"> HYPERLINK "https://www.lgpn.ox.ac.uk/"</w:instrText>
      </w:r>
      <w:r>
        <w:rPr>
          <w:rStyle w:val="Hyperlink.5"/>
        </w:rPr>
        <w:fldChar w:fldCharType="separate" w:fldLock="0"/>
      </w:r>
      <w:r>
        <w:rPr>
          <w:rStyle w:val="Hyperlink.5"/>
          <w:rtl w:val="0"/>
          <w:lang w:val="en-US"/>
        </w:rPr>
        <w:t>Lexicon of Greek Personal Names</w:t>
      </w:r>
      <w:r>
        <w:rPr/>
        <w:fldChar w:fldCharType="end" w:fldLock="0"/>
      </w:r>
      <w:r>
        <w:rPr>
          <w:rFonts w:ascii="IFAO-Grec Unicode" w:hAnsi="IFAO-Grec Unicode"/>
          <w:outline w:val="0"/>
          <w:color w:val="ee0000"/>
          <w:u w:color="ee0000"/>
          <w:rtl w:val="0"/>
          <w:lang w:val="en-US"/>
          <w14:textFill>
            <w14:solidFill>
              <w14:srgbClr w14:val="EE0000"/>
            </w14:solidFill>
          </w14:textFill>
        </w:rPr>
        <w:t>) and TM Names (</w:t>
      </w:r>
      <w:r>
        <w:rPr>
          <w:rStyle w:val="Hyperlink.5"/>
        </w:rPr>
        <w:fldChar w:fldCharType="begin" w:fldLock="0"/>
      </w:r>
      <w:r>
        <w:rPr>
          <w:rStyle w:val="Hyperlink.5"/>
        </w:rPr>
        <w:instrText xml:space="preserve"> HYPERLINK "https://www.trismegistos.org/ref/"</w:instrText>
      </w:r>
      <w:r>
        <w:rPr>
          <w:rStyle w:val="Hyperlink.5"/>
        </w:rPr>
        <w:fldChar w:fldCharType="separate" w:fldLock="0"/>
      </w:r>
      <w:r>
        <w:rPr>
          <w:rStyle w:val="Hyperlink.5"/>
          <w:rtl w:val="0"/>
          <w:lang w:val="en-US"/>
        </w:rPr>
        <w:t>Trismegistos People</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rPr>
  </w:style>
  <w:style w:type="character" w:styleId="Hyperlink.1">
    <w:name w:val="Hyperlink.1"/>
    <w:basedOn w:val="Link"/>
    <w:next w:val="Hyperlink.1"/>
    <w:rPr>
      <w:rFonts w:ascii="IFAO-Grec Unicode" w:cs="IFAO-Grec Unicode" w:hAnsi="IFAO-Grec Unicode" w:eastAsia="IFAO-Grec Unicod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Link"/>
    <w:next w:val="Hyperlink.2"/>
    <w:rPr>
      <w:rFonts w:ascii="Times New Roman" w:cs="Times New Roman" w:hAnsi="Times New Roman" w:eastAsia="Times New Roman"/>
      <w:sz w:val="24"/>
      <w:szCs w:val="24"/>
      <w:lang w:val="pt-PT"/>
    </w:rPr>
  </w:style>
  <w:style w:type="character" w:styleId="Hyperlink.3">
    <w:name w:val="Hyperlink.3"/>
    <w:basedOn w:val="Link"/>
    <w:next w:val="Hyperlink.3"/>
    <w:rPr>
      <w:rFonts w:ascii="Times New Roman" w:cs="Times New Roman" w:hAnsi="Times New Roman" w:eastAsia="Times New Roman"/>
      <w:sz w:val="24"/>
      <w:szCs w:val="24"/>
    </w:rPr>
  </w:style>
  <w:style w:type="character" w:styleId="Hyperlink.4">
    <w:name w:val="Hyperlink.4"/>
    <w:basedOn w:val="Link"/>
    <w:next w:val="Hyperlink.4"/>
    <w:rPr>
      <w:rFonts w:ascii="Times New Roman" w:cs="Times New Roman" w:hAnsi="Times New Roman" w:eastAsia="Times New Roman"/>
    </w:rPr>
  </w:style>
  <w:style w:type="character" w:styleId="Hyperlink.5">
    <w:name w:val="Hyperlink.5"/>
    <w:basedOn w:val="Link"/>
    <w:next w:val="Hyperlink.5"/>
    <w:rPr>
      <w:rFonts w:ascii="IFAO-Grec Unicode" w:cs="IFAO-Grec Unicode" w:hAnsi="IFAO-Grec Unicode" w:eastAsia="IFAO-Grec Unicode"/>
      <w:outline w:val="0"/>
      <w:color w:val="ee0000"/>
      <w:u w:color="ee0000"/>
      <w14:textFill>
        <w14:solidFill>
          <w14:srgbClr w14:val="EE0000"/>
        </w14:solidFill>
      </w14:textFill>
    </w:rPr>
  </w:style>
  <w:style w:type="character" w:styleId="Hyperlink.6">
    <w:name w:val="Hyperlink.6"/>
    <w:basedOn w:val="Link"/>
    <w:next w:val="Hyperlink.6"/>
    <w:rPr>
      <w:rFonts w:ascii="Times New Roman" w:cs="Times New Roman" w:hAnsi="Times New Roman" w:eastAsia="Times New Roman"/>
      <w:sz w:val="24"/>
      <w:szCs w:val="24"/>
      <w:shd w:val="clear" w:color="auto" w:fill="ffff00"/>
    </w:rPr>
  </w:style>
  <w:style w:type="character" w:styleId="Hyperlink.7">
    <w:name w:val="Hyperlink.7"/>
    <w:basedOn w:val="Link"/>
    <w:next w:val="Hyperlink.7"/>
    <w:rPr>
      <w:rFonts w:ascii="Times New Roman" w:cs="Times New Roman" w:hAnsi="Times New Roman" w:eastAsia="Times New Roman"/>
      <w:sz w:val="24"/>
      <w:szCs w:val="24"/>
      <w:lang w:val="en-US"/>
    </w:rPr>
  </w:style>
  <w:style w:type="character" w:styleId="Hyperlink.8">
    <w:name w:val="Hyperlink.8"/>
    <w:basedOn w:val="Link"/>
    <w:next w:val="Hyperlink.8"/>
    <w:rPr>
      <w:rFonts w:ascii="Times New Roman" w:cs="Times New Roman" w:hAnsi="Times New Roman" w:eastAsia="Times New Roman"/>
      <w:sz w:val="24"/>
      <w:szCs w:val="24"/>
    </w:rPr>
  </w:style>
  <w:style w:type="character" w:styleId="Hyperlink.9">
    <w:name w:val="Hyperlink.9"/>
    <w:basedOn w:val="Link"/>
    <w:next w:val="Hyperlink.9"/>
    <w:rPr>
      <w:rFonts w:ascii="Times New Roman" w:cs="Times New Roman" w:hAnsi="Times New Roman" w:eastAsia="Times New Roman"/>
      <w:sz w:val="24"/>
      <w:szCs w:val="24"/>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