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d9d9d9"/>
          <w:kern w:val="2"/>
          <w:sz w:val="24"/>
          <w:szCs w:val="24"/>
          <w:u w:color="d9d9d9"/>
          <w:rtl w:val="0"/>
          <w:lang w:val="en-US"/>
          <w14:textFill>
            <w14:solidFill>
              <w14:srgbClr w14:val="D9D9D9"/>
            </w14:solidFill>
          </w14:textFill>
        </w:rPr>
      </w:pPr>
      <w:r>
        <w:rPr>
          <w:rFonts w:ascii="Times New Roman" w:hAnsi="Times New Roman"/>
          <w:outline w:val="0"/>
          <w:color w:val="d9d9d9"/>
          <w:kern w:val="2"/>
          <w:sz w:val="24"/>
          <w:szCs w:val="24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#articleTitle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IFAO-Grec Unicode" w:cs="IFAO-Grec Unicode" w:hAnsi="IFAO-Grec Unicode" w:eastAsia="IFAO-Grec Unicode"/>
          <w:kern w:val="2"/>
          <w:sz w:val="24"/>
          <w:szCs w:val="24"/>
          <w:u w:color="000000"/>
          <w:rtl w:val="0"/>
        </w:rPr>
      </w:pPr>
      <w:r>
        <w:rPr>
          <w:rFonts w:ascii="IFAO-Grec Unicode" w:hAnsi="IFAO-Grec Unicode"/>
          <w:kern w:val="2"/>
          <w:sz w:val="24"/>
          <w:szCs w:val="24"/>
          <w:u w:color="000000"/>
          <w:rtl w:val="0"/>
          <w:lang w:val="de-DE"/>
        </w:rPr>
        <w:t>Note a due ostraca da Gheriat el-Garbia</w:t>
      </w: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Times New Roman" w:cs="Times New Roman" w:hAnsi="Times New Roman" w:eastAsia="Times New Roman"/>
          <w:kern w:val="2"/>
          <w:sz w:val="24"/>
          <w:szCs w:val="24"/>
          <w:u w:color="000000"/>
          <w:rtl w:val="0"/>
        </w:rPr>
      </w:pPr>
      <w:r>
        <w:rPr>
          <w:rFonts w:ascii="Times New Roman" w:hAnsi="Times New Roman"/>
          <w:outline w:val="0"/>
          <w:color w:val="d9d9d9"/>
          <w:kern w:val="2"/>
          <w:sz w:val="24"/>
          <w:szCs w:val="24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#author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Times New Roman" w:cs="Times New Roman" w:hAnsi="Times New Roman" w:eastAsia="Times New Roman"/>
          <w:kern w:val="2"/>
          <w:sz w:val="24"/>
          <w:szCs w:val="24"/>
          <w:u w:color="000000"/>
          <w:rtl w:val="0"/>
        </w:rPr>
      </w:pPr>
      <w:r>
        <w:rPr>
          <w:rFonts w:ascii="Times New Roman" w:hAnsi="Times New Roman"/>
          <w:kern w:val="2"/>
          <w:sz w:val="24"/>
          <w:szCs w:val="24"/>
          <w:u w:color="000000"/>
          <w:rtl w:val="0"/>
          <w:lang w:val="de-DE"/>
        </w:rPr>
        <w:t>Bernini</w:t>
      </w:r>
      <w:r>
        <w:rPr>
          <w:rFonts w:ascii="Times New Roman" w:hAnsi="Times New Roman"/>
          <w:kern w:val="2"/>
          <w:sz w:val="24"/>
          <w:szCs w:val="24"/>
          <w:u w:color="000000"/>
          <w:rtl w:val="0"/>
          <w:lang w:val="de-DE"/>
        </w:rPr>
        <w:t xml:space="preserve">, </w:t>
      </w:r>
      <w:r>
        <w:rPr>
          <w:rFonts w:ascii="Times New Roman" w:hAnsi="Times New Roman"/>
          <w:kern w:val="2"/>
          <w:sz w:val="24"/>
          <w:szCs w:val="24"/>
          <w:u w:color="000000"/>
          <w:rtl w:val="0"/>
          <w:lang w:val="de-DE"/>
        </w:rPr>
        <w:t>Andrea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d9d9d9"/>
          <w:kern w:val="2"/>
          <w:sz w:val="24"/>
          <w:szCs w:val="24"/>
          <w:u w:color="d9d9d9"/>
          <w:rtl w:val="0"/>
          <w14:textFill>
            <w14:solidFill>
              <w14:srgbClr w14:val="D9D9D9"/>
            </w14:solidFill>
          </w14:textFill>
        </w:rPr>
      </w:pPr>
      <w:r>
        <w:rPr>
          <w:rFonts w:ascii="Times New Roman" w:hAnsi="Times New Roman"/>
          <w:outline w:val="0"/>
          <w:color w:val="d9d9d9"/>
          <w:kern w:val="2"/>
          <w:sz w:val="24"/>
          <w:szCs w:val="24"/>
          <w:u w:color="d9d9d9"/>
          <w:rtl w:val="0"/>
          <w:lang w:val="fr-FR"/>
          <w14:textFill>
            <w14:solidFill>
              <w14:srgbClr w14:val="D9D9D9"/>
            </w14:solidFill>
          </w14:textFill>
        </w:rPr>
        <w:t>#affiliation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Times New Roman" w:cs="Times New Roman" w:hAnsi="Times New Roman" w:eastAsia="Times New Roman"/>
          <w:kern w:val="2"/>
          <w:sz w:val="24"/>
          <w:szCs w:val="24"/>
          <w:u w:color="000000"/>
          <w:rtl w:val="0"/>
        </w:rPr>
      </w:pPr>
      <w:r>
        <w:rPr>
          <w:rFonts w:ascii="Times New Roman" w:hAnsi="Times New Roman"/>
          <w:kern w:val="2"/>
          <w:sz w:val="24"/>
          <w:szCs w:val="24"/>
          <w:u w:color="000000"/>
          <w:rtl w:val="0"/>
          <w:lang w:val="de-DE"/>
        </w:rPr>
        <w:t>Universit</w:t>
      </w:r>
      <w:r>
        <w:rPr>
          <w:rFonts w:ascii="Times New Roman" w:hAnsi="Times New Roman" w:hint="default"/>
          <w:kern w:val="2"/>
          <w:sz w:val="24"/>
          <w:szCs w:val="24"/>
          <w:u w:color="000000"/>
          <w:rtl w:val="0"/>
          <w:lang w:val="de-DE"/>
        </w:rPr>
        <w:t>ä</w:t>
      </w:r>
      <w:r>
        <w:rPr>
          <w:rFonts w:ascii="Times New Roman" w:hAnsi="Times New Roman"/>
          <w:kern w:val="2"/>
          <w:sz w:val="24"/>
          <w:szCs w:val="24"/>
          <w:u w:color="000000"/>
          <w:rtl w:val="0"/>
          <w:lang w:val="de-DE"/>
        </w:rPr>
        <w:t xml:space="preserve">t </w:t>
      </w:r>
      <w:r>
        <w:rPr>
          <w:rFonts w:ascii="IFAO-Grec Unicode" w:hAnsi="IFAO-Grec Unicode"/>
          <w:kern w:val="2"/>
          <w:sz w:val="24"/>
          <w:szCs w:val="24"/>
          <w:u w:color="000000"/>
          <w:rtl w:val="0"/>
          <w:lang w:val="de-DE"/>
        </w:rPr>
        <w:t>Heidelberg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Times New Roman" w:cs="Times New Roman" w:hAnsi="Times New Roman" w:eastAsia="Times New Roman"/>
          <w:kern w:val="2"/>
          <w:sz w:val="24"/>
          <w:szCs w:val="24"/>
          <w:u w:color="000000"/>
          <w:rtl w:val="0"/>
        </w:rPr>
      </w:pPr>
      <w:r>
        <w:rPr>
          <w:rFonts w:ascii="Times New Roman" w:hAnsi="Times New Roman"/>
          <w:outline w:val="0"/>
          <w:color w:val="d9d9d9"/>
          <w:kern w:val="2"/>
          <w:sz w:val="24"/>
          <w:szCs w:val="24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#email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Times New Roman" w:cs="Times New Roman" w:hAnsi="Times New Roman" w:eastAsia="Times New Roman"/>
          <w:kern w:val="2"/>
          <w:sz w:val="24"/>
          <w:szCs w:val="24"/>
          <w:u w:color="000000"/>
          <w:rtl w:val="0"/>
          <w:lang w:val="de-DE"/>
        </w:rPr>
      </w:pPr>
      <w:r>
        <w:rPr>
          <w:rFonts w:ascii="IFAO-Grec Unicode" w:hAnsi="IFAO-Grec Unicode"/>
          <w:kern w:val="2"/>
          <w:sz w:val="24"/>
          <w:szCs w:val="24"/>
          <w:u w:color="000000"/>
          <w:rtl w:val="0"/>
          <w:lang w:val="de-DE"/>
        </w:rPr>
        <w:t>andrea.bernini@zaw.uni-heidelberg.de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IFAO-Grec Unicode" w:cs="IFAO-Grec Unicode" w:hAnsi="IFAO-Grec Unicode" w:eastAsia="IFAO-Grec Unicode"/>
          <w:kern w:val="2"/>
          <w:sz w:val="24"/>
          <w:szCs w:val="24"/>
          <w:u w:color="000000"/>
          <w:rtl w:val="0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  <w:smallCaps w:val="1"/>
        </w:rPr>
      </w:pPr>
      <w:r>
        <w:rPr>
          <w:rFonts w:ascii="IFAO-Grec Unicode" w:hAnsi="IFAO-Grec Unicode"/>
          <w:rtl w:val="0"/>
          <w:lang w:val="de-DE"/>
        </w:rPr>
        <w:t>Questa pubblicazione ha avuto origine all</w:t>
      </w:r>
      <w:r>
        <w:rPr>
          <w:rFonts w:ascii="IFAO-Grec Unicode" w:hAnsi="IFAO-Grec Unicode" w:hint="default"/>
          <w:rtl w:val="0"/>
          <w:lang w:val="de-DE"/>
        </w:rPr>
        <w:t>’</w:t>
      </w:r>
      <w:r>
        <w:rPr>
          <w:rFonts w:ascii="IFAO-Grec Unicode" w:hAnsi="IFAO-Grec Unicode"/>
          <w:rtl w:val="0"/>
          <w:lang w:val="de-DE"/>
        </w:rPr>
        <w:t xml:space="preserve">interno del Sonderforschungsbereich 933 (Heidelberg) 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>Materiale Textkulturen. Materialit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 und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senz des Geschriebenen in non-typographischen Gesellschaften</w:t>
      </w:r>
      <w:r>
        <w:rPr>
          <w:rFonts w:ascii="IFAO-Grec Unicode" w:hAnsi="IFAO-Grec Unicode" w:hint="default"/>
          <w:rtl w:val="0"/>
          <w:lang w:val="de-DE"/>
        </w:rPr>
        <w:t xml:space="preserve">” </w:t>
      </w:r>
      <w:r>
        <w:rPr>
          <w:rFonts w:ascii="IFAO-Grec Unicode" w:hAnsi="IFAO-Grec Unicode"/>
          <w:rtl w:val="0"/>
          <w:lang w:val="de-DE"/>
        </w:rPr>
        <w:t xml:space="preserve">(sottoprogetto A09 </w:t>
      </w:r>
      <w:r>
        <w:rPr>
          <w:rFonts w:ascii="IFAO-Grec Unicode" w:hAnsi="IFAO-Grec Unicode" w:hint="default"/>
          <w:rtl w:val="0"/>
          <w:lang w:val="de-DE"/>
        </w:rPr>
        <w:t>– “</w:t>
      </w:r>
      <w:r>
        <w:rPr>
          <w:rFonts w:ascii="IFAO-Grec Unicode" w:hAnsi="IFAO-Grec Unicode"/>
          <w:rtl w:val="0"/>
          <w:lang w:val="de-DE"/>
        </w:rPr>
        <w:t xml:space="preserve">Schreiben auf Ostraka im inneren und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eren Mittelmeerraum</w:t>
      </w:r>
      <w:r>
        <w:rPr>
          <w:rFonts w:ascii="IFAO-Grec Unicode" w:hAnsi="IFAO-Grec Unicode" w:hint="default"/>
          <w:rtl w:val="0"/>
          <w:lang w:val="de-DE"/>
        </w:rPr>
        <w:t xml:space="preserve">” – </w:t>
      </w:r>
      <w:r>
        <w:rPr>
          <w:rFonts w:ascii="IFAO-Grec Unicode" w:hAnsi="IFAO-Grec Unicode"/>
          <w:rtl w:val="0"/>
          <w:lang w:val="de-DE"/>
        </w:rPr>
        <w:t xml:space="preserve">direttrice del sottoprogetto: Julia Lougovaya). </w:t>
      </w:r>
      <w:r>
        <w:rPr>
          <w:rFonts w:ascii="IFAO-Grec Unicode" w:hAnsi="IFAO-Grec Unicode"/>
          <w:rtl w:val="0"/>
          <w:lang w:val="it-IT"/>
        </w:rPr>
        <w:t xml:space="preserve">Il Sonderforschungsbereich 933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finanziato dalla Deutsche Forschungsgemeinschaft (DFG) sotto il numero di progetto 178035969 </w:t>
      </w:r>
      <w:r>
        <w:rPr>
          <w:rFonts w:ascii="IFAO-Grec Unicode" w:hAnsi="IFAO-Grec Unicode" w:hint="default"/>
          <w:rtl w:val="0"/>
          <w:lang w:val="it-IT"/>
        </w:rPr>
        <w:t xml:space="preserve">– </w:t>
      </w:r>
      <w:r>
        <w:rPr>
          <w:rFonts w:ascii="IFAO-Grec Unicode" w:hAnsi="IFAO-Grec Unicode"/>
          <w:rtl w:val="0"/>
          <w:lang w:val="it-IT"/>
        </w:rPr>
        <w:t>SFB933. Le etimologie dei nomi semitici sono state discusse con Dorothea Reule e Michael Waltisberg, che ringrazio per i commenti e i suggerimenti; le osservazioni etimologiche relative ai nomi amazigh mi sono state comunicate da Carles Murcia Sanchez e da uno dei revisori anonimi: a entrambi vanno i miei ringraziamenti.</w:t>
      </w: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it-IT"/>
        </w:rPr>
        <w:t xml:space="preserve">Il forte romano di Gheriat el-Garbia era uno dei tre capisaldi del </w:t>
      </w:r>
      <w:r>
        <w:rPr>
          <w:rFonts w:ascii="IFAO-Grec Unicode" w:hAnsi="IFAO-Grec Unicode"/>
          <w:rtl w:val="0"/>
          <w:lang w:val="it-IT"/>
        </w:rPr>
        <w:t>limes Tripolitanus</w:t>
      </w:r>
      <w:r>
        <w:rPr>
          <w:rFonts w:ascii="IFAO-Grec Unicode" w:hAnsi="IFAO-Grec Unicode"/>
          <w:rtl w:val="0"/>
          <w:lang w:val="it-IT"/>
        </w:rPr>
        <w:t>, insieme a Bu Njem e Ghadames. Fondato negli anni 198-201</w:t>
      </w:r>
      <w:r>
        <w:rPr>
          <w:rFonts w:ascii="IFAO-Grec Unicode" w:cs="IFAO-Grec Unicode" w:hAnsi="IFAO-Grec Unicode" w:eastAsia="IFAO-Grec Unicode"/>
          <w:vertAlign w:val="superscript"/>
          <w:lang w:val="it-IT"/>
        </w:rPr>
        <w:footnoteReference w:id="1"/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stato occupato in tre periodi distinti: dal 199/201 al 275/280 ca., quando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stato presidiato da una</w:t>
      </w:r>
      <w:r>
        <w:rPr>
          <w:rFonts w:ascii="IFAO-Grec Unicode" w:hAnsi="IFAO-Grec Unicode"/>
          <w:rtl w:val="0"/>
          <w:lang w:val="it-IT"/>
        </w:rPr>
        <w:t xml:space="preserve"> vexillatio </w:t>
      </w:r>
      <w:r>
        <w:rPr>
          <w:rFonts w:ascii="IFAO-Grec Unicode" w:hAnsi="IFAO-Grec Unicode"/>
          <w:rtl w:val="0"/>
          <w:lang w:val="it-IT"/>
        </w:rPr>
        <w:t xml:space="preserve">della </w:t>
      </w:r>
      <w:r>
        <w:rPr>
          <w:rFonts w:ascii="IFAO-Grec Unicode" w:hAnsi="IFAO-Grec Unicode"/>
          <w:rtl w:val="0"/>
          <w:lang w:val="it-IT"/>
        </w:rPr>
        <w:t xml:space="preserve">legio III Augusta </w:t>
      </w:r>
      <w:r>
        <w:rPr>
          <w:rFonts w:ascii="IFAO-Grec Unicode" w:hAnsi="IFAO-Grec Unicode"/>
          <w:rtl w:val="0"/>
          <w:lang w:val="it-IT"/>
        </w:rPr>
        <w:t xml:space="preserve">(fino al 238) e da una </w:t>
      </w:r>
      <w:r>
        <w:rPr>
          <w:rFonts w:ascii="IFAO-Grec Unicode" w:hAnsi="IFAO-Grec Unicode"/>
          <w:rtl w:val="0"/>
          <w:lang w:val="it-IT"/>
        </w:rPr>
        <w:t xml:space="preserve">vexillatio </w:t>
      </w:r>
      <w:r>
        <w:rPr>
          <w:rFonts w:ascii="IFAO-Grec Unicode" w:hAnsi="IFAO-Grec Unicode"/>
          <w:rtl w:val="0"/>
          <w:lang w:val="it-IT"/>
        </w:rPr>
        <w:t xml:space="preserve">della </w:t>
      </w:r>
      <w:r>
        <w:rPr>
          <w:rFonts w:ascii="IFAO-Grec Unicode" w:hAnsi="IFAO-Grec Unicode"/>
          <w:rtl w:val="0"/>
          <w:lang w:val="it-IT"/>
        </w:rPr>
        <w:t>cohors I Syriorum</w:t>
      </w:r>
      <w:r>
        <w:rPr>
          <w:rFonts w:ascii="IFAO-Grec Unicode" w:hAnsi="IFAO-Grec Unicode"/>
          <w:rtl w:val="0"/>
          <w:lang w:val="it-IT"/>
        </w:rPr>
        <w:t xml:space="preserve"> (a partire dal 239); dal 390/400 ca. al 430/455 ca., quando un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unit</w:t>
      </w:r>
      <w:r>
        <w:rPr>
          <w:rFonts w:ascii="IFAO-Grec Unicode" w:hAnsi="IFAO-Grec Unicode" w:hint="default"/>
          <w:rtl w:val="0"/>
          <w:lang w:val="it-IT"/>
        </w:rPr>
        <w:t xml:space="preserve">à </w:t>
      </w:r>
      <w:r>
        <w:rPr>
          <w:rFonts w:ascii="IFAO-Grec Unicode" w:hAnsi="IFAO-Grec Unicode"/>
          <w:rtl w:val="0"/>
          <w:lang w:val="it-IT"/>
        </w:rPr>
        <w:t xml:space="preserve">(probabilmente di </w:t>
      </w:r>
      <w:r>
        <w:rPr>
          <w:rFonts w:ascii="IFAO-Grec Unicode" w:hAnsi="IFAO-Grec Unicode"/>
          <w:rtl w:val="0"/>
          <w:lang w:val="it-IT"/>
        </w:rPr>
        <w:t>limitanei</w:t>
      </w:r>
      <w:r>
        <w:rPr>
          <w:rFonts w:ascii="IFAO-Grec Unicode" w:hAnsi="IFAO-Grec Unicode"/>
          <w:rtl w:val="0"/>
          <w:lang w:val="it-IT"/>
        </w:rPr>
        <w:t>)</w:t>
      </w:r>
      <w:r>
        <w:rPr>
          <w:rFonts w:ascii="IFAO-Grec Unicode" w:hAnsi="IFAO-Grec Unicode"/>
          <w:rtl w:val="0"/>
          <w:lang w:val="it-IT"/>
        </w:rPr>
        <w:t xml:space="preserve"> </w:t>
      </w:r>
      <w:r>
        <w:rPr>
          <w:rFonts w:ascii="IFAO-Grec Unicode" w:hAnsi="IFAO-Grec Unicode"/>
          <w:rtl w:val="0"/>
          <w:lang w:val="it-IT"/>
        </w:rPr>
        <w:t>era l</w:t>
      </w:r>
      <w:r>
        <w:rPr>
          <w:rFonts w:ascii="IFAO-Grec Unicode" w:hAnsi="IFAO-Grec Unicode" w:hint="default"/>
          <w:rtl w:val="0"/>
          <w:lang w:val="it-IT"/>
        </w:rPr>
        <w:t xml:space="preserve">ì </w:t>
      </w:r>
      <w:r>
        <w:rPr>
          <w:rFonts w:ascii="IFAO-Grec Unicode" w:hAnsi="IFAO-Grec Unicode"/>
          <w:rtl w:val="0"/>
          <w:lang w:val="it-IT"/>
        </w:rPr>
        <w:t xml:space="preserve">allocata; dal 450/460 ca. al 540/550 ca., quando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stato abitato dalla popolazione autoctona</w:t>
      </w:r>
      <w:r>
        <w:rPr>
          <w:rFonts w:ascii="IFAO-Grec Unicode" w:cs="IFAO-Grec Unicode" w:hAnsi="IFAO-Grec Unicode" w:eastAsia="IFAO-Grec Unicode"/>
          <w:vertAlign w:val="superscript"/>
          <w:lang w:val="it-IT"/>
        </w:rPr>
        <w:footnoteReference w:id="2"/>
      </w:r>
      <w:r>
        <w:rPr>
          <w:rFonts w:ascii="IFAO-Grec Unicode" w:hAnsi="IFAO-Grec Unicode"/>
          <w:rtl w:val="0"/>
          <w:lang w:val="it-IT"/>
        </w:rPr>
        <w:t>. Durante gli scavi archeologici effettuati all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interno del forte negli anni 2009 e 2010 sono stati ritrovati nove ostraca</w:t>
      </w:r>
      <w:r>
        <w:rPr>
          <w:rFonts w:ascii="IFAO-Grec Unicode" w:cs="IFAO-Grec Unicode" w:hAnsi="IFAO-Grec Unicode" w:eastAsia="IFAO-Grec Unicode"/>
          <w:vertAlign w:val="superscript"/>
          <w:lang w:val="en-US"/>
        </w:rPr>
        <w:footnoteReference w:id="3"/>
      </w:r>
      <w:r>
        <w:rPr>
          <w:rFonts w:ascii="IFAO-Grec Unicode" w:hAnsi="IFAO-Grec Unicode"/>
          <w:rtl w:val="0"/>
          <w:lang w:val="it-IT"/>
        </w:rPr>
        <w:t>, che presentano varie difficolt</w:t>
      </w:r>
      <w:r>
        <w:rPr>
          <w:rFonts w:ascii="IFAO-Grec Unicode" w:hAnsi="IFAO-Grec Unicode" w:hint="default"/>
          <w:rtl w:val="0"/>
          <w:lang w:val="it-IT"/>
        </w:rPr>
        <w:t xml:space="preserve">à </w:t>
      </w:r>
      <w:r>
        <w:rPr>
          <w:rFonts w:ascii="IFAO-Grec Unicode" w:hAnsi="IFAO-Grec Unicode"/>
          <w:rtl w:val="0"/>
          <w:lang w:val="it-IT"/>
        </w:rPr>
        <w:t>di lettura e interpretazione. Di seguito si propongono alcune riflessioni su due di questi reperti, i nn. 2 e 4 dell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editio princeps</w:t>
      </w:r>
      <w:r>
        <w:rPr>
          <w:rFonts w:ascii="IFAO-Grec Unicode" w:cs="IFAO-Grec Unicode" w:hAnsi="IFAO-Grec Unicode" w:eastAsia="IFAO-Grec Unicode"/>
          <w:vertAlign w:val="superscript"/>
          <w:lang w:val="en-US"/>
        </w:rPr>
        <w:footnoteReference w:id="4"/>
      </w:r>
      <w:r>
        <w:rPr>
          <w:rFonts w:ascii="IFAO-Grec Unicode" w:hAnsi="IFAO-Grec Unicode"/>
          <w:rtl w:val="0"/>
          <w:lang w:val="it-IT"/>
        </w:rPr>
        <w:t xml:space="preserve">. Tali ostraca, ritrovati nei pressi della </w:t>
      </w:r>
      <w:r>
        <w:rPr>
          <w:rFonts w:ascii="IFAO-Grec Unicode" w:hAnsi="IFAO-Grec Unicode"/>
          <w:rtl w:val="0"/>
          <w:lang w:val="it-IT"/>
        </w:rPr>
        <w:t>porta praetoria</w:t>
      </w:r>
      <w:r>
        <w:rPr>
          <w:rFonts w:ascii="IFAO-Grec Unicode" w:hAnsi="IFAO-Grec Unicode"/>
          <w:rtl w:val="0"/>
          <w:lang w:val="it-IT"/>
        </w:rPr>
        <w:t>, sono databili su base archeologica alla prima met</w:t>
      </w:r>
      <w:r>
        <w:rPr>
          <w:rFonts w:ascii="IFAO-Grec Unicode" w:hAnsi="IFAO-Grec Unicode" w:hint="default"/>
          <w:rtl w:val="0"/>
          <w:lang w:val="it-IT"/>
        </w:rPr>
        <w:t xml:space="preserve">à </w:t>
      </w:r>
      <w:r>
        <w:rPr>
          <w:rFonts w:ascii="IFAO-Grec Unicode" w:hAnsi="IFAO-Grec Unicode"/>
          <w:rtl w:val="0"/>
          <w:lang w:val="it-IT"/>
        </w:rPr>
        <w:t>(n. 2 dell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ed.pr.</w:t>
      </w:r>
      <w:r>
        <w:rPr>
          <w:rFonts w:ascii="IFAO-Grec Unicode" w:hAnsi="IFAO-Grec Unicode"/>
          <w:rtl w:val="0"/>
          <w:lang w:val="it-IT"/>
        </w:rPr>
        <w:t>) e al primo terzo (n. 4 dell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ed.pr.</w:t>
      </w:r>
      <w:r>
        <w:rPr>
          <w:rFonts w:ascii="IFAO-Grec Unicode" w:hAnsi="IFAO-Grec Unicode"/>
          <w:rtl w:val="0"/>
          <w:lang w:val="it-IT"/>
        </w:rPr>
        <w:t>)</w:t>
      </w:r>
      <w:r>
        <w:rPr>
          <w:rFonts w:ascii="IFAO-Grec Unicode" w:cs="IFAO-Grec Unicode" w:hAnsi="IFAO-Grec Unicode" w:eastAsia="IFAO-Grec Unicode"/>
          <w:vertAlign w:val="superscript"/>
          <w:lang w:val="it-IT"/>
        </w:rPr>
        <w:footnoteReference w:id="5"/>
      </w:r>
      <w:r>
        <w:rPr>
          <w:rFonts w:ascii="IFAO-Grec Unicode" w:hAnsi="IFAO-Grec Unicode"/>
          <w:rtl w:val="0"/>
          <w:lang w:val="it-IT"/>
        </w:rPr>
        <w:t xml:space="preserve"> del V sec.</w:t>
      </w: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IFAO-Grec Unicode" w:cs="IFAO-Grec Unicode" w:hAnsi="IFAO-Grec Unicode" w:eastAsia="IFAO-Grec Unicode"/>
          <w:kern w:val="2"/>
          <w:sz w:val="24"/>
          <w:szCs w:val="24"/>
          <w:u w:color="000000"/>
          <w:rtl w:val="0"/>
        </w:rPr>
      </w:pPr>
      <w:r>
        <w:rPr>
          <w:rFonts w:ascii="Times New Roman" w:hAnsi="Times New Roman"/>
          <w:outline w:val="0"/>
          <w:color w:val="d9d9d9"/>
          <w:kern w:val="2"/>
          <w:sz w:val="24"/>
          <w:szCs w:val="24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</w:t>
      </w:r>
      <w:r>
        <w:rPr>
          <w:rFonts w:ascii="Times New Roman" w:hAnsi="Times New Roman"/>
          <w:outline w:val="0"/>
          <w:color w:val="d9d9d9"/>
          <w:kern w:val="2"/>
          <w:sz w:val="24"/>
          <w:szCs w:val="24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Header</w:t>
      </w:r>
    </w:p>
    <w:p>
      <w:pPr>
        <w:pStyle w:val="Normal.0"/>
        <w:spacing w:after="0" w:line="276" w:lineRule="auto"/>
        <w:rPr>
          <w:rFonts w:ascii="IFAO-Grec Unicode" w:cs="IFAO-Grec Unicode" w:hAnsi="IFAO-Grec Unicode" w:eastAsia="IFAO-Grec Unicode"/>
          <w:b w:val="1"/>
          <w:bCs w:val="1"/>
        </w:rPr>
      </w:pPr>
      <w:r>
        <w:rPr>
          <w:rFonts w:ascii="IFAO-Grec Unicode" w:hAnsi="IFAO-Grec Unicode"/>
          <w:b w:val="1"/>
          <w:bCs w:val="1"/>
          <w:rtl w:val="0"/>
          <w:lang w:val="it-IT"/>
        </w:rPr>
        <w:t xml:space="preserve">1. Indicazione di </w:t>
      </w:r>
      <w:r>
        <w:rPr>
          <w:rFonts w:ascii="IFAO-Grec Unicode" w:hAnsi="IFAO-Grec Unicode"/>
          <w:b w:val="1"/>
          <w:bCs w:val="1"/>
          <w:rtl w:val="0"/>
          <w:lang w:val="it-IT"/>
        </w:rPr>
        <w:t>pedatura</w:t>
      </w:r>
      <w:r>
        <w:rPr>
          <w:rFonts w:ascii="IFAO-Grec Unicode" w:hAnsi="IFAO-Grec Unicode"/>
          <w:b w:val="1"/>
          <w:bCs w:val="1"/>
          <w:rtl w:val="0"/>
          <w:lang w:val="it-IT"/>
        </w:rPr>
        <w:t xml:space="preserve">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"https://papyri.info/biblio/89594"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Ziegler e Mackensen 2014</w:t>
      </w:r>
      <w:r>
        <w:rPr/>
        <w:fldChar w:fldCharType="end" w:fldLock="0"/>
      </w:r>
      <w:r>
        <w:rPr>
          <w:rFonts w:ascii="IFAO-Grec Unicode" w:hAnsi="IFAO-Grec Unicode"/>
          <w:b w:val="1"/>
          <w:bCs w:val="1"/>
          <w:rtl w:val="0"/>
          <w:lang w:val="it-IT"/>
        </w:rPr>
        <w:t xml:space="preserve">, n. 2 (TM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"https://www.trismegistos.org/text/1001285"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1001285</w:t>
      </w:r>
      <w:r>
        <w:rPr/>
        <w:fldChar w:fldCharType="end" w:fldLock="0"/>
      </w:r>
      <w:r>
        <w:rPr>
          <w:rFonts w:ascii="IFAO-Grec Unicode" w:hAnsi="IFAO-Grec Unicode"/>
          <w:b w:val="1"/>
          <w:bCs w:val="1"/>
          <w:rtl w:val="0"/>
          <w:lang w:val="it-IT"/>
        </w:rPr>
        <w:t>)</w:t>
      </w: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tbl>
      <w:tblPr>
        <w:tblW w:w="96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09"/>
        <w:gridCol w:w="4097"/>
        <w:gridCol w:w="2402"/>
        <w:gridCol w:w="2404"/>
      </w:tblGrid>
      <w:tr>
        <w:tblPrEx>
          <w:shd w:val="clear" w:color="auto" w:fill="d0ddef"/>
        </w:tblPrEx>
        <w:trPr>
          <w:trHeight w:val="452" w:hRule="atLeast"/>
        </w:trPr>
        <w:tc>
          <w:tcPr>
            <w:tcW w:type="dxa" w:w="7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40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tabs>
                <w:tab w:val="left" w:pos="426"/>
                <w:tab w:val="left" w:pos="3261"/>
                <w:tab w:val="left" w:pos="6096"/>
              </w:tabs>
              <w:spacing w:after="0" w:line="276" w:lineRule="auto"/>
              <w:jc w:val="center"/>
            </w:pPr>
            <w:r>
              <w:rPr>
                <w:rFonts w:ascii="IFAO-Grec Unicode" w:hAnsi="IFAO-Grec Unicode"/>
                <w:rtl w:val="0"/>
                <w:lang w:val="it-IT"/>
              </w:rPr>
              <w:t xml:space="preserve">editio princeps </w:t>
            </w:r>
            <w:r>
              <w:rPr>
                <w:rFonts w:ascii="IFAO-Grec Unicode" w:hAnsi="IFAO-Grec Unicode"/>
                <w:rtl w:val="0"/>
                <w:lang w:val="it-IT"/>
              </w:rPr>
              <w:t>(Ziegler):</w:t>
            </w:r>
          </w:p>
        </w:tc>
        <w:tc>
          <w:tcPr>
            <w:tcW w:type="dxa" w:w="24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tabs>
                <w:tab w:val="left" w:pos="426"/>
                <w:tab w:val="left" w:pos="3261"/>
                <w:tab w:val="left" w:pos="6096"/>
              </w:tabs>
              <w:spacing w:after="0" w:line="276" w:lineRule="auto"/>
              <w:jc w:val="center"/>
            </w:pPr>
            <w:r>
              <w:rPr>
                <w:rStyle w:val="Hyperlink.0"/>
                <w:rFonts w:ascii="IFAO-Grec Unicode" w:cs="IFAO-Grec Unicode" w:hAnsi="IFAO-Grec Unicode" w:eastAsia="IFAO-Grec Unicode"/>
              </w:rPr>
              <w:fldChar w:fldCharType="begin" w:fldLock="0"/>
            </w:r>
            <w:r>
              <w:rPr>
                <w:rStyle w:val="Hyperlink.0"/>
                <w:rFonts w:ascii="IFAO-Grec Unicode" w:cs="IFAO-Grec Unicode" w:hAnsi="IFAO-Grec Unicode" w:eastAsia="IFAO-Grec Unicode"/>
              </w:rPr>
              <w:instrText xml:space="preserve"> HYPERLINK "https://papyri.info/biblio/97724"</w:instrText>
            </w:r>
            <w:r>
              <w:rPr>
                <w:rStyle w:val="Hyperlink.0"/>
                <w:rFonts w:ascii="IFAO-Grec Unicode" w:cs="IFAO-Grec Unicode" w:hAnsi="IFAO-Grec Unicode" w:eastAsia="IFAO-Grec Unicode"/>
              </w:rPr>
              <w:fldChar w:fldCharType="separate" w:fldLock="0"/>
            </w:r>
            <w:r>
              <w:rPr>
                <w:rStyle w:val="Hyperlink.0"/>
                <w:rFonts w:ascii="IFAO-Grec Unicode" w:hAnsi="IFAO-Grec Unicode"/>
                <w:rtl w:val="0"/>
                <w:lang w:val="it-IT"/>
              </w:rPr>
              <w:t>De Simone 2018</w:t>
            </w:r>
            <w:r>
              <w:rPr>
                <w:rFonts w:ascii="IFAO-Grec Unicode" w:cs="IFAO-Grec Unicode" w:hAnsi="IFAO-Grec Unicode" w:eastAsia="IFAO-Grec Unicode"/>
              </w:rPr>
              <w:fldChar w:fldCharType="end" w:fldLock="0"/>
            </w:r>
            <w:r>
              <w:rPr>
                <w:rFonts w:ascii="IFAO-Grec Unicode" w:hAnsi="IFAO-Grec Unicode"/>
                <w:rtl w:val="0"/>
                <w:lang w:val="it-IT"/>
              </w:rPr>
              <w:t>: 360:</w:t>
            </w:r>
          </w:p>
        </w:tc>
        <w:tc>
          <w:tcPr>
            <w:tcW w:type="dxa" w:w="24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trascrizione proposta:</w:t>
            </w:r>
          </w:p>
        </w:tc>
      </w:tr>
      <w:tr>
        <w:tblPrEx>
          <w:shd w:val="clear" w:color="auto" w:fill="d0ddef"/>
        </w:tblPrEx>
        <w:trPr>
          <w:trHeight w:val="452" w:hRule="atLeast"/>
        </w:trPr>
        <w:tc>
          <w:tcPr>
            <w:tcW w:type="dxa" w:w="7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0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pedatur</w:t>
            </w:r>
          </w:p>
        </w:tc>
        <w:tc>
          <w:tcPr>
            <w:tcW w:type="dxa" w:w="24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.]pedatur(a)</w:t>
            </w:r>
          </w:p>
        </w:tc>
        <w:tc>
          <w:tcPr>
            <w:tcW w:type="dxa" w:w="24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pedatur[a</w:t>
              <w:tab/>
              <w:t>- - -]</w:t>
            </w:r>
          </w:p>
        </w:tc>
      </w:tr>
      <w:tr>
        <w:tblPrEx>
          <w:shd w:val="clear" w:color="auto" w:fill="d0ddef"/>
        </w:tblPrEx>
        <w:trPr>
          <w:trHeight w:val="452" w:hRule="atLeast"/>
        </w:trPr>
        <w:tc>
          <w:tcPr>
            <w:tcW w:type="dxa" w:w="7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0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lisfonthi</w:t>
            </w:r>
          </w:p>
        </w:tc>
        <w:tc>
          <w:tcPr>
            <w:tcW w:type="dxa" w:w="24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.]lis fonthi[?</w:t>
            </w:r>
          </w:p>
        </w:tc>
        <w:tc>
          <w:tcPr>
            <w:tcW w:type="dxa" w:w="24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VI So</w:t>
            </w:r>
            <w:r>
              <w:rPr>
                <w:rFonts w:ascii="IFAO-Grec Unicode" w:cs="Arial Unicode MS" w:hAnsi="IFAO-Grec Unicod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̣</w:t>
            </w: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font</w:t>
            </w:r>
            <w:r>
              <w:rPr>
                <w:rFonts w:ascii="IFAO-Grec Unicode" w:cs="Arial Unicode MS" w:hAnsi="IFAO-Grec Unicod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̣</w:t>
            </w: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h  </w:t>
            </w:r>
            <w:r>
              <w:rPr>
                <w:rFonts w:ascii="IFAO-Grec Unicode" w:cs="Arial Unicode MS" w:hAnsi="IFAO-Grec Unicod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̣</w:t>
            </w:r>
            <w:r>
              <w:rPr>
                <w:rFonts w:ascii="IFAO-Grec Unicode" w:cs="Arial Unicode MS" w:hAnsi="IFAO-Grec Unicod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</w:t>
              <w:tab/>
              <w:t>- - -]</w:t>
            </w:r>
          </w:p>
        </w:tc>
      </w:tr>
    </w:tbl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it-IT"/>
        </w:rPr>
        <w:t xml:space="preserve">Il reperto (4,5 </w:t>
      </w:r>
      <w:r>
        <w:rPr>
          <w:rFonts w:ascii="IFAO-Grec Unicode" w:hAnsi="IFAO-Grec Unicode" w:hint="default"/>
          <w:rtl w:val="0"/>
          <w:lang w:val="it-IT"/>
        </w:rPr>
        <w:t xml:space="preserve">× </w:t>
      </w:r>
      <w:r>
        <w:rPr>
          <w:rFonts w:ascii="IFAO-Grec Unicode" w:hAnsi="IFAO-Grec Unicode"/>
          <w:rtl w:val="0"/>
          <w:lang w:val="it-IT"/>
        </w:rPr>
        <w:t xml:space="preserve">6 cm) conserva gli stretti margini superiore e sinistro, mentre quello inferiore misura ca. 3,2 cm e il lato destro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mutilo, come indicato dalla lettera finale del r. 2, incompleta. Il testo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costituito da due righi lacunosi.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stato ritenuto bilingue latino-sudpunico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"https://papyri.info/biblio/89594"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Ziegler e Mackensen 2014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326-327; 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influenza del punico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messa in discussione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De Simone 2018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361.</w:t>
      </w:r>
    </w:p>
    <w:p>
      <w:pPr>
        <w:pStyle w:val="Normal.0"/>
        <w:spacing w:after="0" w:line="276" w:lineRule="auto"/>
        <w:ind w:firstLine="633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it-IT"/>
        </w:rPr>
        <w:t xml:space="preserve">Al r. 1 il termine </w:t>
      </w:r>
      <w:r>
        <w:rPr>
          <w:rFonts w:ascii="IFAO-Grec Unicode" w:hAnsi="IFAO-Grec Unicode"/>
          <w:rtl w:val="0"/>
          <w:lang w:val="it-IT"/>
        </w:rPr>
        <w:t xml:space="preserve">pedatura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stato identificato da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De Simone 2018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360-361. Il significato di base </w:t>
      </w:r>
      <w:r>
        <w:rPr>
          <w:rFonts w:ascii="IFAO-Grec Unicode" w:hAnsi="IFAO-Grec Unicode" w:hint="default"/>
          <w:rtl w:val="0"/>
          <w:lang w:val="it-IT"/>
        </w:rPr>
        <w:t>è ‘</w:t>
      </w:r>
      <w:r>
        <w:rPr>
          <w:rFonts w:ascii="IFAO-Grec Unicode" w:hAnsi="IFAO-Grec Unicode"/>
          <w:rtl w:val="0"/>
          <w:lang w:val="it-IT"/>
        </w:rPr>
        <w:t>measure by the foot and a measured area of space by feet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da cui derivano cinque significati specifici, uno dei quali,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measured part of some area designed for building some fortification of a military camp or a town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il pi</w:t>
      </w:r>
      <w:r>
        <w:rPr>
          <w:rFonts w:ascii="IFAO-Grec Unicode" w:hAnsi="IFAO-Grec Unicode" w:hint="default"/>
          <w:rtl w:val="0"/>
          <w:lang w:val="it-IT"/>
        </w:rPr>
        <w:t xml:space="preserve">ù </w:t>
      </w:r>
      <w:r>
        <w:rPr>
          <w:rFonts w:ascii="IFAO-Grec Unicode" w:hAnsi="IFAO-Grec Unicode"/>
          <w:rtl w:val="0"/>
          <w:lang w:val="it-IT"/>
        </w:rPr>
        <w:t>adatto al presente testo</w:t>
      </w:r>
      <w:r>
        <w:rPr>
          <w:rFonts w:ascii="IFAO-Grec Unicode" w:cs="IFAO-Grec Unicode" w:hAnsi="IFAO-Grec Unicode" w:eastAsia="IFAO-Grec Unicode"/>
          <w:vertAlign w:val="superscript"/>
          <w:lang w:val="en-US"/>
        </w:rPr>
        <w:footnoteReference w:id="6"/>
      </w:r>
      <w:r>
        <w:rPr>
          <w:rFonts w:ascii="IFAO-Grec Unicode" w:hAnsi="IFAO-Grec Unicode"/>
          <w:rtl w:val="0"/>
          <w:lang w:val="it-IT"/>
        </w:rPr>
        <w:t xml:space="preserve">. Un concetto analogo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anche nella definizione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de area, quae in castris metandis cuidam numero militum tribuitur</w:t>
      </w:r>
      <w:r>
        <w:rPr>
          <w:rFonts w:ascii="IFAO-Grec Unicode" w:hAnsi="IFAO-Grec Unicode" w:hint="default"/>
          <w:rtl w:val="0"/>
          <w:lang w:val="it-IT"/>
        </w:rPr>
        <w:t xml:space="preserve">’ </w:t>
      </w:r>
      <w:r>
        <w:rPr>
          <w:rFonts w:ascii="IFAO-Grec Unicode" w:hAnsi="IFAO-Grec Unicode"/>
          <w:rtl w:val="0"/>
          <w:lang w:val="it-IT"/>
        </w:rPr>
        <w:t xml:space="preserve">fornita da ThLL 10 964 </w:t>
      </w:r>
      <w:r>
        <w:rPr>
          <w:rFonts w:ascii="IFAO-Grec Unicode" w:hAnsi="IFAO-Grec Unicode"/>
          <w:rtl w:val="0"/>
          <w:lang w:val="it-IT"/>
        </w:rPr>
        <w:t xml:space="preserve">s.v. </w:t>
      </w:r>
      <w:r>
        <w:rPr>
          <w:rFonts w:ascii="IFAO-Grec Unicode" w:hAnsi="IFAO-Grec Unicode"/>
          <w:rtl w:val="0"/>
          <w:lang w:val="it-IT"/>
        </w:rPr>
        <w:t xml:space="preserve">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"https://publikationen.badw.de/de/thesaurus/lemmata?filter_modus=neutral#66102"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pedatura I B 1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. Tra le occorrenze nelle fonti letterarie si possono menzionare </w:t>
      </w:r>
      <w:r>
        <w:rPr>
          <w:rFonts w:ascii="IFAO-Grec Unicode" w:hAnsi="IFAO-Grec Unicode"/>
          <w:rtl w:val="0"/>
          <w:lang w:val="it-IT"/>
        </w:rPr>
        <w:t xml:space="preserve">nam singulae centuriae, diuidentibus campidoctoribus et principiis, accipiunt pedaturas </w:t>
      </w:r>
      <w:r>
        <w:rPr>
          <w:rFonts w:ascii="IFAO-Grec Unicode" w:hAnsi="IFAO-Grec Unicode"/>
          <w:rtl w:val="0"/>
          <w:lang w:val="it-IT"/>
        </w:rPr>
        <w:t>(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infatti le singole centurie, a seguito della suddivisione effettuata dagli istruttori e dai comandanti, ricevono gli appezzamenti di terreno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) di Veg. </w:t>
      </w:r>
      <w:r>
        <w:rPr>
          <w:rFonts w:ascii="IFAO-Grec Unicode" w:hAnsi="IFAO-Grec Unicode"/>
          <w:rtl w:val="0"/>
          <w:lang w:val="it-IT"/>
        </w:rPr>
        <w:t>Mil.</w:t>
      </w:r>
      <w:r>
        <w:rPr>
          <w:rFonts w:ascii="IFAO-Grec Unicode" w:hAnsi="IFAO-Grec Unicode"/>
          <w:rtl w:val="0"/>
          <w:lang w:val="it-IT"/>
        </w:rPr>
        <w:t xml:space="preserve"> 3, 8, 11, e </w:t>
      </w:r>
      <w:r>
        <w:rPr>
          <w:rFonts w:ascii="IFAO-Grec Unicode" w:hAnsi="IFAO-Grec Unicode"/>
          <w:rtl w:val="0"/>
          <w:lang w:val="it-IT"/>
        </w:rPr>
        <w:t xml:space="preserve">haec pedatura ad plenas legionis </w:t>
      </w:r>
      <w:r>
        <w:rPr>
          <w:rFonts w:ascii="IFAO-Grec Unicode" w:hAnsi="IFAO-Grec Unicode" w:hint="default"/>
          <w:rtl w:val="0"/>
          <w:lang w:val="it-IT"/>
        </w:rPr>
        <w:t>⟨</w:t>
      </w:r>
      <w:r>
        <w:rPr>
          <w:rFonts w:ascii="IFAO-Grec Unicode" w:hAnsi="IFAO-Grec Unicode"/>
          <w:rtl w:val="0"/>
          <w:lang w:val="it-IT"/>
        </w:rPr>
        <w:t>centurias</w:t>
      </w:r>
      <w:r>
        <w:rPr>
          <w:rFonts w:ascii="IFAO-Grec Unicode" w:hAnsi="IFAO-Grec Unicode" w:hint="default"/>
          <w:rtl w:val="0"/>
          <w:lang w:val="it-IT"/>
        </w:rPr>
        <w:t xml:space="preserve">⟩ </w:t>
      </w:r>
      <w:r>
        <w:rPr>
          <w:rFonts w:ascii="IFAO-Grec Unicode" w:hAnsi="IFAO-Grec Unicode"/>
          <w:rtl w:val="0"/>
          <w:lang w:val="it-IT"/>
        </w:rPr>
        <w:t xml:space="preserve">est computata </w:t>
      </w:r>
      <w:r>
        <w:rPr>
          <w:rFonts w:ascii="IFAO-Grec Unicode" w:hAnsi="IFAO-Grec Unicode"/>
          <w:rtl w:val="0"/>
          <w:lang w:val="it-IT"/>
        </w:rPr>
        <w:t>(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 xml:space="preserve">questa area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stata calcolata per le centurie della legione al completo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)</w:t>
      </w:r>
      <w:r>
        <w:rPr>
          <w:rFonts w:ascii="IFAO-Grec Unicode" w:hAnsi="IFAO-Grec Unicode"/>
          <w:rtl w:val="0"/>
          <w:lang w:val="it-IT"/>
        </w:rPr>
        <w:t xml:space="preserve"> </w:t>
      </w:r>
      <w:r>
        <w:rPr>
          <w:rFonts w:ascii="IFAO-Grec Unicode" w:hAnsi="IFAO-Grec Unicode"/>
          <w:rtl w:val="0"/>
          <w:lang w:val="it-IT"/>
        </w:rPr>
        <w:t xml:space="preserve">di Ps.-Hyg. </w:t>
      </w:r>
      <w:r>
        <w:rPr>
          <w:rFonts w:ascii="IFAO-Grec Unicode" w:hAnsi="IFAO-Grec Unicode"/>
          <w:rtl w:val="0"/>
          <w:lang w:val="it-IT"/>
        </w:rPr>
        <w:t xml:space="preserve">Mun. </w:t>
      </w:r>
      <w:r>
        <w:rPr>
          <w:rFonts w:ascii="IFAO-Grec Unicode" w:hAnsi="IFAO-Grec Unicode"/>
          <w:rtl w:val="0"/>
          <w:lang w:val="it-IT"/>
        </w:rPr>
        <w:t>1, 1.</w:t>
      </w:r>
    </w:p>
    <w:p>
      <w:pPr>
        <w:pStyle w:val="Normal.0"/>
        <w:spacing w:after="0" w:line="276" w:lineRule="auto"/>
        <w:ind w:firstLine="633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it-IT"/>
        </w:rPr>
        <w:t xml:space="preserve">Al r. 2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stata trascritta la sequenza </w:t>
      </w:r>
      <w:r>
        <w:rPr>
          <w:rFonts w:ascii="IFAO-Grec Unicode" w:hAnsi="IFAO-Grec Unicode"/>
          <w:rtl w:val="0"/>
          <w:lang w:val="it-IT"/>
        </w:rPr>
        <w:t>lisfonthi</w:t>
      </w:r>
      <w:r>
        <w:rPr>
          <w:rFonts w:ascii="IFAO-Grec Unicode" w:hAnsi="IFAO-Grec Unicode"/>
          <w:rtl w:val="0"/>
          <w:lang w:val="it-IT"/>
        </w:rPr>
        <w:t xml:space="preserve"> nelle due edizioni precedenti: Ziegler la interpreta come una forma composta dalla proposizione </w:t>
      </w:r>
      <w:r>
        <w:rPr>
          <w:rFonts w:ascii="IFAO-Grec Unicode" w:hAnsi="IFAO-Grec Unicode"/>
          <w:rtl w:val="0"/>
          <w:lang w:val="it-IT"/>
        </w:rPr>
        <w:t>li</w:t>
      </w:r>
      <w:r>
        <w:rPr>
          <w:rFonts w:ascii="IFAO-Grec Unicode" w:hAnsi="IFAO-Grec Unicode"/>
          <w:rtl w:val="0"/>
          <w:lang w:val="it-IT"/>
        </w:rPr>
        <w:t xml:space="preserve"> e dal perfetto di </w:t>
      </w:r>
      <w:r>
        <w:rPr>
          <w:rFonts w:ascii="IFAO-Grec Unicode" w:hAnsi="IFAO-Grec Unicode"/>
          <w:rtl w:val="0"/>
          <w:lang w:val="it-IT"/>
        </w:rPr>
        <w:t>spn</w:t>
      </w:r>
      <w:r>
        <w:rPr>
          <w:rFonts w:ascii="IFAO-Grec Unicode" w:hAnsi="IFAO-Grec Unicode"/>
          <w:rtl w:val="0"/>
          <w:lang w:val="it-IT"/>
        </w:rPr>
        <w:t xml:space="preserve">, ossia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mi sono occupato / preoccupato di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, sebbene ammetta che la combinazione della preposizione e del verbo sia inusuale</w:t>
      </w:r>
      <w:r>
        <w:rPr>
          <w:rFonts w:ascii="IFAO-Grec Unicode" w:cs="IFAO-Grec Unicode" w:hAnsi="IFAO-Grec Unicode" w:eastAsia="IFAO-Grec Unicode"/>
          <w:vertAlign w:val="superscript"/>
        </w:rPr>
        <w:footnoteReference w:id="7"/>
      </w:r>
      <w:r>
        <w:rPr>
          <w:rFonts w:ascii="IFAO-Grec Unicode" w:hAnsi="IFAO-Grec Unicode"/>
          <w:rtl w:val="0"/>
          <w:lang w:val="it-IT"/>
        </w:rPr>
        <w:t xml:space="preserve">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De Simone 2018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361, pensando che il rigo sia lacunoso sulla sinistra, propone dubbiosamente di integrare </w:t>
      </w:r>
      <w:r>
        <w:rPr>
          <w:rFonts w:ascii="IFAO-Grec Unicode" w:hAnsi="IFAO-Grec Unicode"/>
          <w:rtl w:val="0"/>
          <w:lang w:val="it-IT"/>
        </w:rPr>
        <w:t>bipeda]lis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/>
          <w:rtl w:val="0"/>
          <w:lang w:val="it-IT"/>
        </w:rPr>
        <w:t>decempeda]lis</w:t>
      </w:r>
      <w:r>
        <w:rPr>
          <w:rFonts w:ascii="IFAO-Grec Unicode" w:hAnsi="IFAO-Grec Unicode"/>
          <w:rtl w:val="0"/>
          <w:lang w:val="it-IT"/>
        </w:rPr>
        <w:t xml:space="preserve"> oppure </w:t>
      </w:r>
      <w:r>
        <w:rPr>
          <w:rFonts w:ascii="IFAO-Grec Unicode" w:hAnsi="IFAO-Grec Unicode"/>
          <w:rtl w:val="0"/>
          <w:lang w:val="it-IT"/>
        </w:rPr>
        <w:t>in a]lis f</w:t>
      </w:r>
      <w:r>
        <w:rPr>
          <w:rFonts w:ascii="IFAO-Grec Unicode" w:hAnsi="IFAO-Grec Unicode" w:hint="default"/>
          <w:rtl w:val="0"/>
          <w:lang w:val="it-IT"/>
        </w:rPr>
        <w:t>⟨</w:t>
      </w:r>
      <w:r>
        <w:rPr>
          <w:rFonts w:ascii="IFAO-Grec Unicode" w:hAnsi="IFAO-Grec Unicode"/>
          <w:rtl w:val="0"/>
          <w:lang w:val="it-IT"/>
        </w:rPr>
        <w:t>r</w:t>
      </w:r>
      <w:r>
        <w:rPr>
          <w:rFonts w:ascii="IFAO-Grec Unicode" w:hAnsi="IFAO-Grec Unicode" w:hint="default"/>
          <w:rtl w:val="0"/>
          <w:lang w:val="it-IT"/>
        </w:rPr>
        <w:t>⟩</w:t>
      </w:r>
      <w:r>
        <w:rPr>
          <w:rFonts w:ascii="IFAO-Grec Unicode" w:hAnsi="IFAO-Grec Unicode"/>
          <w:rtl w:val="0"/>
          <w:lang w:val="it-IT"/>
        </w:rPr>
        <w:t>ont{h}i[bus]</w:t>
      </w:r>
      <w:r>
        <w:rPr>
          <w:rFonts w:ascii="IFAO-Grec Unicode" w:hAnsi="IFAO-Grec Unicode"/>
          <w:rtl w:val="0"/>
          <w:lang w:val="it-IT"/>
        </w:rPr>
        <w:t>. In questa sede si avanza un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altra proposta. Sulla base della riproduzione fornita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"http://biblio/97728"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Ziegler 2024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394 sembrano vedersi delle deboli tracce circolari d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inchiostro tra </w:t>
      </w:r>
      <w:r>
        <w:rPr>
          <w:rFonts w:ascii="IFAO-Grec Unicode" w:hAnsi="IFAO-Grec Unicode"/>
          <w:rtl w:val="0"/>
          <w:lang w:val="it-IT"/>
        </w:rPr>
        <w:t>s</w:t>
      </w:r>
      <w:r>
        <w:rPr>
          <w:rFonts w:ascii="IFAO-Grec Unicode" w:hAnsi="IFAO-Grec Unicode"/>
          <w:rtl w:val="0"/>
          <w:lang w:val="it-IT"/>
        </w:rPr>
        <w:t xml:space="preserve"> e </w:t>
      </w:r>
      <w:r>
        <w:rPr>
          <w:rFonts w:ascii="IFAO-Grec Unicode" w:hAnsi="IFAO-Grec Unicode"/>
          <w:rtl w:val="0"/>
          <w:lang w:val="it-IT"/>
        </w:rPr>
        <w:t>f</w:t>
      </w:r>
      <w:r>
        <w:rPr>
          <w:rFonts w:ascii="IFAO-Grec Unicode" w:hAnsi="IFAO-Grec Unicode"/>
          <w:rtl w:val="0"/>
          <w:lang w:val="it-IT"/>
        </w:rPr>
        <w:t xml:space="preserve">, che suggeriscono una </w:t>
      </w:r>
      <w:r>
        <w:rPr>
          <w:rFonts w:ascii="IFAO-Grec Unicode" w:hAnsi="IFAO-Grec Unicode"/>
          <w:rtl w:val="0"/>
          <w:lang w:val="it-IT"/>
        </w:rPr>
        <w:t>o</w:t>
      </w:r>
      <w:r>
        <w:rPr>
          <w:rFonts w:ascii="IFAO-Grec Unicode" w:hAnsi="IFAO-Grec Unicode"/>
          <w:rtl w:val="0"/>
          <w:lang w:val="it-IT"/>
        </w:rPr>
        <w:t xml:space="preserve"> dal modulo ridotto e conducono alla trascrizione </w:t>
      </w:r>
      <w:r>
        <w:rPr>
          <w:rFonts w:ascii="IFAO-Grec Unicode" w:hAnsi="IFAO-Grec Unicode"/>
          <w:rtl w:val="0"/>
          <w:lang w:val="it-IT"/>
        </w:rPr>
        <w:t>So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font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 xml:space="preserve">h  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[</w:t>
      </w:r>
      <w:r>
        <w:rPr>
          <w:rFonts w:ascii="IFAO-Grec Unicode" w:hAnsi="IFAO-Grec Unicode"/>
          <w:rtl w:val="0"/>
          <w:lang w:val="it-IT"/>
        </w:rPr>
        <w:t>. La sequenza iniziale presenta alcune difficolt</w:t>
      </w:r>
      <w:r>
        <w:rPr>
          <w:rFonts w:ascii="IFAO-Grec Unicode" w:hAnsi="IFAO-Grec Unicode" w:hint="default"/>
          <w:rtl w:val="0"/>
          <w:lang w:val="it-IT"/>
        </w:rPr>
        <w:t xml:space="preserve">à </w:t>
      </w:r>
      <w:r>
        <w:rPr>
          <w:rFonts w:ascii="IFAO-Grec Unicode" w:hAnsi="IFAO-Grec Unicode"/>
          <w:rtl w:val="0"/>
          <w:lang w:val="it-IT"/>
        </w:rPr>
        <w:t>interpretative, in quanto dal punto di vista strettamente paleografico pu</w:t>
      </w:r>
      <w:r>
        <w:rPr>
          <w:rFonts w:ascii="IFAO-Grec Unicode" w:hAnsi="IFAO-Grec Unicode" w:hint="default"/>
          <w:rtl w:val="0"/>
          <w:lang w:val="it-IT"/>
        </w:rPr>
        <w:t xml:space="preserve">ò </w:t>
      </w:r>
      <w:r>
        <w:rPr>
          <w:rFonts w:ascii="IFAO-Grec Unicode" w:hAnsi="IFAO-Grec Unicode"/>
          <w:rtl w:val="0"/>
          <w:lang w:val="it-IT"/>
        </w:rPr>
        <w:t>essere:</w:t>
      </w:r>
    </w:p>
    <w:p>
      <w:pPr>
        <w:pStyle w:val="Normal.0"/>
        <w:spacing w:after="0" w:line="276" w:lineRule="auto"/>
        <w:ind w:firstLine="633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ind w:firstLine="633"/>
        <w:jc w:val="both"/>
      </w:pPr>
      <w:r>
        <w:rPr>
          <w:rtl w:val="0"/>
          <w:lang w:val="it-IT"/>
        </w:rPr>
        <w:t xml:space="preserve">il simbolo usuale per </w:t>
      </w:r>
      <w:r>
        <w:rPr>
          <w:i w:val="1"/>
          <w:iCs w:val="1"/>
          <w:rtl w:val="0"/>
          <w:lang w:val="it-IT"/>
        </w:rPr>
        <w:t>centuria</w:t>
      </w:r>
      <w:r>
        <w:rPr>
          <w:rtl w:val="0"/>
          <w:lang w:val="it-IT"/>
        </w:rPr>
        <w:t>, compatibile con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interpretazione di </w:t>
      </w:r>
      <w:r>
        <w:rPr>
          <w:i w:val="1"/>
          <w:iCs w:val="1"/>
          <w:rtl w:val="0"/>
          <w:lang w:val="it-IT"/>
        </w:rPr>
        <w:t xml:space="preserve">pedatura </w:t>
      </w:r>
      <w:r>
        <w:rPr>
          <w:rtl w:val="0"/>
          <w:lang w:val="it-IT"/>
        </w:rPr>
        <w:t xml:space="preserve">quale termine di ambito militare avanzata da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De Simone 2018</w:t>
      </w:r>
      <w:r>
        <w:rPr/>
        <w:fldChar w:fldCharType="end" w:fldLock="0"/>
      </w:r>
      <w:r>
        <w:rPr>
          <w:rtl w:val="0"/>
          <w:lang w:val="it-IT"/>
        </w:rPr>
        <w:t>: 360-361. Tuttavia il simbolo non sembra avere paralleli in questo periodo</w:t>
      </w:r>
      <w:r>
        <w:rPr>
          <w:vertAlign w:val="superscript"/>
        </w:rPr>
        <w:footnoteReference w:id="8"/>
      </w:r>
      <w:r>
        <w:rPr>
          <w:rtl w:val="0"/>
          <w:lang w:val="it-IT"/>
        </w:rPr>
        <w:t xml:space="preserve">, inoltre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solitamente seguito da un nome latino, come in </w:t>
      </w:r>
      <w:r>
        <w:rPr>
          <w:i w:val="1"/>
          <w:iCs w:val="1"/>
          <w:rtl w:val="0"/>
          <w:lang w:val="it-IT"/>
        </w:rPr>
        <w:t>ped(atura) | (centuriae) Iul(i) Silua|ni</w:t>
      </w:r>
      <w:r>
        <w:rPr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"https://edh.ub.uni-heidelberg.de/edh/inschrift/HD008090"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CIL 13 6548</w:t>
      </w:r>
      <w:r>
        <w:rPr/>
        <w:fldChar w:fldCharType="end" w:fldLock="0"/>
      </w:r>
      <w:r>
        <w:rPr>
          <w:rtl w:val="0"/>
          <w:lang w:val="it-IT"/>
        </w:rPr>
        <w:t>, 1-3 (met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II-met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III);</w:t>
      </w:r>
    </w:p>
    <w:p>
      <w:pPr>
        <w:pStyle w:val="Normal.0"/>
        <w:spacing w:after="0" w:line="276" w:lineRule="auto"/>
        <w:ind w:firstLine="633"/>
        <w:jc w:val="both"/>
      </w:pPr>
    </w:p>
    <w:p>
      <w:pPr>
        <w:pStyle w:val="Normal.0"/>
        <w:spacing w:after="0" w:line="276" w:lineRule="auto"/>
        <w:ind w:firstLine="633"/>
        <w:jc w:val="both"/>
      </w:pPr>
      <w:r>
        <w:rPr>
          <w:i w:val="1"/>
          <w:iCs w:val="1"/>
          <w:rtl w:val="0"/>
          <w:lang w:val="it-IT"/>
        </w:rPr>
        <w:t>li</w:t>
      </w:r>
      <w:r>
        <w:rPr>
          <w:rtl w:val="0"/>
          <w:lang w:val="it-IT"/>
        </w:rPr>
        <w:t xml:space="preserve"> in legatura, ossia la particella semitica </w:t>
      </w:r>
      <w:r>
        <w:rPr>
          <w:i w:val="1"/>
          <w:iCs w:val="1"/>
          <w:rtl w:val="0"/>
          <w:lang w:val="it-IT"/>
        </w:rPr>
        <w:t>l-</w:t>
      </w:r>
      <w:r>
        <w:rPr>
          <w:rtl w:val="0"/>
          <w:lang w:val="it-IT"/>
        </w:rPr>
        <w:t xml:space="preserve">, che significa </w:t>
      </w:r>
      <w:r>
        <w:rPr>
          <w:rtl w:val="0"/>
          <w:lang w:val="it-IT"/>
        </w:rPr>
        <w:t>‘</w:t>
      </w:r>
      <w:r>
        <w:rPr>
          <w:rtl w:val="0"/>
          <w:lang w:val="it-IT"/>
        </w:rPr>
        <w:t>a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, </w:t>
      </w:r>
      <w:r>
        <w:rPr>
          <w:rtl w:val="0"/>
          <w:lang w:val="it-IT"/>
        </w:rPr>
        <w:t>‘</w:t>
      </w:r>
      <w:r>
        <w:rPr>
          <w:rtl w:val="0"/>
          <w:lang w:val="it-IT"/>
        </w:rPr>
        <w:t>per</w:t>
      </w:r>
      <w:r>
        <w:rPr>
          <w:rtl w:val="0"/>
          <w:lang w:val="it-IT"/>
        </w:rPr>
        <w:t>’</w:t>
      </w:r>
      <w:r>
        <w:rPr>
          <w:vertAlign w:val="superscript"/>
        </w:rPr>
        <w:footnoteReference w:id="9"/>
      </w:r>
      <w:r>
        <w:rPr>
          <w:rtl w:val="0"/>
          <w:lang w:val="it-IT"/>
        </w:rPr>
        <w:t xml:space="preserve">. La sequenza richiama nomi punici quali </w:t>
      </w:r>
      <w:r>
        <w:rPr>
          <w:i w:val="1"/>
          <w:iCs w:val="1"/>
          <w:rtl w:val="0"/>
          <w:lang w:val="it-IT"/>
        </w:rPr>
        <w:t xml:space="preserve">Suphunibal </w:t>
      </w:r>
      <w:r>
        <w:rPr>
          <w:rtl w:val="0"/>
          <w:lang w:val="it-IT"/>
        </w:rPr>
        <w:t xml:space="preserve">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"https://edh.ub.uni-heidelberg.de/edh/inschrift/HD021091"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AE 1951 84</w:t>
      </w:r>
      <w:r>
        <w:rPr/>
        <w:fldChar w:fldCharType="end" w:fldLock="0"/>
      </w:r>
      <w:r>
        <w:rPr>
          <w:rtl w:val="0"/>
          <w:lang w:val="it-IT"/>
        </w:rPr>
        <w:t xml:space="preserve">, 2 (35-36; 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1979</w:t>
      </w:r>
      <w:r>
        <w:rPr/>
        <w:fldChar w:fldCharType="end" w:fldLock="0"/>
      </w:r>
      <w:r>
        <w:rPr>
          <w:rtl w:val="0"/>
          <w:lang w:val="it-IT"/>
        </w:rPr>
        <w:t xml:space="preserve">, 115) e </w:t>
      </w:r>
      <w:r>
        <w:rPr>
          <w:i w:val="1"/>
          <w:iCs w:val="1"/>
          <w:rtl w:val="0"/>
          <w:lang w:val="it-IT"/>
        </w:rPr>
        <w:t>Sophoniba</w:t>
      </w:r>
      <w:r>
        <w:rPr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"https://scaife.perseus.org/reader/urn:cts:latinLit:phi0914.phi001.perseus-lat2:30.12.10/"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Liv. 30, 12, 11</w:t>
      </w:r>
      <w:r>
        <w:rPr/>
        <w:fldChar w:fldCharType="end" w:fldLock="0"/>
      </w:r>
      <w:r>
        <w:rPr>
          <w:rtl w:val="0"/>
          <w:lang w:val="it-IT"/>
        </w:rPr>
        <w:t xml:space="preserve">, contenenti la radice </w:t>
      </w:r>
      <w:r>
        <w:rPr>
          <w:i w:val="1"/>
          <w:iCs w:val="1"/>
          <w:rtl w:val="0"/>
          <w:lang w:val="it-IT"/>
        </w:rPr>
        <w:t>ṣ</w:t>
      </w:r>
      <w:r>
        <w:rPr>
          <w:i w:val="1"/>
          <w:iCs w:val="1"/>
          <w:rtl w:val="0"/>
          <w:lang w:val="it-IT"/>
        </w:rPr>
        <w:t>pn</w:t>
      </w:r>
      <w:r>
        <w:rPr>
          <w:rtl w:val="0"/>
          <w:lang w:val="it-IT"/>
        </w:rPr>
        <w:t xml:space="preserve">, </w:t>
      </w:r>
      <w:r>
        <w:rPr>
          <w:rtl w:val="0"/>
          <w:lang w:val="it-IT"/>
        </w:rPr>
        <w:t>‘</w:t>
      </w:r>
      <w:r>
        <w:rPr>
          <w:rtl w:val="0"/>
          <w:lang w:val="it-IT"/>
        </w:rPr>
        <w:t>nascondere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, sulla quale si veda anzitutto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"https://papyri.info/biblio/97731"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Gesenius 2009</w:t>
      </w:r>
      <w:r>
        <w:rPr/>
        <w:fldChar w:fldCharType="end" w:fldLock="0"/>
      </w:r>
      <w:r>
        <w:rPr>
          <w:rtl w:val="0"/>
          <w:lang w:val="it-IT"/>
        </w:rPr>
        <w:t xml:space="preserve">: 1133, oltre a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1980</w:t>
      </w:r>
      <w:r>
        <w:rPr/>
        <w:fldChar w:fldCharType="end" w:fldLock="0"/>
      </w:r>
      <w:r>
        <w:rPr>
          <w:rtl w:val="0"/>
          <w:lang w:val="it-IT"/>
        </w:rPr>
        <w:t xml:space="preserve">: 27,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"https://papyri.info/biblio/97729"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Jongeling 1994</w:t>
      </w:r>
      <w:r>
        <w:rPr/>
        <w:fldChar w:fldCharType="end" w:fldLock="0"/>
      </w:r>
      <w:r>
        <w:rPr>
          <w:rtl w:val="0"/>
          <w:lang w:val="it-IT"/>
        </w:rPr>
        <w:t xml:space="preserve">: 138,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"https://papyri.info/biblio/97732"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Friedrich e R</w:t>
      </w:r>
      <w:r>
        <w:rPr>
          <w:rStyle w:val="Hyperlink.0"/>
          <w:rtl w:val="0"/>
          <w:lang w:val="it-IT"/>
        </w:rPr>
        <w:t>ö</w:t>
      </w:r>
      <w:r>
        <w:rPr>
          <w:rStyle w:val="Hyperlink.0"/>
          <w:rtl w:val="0"/>
          <w:lang w:val="it-IT"/>
        </w:rPr>
        <w:t>llig 1999</w:t>
      </w:r>
      <w:r>
        <w:rPr/>
        <w:fldChar w:fldCharType="end" w:fldLock="0"/>
      </w:r>
      <w:r>
        <w:rPr>
          <w:rtl w:val="0"/>
          <w:lang w:val="it-IT"/>
        </w:rPr>
        <w:t xml:space="preserve">: 40. In tal caso il rigo andrebbe interpretato come </w:t>
      </w:r>
      <w:r>
        <w:rPr>
          <w:rtl w:val="0"/>
          <w:lang w:val="it-IT"/>
        </w:rPr>
        <w:t>‘</w:t>
      </w:r>
      <w:r>
        <w:rPr>
          <w:rtl w:val="0"/>
          <w:lang w:val="it-IT"/>
        </w:rPr>
        <w:t>a / per Sofon-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. La presenza di un sostantivo latino al r. 1 e di un costrutto semitico al r. 2 desta per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qualche perplessit</w:t>
      </w:r>
      <w:r>
        <w:rPr>
          <w:rtl w:val="0"/>
          <w:lang w:val="it-IT"/>
        </w:rPr>
        <w:t>à</w:t>
      </w:r>
      <w:r>
        <w:rPr>
          <w:rtl w:val="0"/>
          <w:lang w:val="it-IT"/>
        </w:rPr>
        <w:t>;</w:t>
      </w:r>
    </w:p>
    <w:p>
      <w:pPr>
        <w:pStyle w:val="Normal.0"/>
        <w:spacing w:after="0" w:line="276" w:lineRule="auto"/>
        <w:ind w:firstLine="633"/>
        <w:jc w:val="both"/>
      </w:pPr>
    </w:p>
    <w:p>
      <w:pPr>
        <w:pStyle w:val="Normal.0"/>
        <w:spacing w:after="0" w:line="276" w:lineRule="auto"/>
        <w:ind w:firstLine="633"/>
        <w:jc w:val="both"/>
      </w:pPr>
      <w:r>
        <w:rPr>
          <w:rtl w:val="0"/>
          <w:lang w:val="it-IT"/>
        </w:rPr>
        <w:t xml:space="preserve">un numero costituito dalle cifre </w:t>
      </w:r>
      <w:r>
        <w:rPr>
          <w:i w:val="1"/>
          <w:iCs w:val="1"/>
          <w:rtl w:val="0"/>
          <w:lang w:val="it-IT"/>
        </w:rPr>
        <w:t>V</w:t>
      </w:r>
      <w:r>
        <w:rPr>
          <w:rtl w:val="0"/>
          <w:lang w:val="it-IT"/>
        </w:rPr>
        <w:t xml:space="preserve"> e </w:t>
      </w:r>
      <w:r>
        <w:rPr>
          <w:i w:val="1"/>
          <w:iCs w:val="1"/>
          <w:rtl w:val="0"/>
          <w:lang w:val="it-IT"/>
        </w:rPr>
        <w:t>I</w:t>
      </w:r>
      <w:r>
        <w:rPr>
          <w:rtl w:val="0"/>
          <w:lang w:val="it-IT"/>
        </w:rPr>
        <w:t xml:space="preserve"> in legatura, come in C.Lat.Text.Pap.</w:t>
      </w:r>
      <w:r>
        <w:rPr>
          <w:i w:val="1"/>
          <w:iCs w:val="1"/>
          <w:rtl w:val="0"/>
          <w:lang w:val="it-IT"/>
        </w:rPr>
        <w:t xml:space="preserve"> </w:t>
      </w:r>
      <w:r>
        <w:rPr>
          <w:rtl w:val="0"/>
          <w:lang w:val="it-IT"/>
        </w:rPr>
        <w:t xml:space="preserve">5 184, 10, 13, 14 e 17-20 (401 </w:t>
      </w:r>
      <w:r>
        <w:rPr>
          <w:i w:val="1"/>
          <w:iCs w:val="1"/>
          <w:rtl w:val="0"/>
          <w:lang w:val="it-IT"/>
        </w:rPr>
        <w:t>vel postea</w:t>
      </w:r>
      <w:r>
        <w:rPr>
          <w:rtl w:val="0"/>
          <w:lang w:val="it-IT"/>
        </w:rPr>
        <w:t xml:space="preserve">);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interpretazione promossa a testo. In questo caso il r. 1 andrebbe integrato </w:t>
      </w:r>
      <w:r>
        <w:rPr>
          <w:i w:val="1"/>
          <w:iCs w:val="1"/>
          <w:rtl w:val="0"/>
          <w:lang w:val="it-IT"/>
        </w:rPr>
        <w:t>pedatur[a - - - p(edum)</w:t>
      </w:r>
      <w:r>
        <w:rPr>
          <w:rtl w:val="0"/>
          <w:lang w:val="it-IT"/>
        </w:rPr>
        <w:t xml:space="preserve">, seguito da un numero che continua al rigo successivo: si veda </w:t>
      </w:r>
      <w:r>
        <w:rPr>
          <w:i w:val="1"/>
          <w:iCs w:val="1"/>
          <w:rtl w:val="0"/>
          <w:lang w:val="it-IT"/>
        </w:rPr>
        <w:t>pedat(ura) Treueror|um p(edum) LXXXXVI</w:t>
      </w:r>
      <w:r>
        <w:rPr>
          <w:rtl w:val="0"/>
          <w:lang w:val="it-IT"/>
        </w:rPr>
        <w:t xml:space="preserve"> di CIL 13 7613, 1-2 (ca. met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II). Sarebbe un testo redatto per finalit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militari.</w:t>
      </w:r>
    </w:p>
    <w:p>
      <w:pPr>
        <w:pStyle w:val="Normal.0"/>
        <w:spacing w:after="0" w:line="276" w:lineRule="auto"/>
        <w:jc w:val="center"/>
        <w:rPr>
          <w:rFonts w:ascii="IFAO-Grec Unicode" w:cs="IFAO-Grec Unicode" w:hAnsi="IFAO-Grec Unicode" w:eastAsia="IFAO-Grec Unicode"/>
          <w:b w:val="1"/>
          <w:bCs w:val="1"/>
        </w:rPr>
      </w:pPr>
    </w:p>
    <w:p>
      <w:pPr>
        <w:pStyle w:val="Normal.0"/>
        <w:spacing w:after="0" w:line="276" w:lineRule="auto"/>
        <w:jc w:val="center"/>
        <w:rPr>
          <w:rFonts w:ascii="IFAO-Grec Unicode" w:cs="IFAO-Grec Unicode" w:hAnsi="IFAO-Grec Unicode" w:eastAsia="IFAO-Grec Unicode"/>
          <w:b w:val="1"/>
          <w:bCs w:val="1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IFAO-Grec Unicode" w:cs="IFAO-Grec Unicode" w:hAnsi="IFAO-Grec Unicode" w:eastAsia="IFAO-Grec Unicode"/>
          <w:kern w:val="2"/>
          <w:sz w:val="24"/>
          <w:szCs w:val="24"/>
          <w:u w:color="000000"/>
          <w:rtl w:val="0"/>
        </w:rPr>
      </w:pPr>
      <w:r>
        <w:rPr>
          <w:rFonts w:ascii="Times New Roman" w:hAnsi="Times New Roman"/>
          <w:outline w:val="0"/>
          <w:color w:val="d9d9d9"/>
          <w:kern w:val="2"/>
          <w:sz w:val="24"/>
          <w:szCs w:val="24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</w:t>
      </w:r>
      <w:r>
        <w:rPr>
          <w:rFonts w:ascii="Times New Roman" w:hAnsi="Times New Roman"/>
          <w:outline w:val="0"/>
          <w:color w:val="d9d9d9"/>
          <w:kern w:val="2"/>
          <w:sz w:val="24"/>
          <w:szCs w:val="24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Header</w:t>
      </w:r>
    </w:p>
    <w:p>
      <w:pPr>
        <w:pStyle w:val="Normal.0"/>
        <w:spacing w:after="0" w:line="276" w:lineRule="auto"/>
        <w:rPr>
          <w:rFonts w:ascii="IFAO-Grec Unicode" w:cs="IFAO-Grec Unicode" w:hAnsi="IFAO-Grec Unicode" w:eastAsia="IFAO-Grec Unicode"/>
          <w:b w:val="1"/>
          <w:bCs w:val="1"/>
        </w:rPr>
      </w:pPr>
      <w:r>
        <w:rPr>
          <w:rFonts w:ascii="IFAO-Grec Unicode" w:hAnsi="IFAO-Grec Unicode"/>
          <w:b w:val="1"/>
          <w:bCs w:val="1"/>
          <w:rtl w:val="0"/>
          <w:lang w:val="it-IT"/>
        </w:rPr>
        <w:t xml:space="preserve">2. Lista di antroponimi,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"https://papyri.info/biblio/89594"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Ziegler e Mackensen 2014</w:t>
      </w:r>
      <w:r>
        <w:rPr/>
        <w:fldChar w:fldCharType="end" w:fldLock="0"/>
      </w:r>
      <w:r>
        <w:rPr>
          <w:rFonts w:ascii="IFAO-Grec Unicode" w:hAnsi="IFAO-Grec Unicode"/>
          <w:b w:val="1"/>
          <w:bCs w:val="1"/>
          <w:rtl w:val="0"/>
          <w:lang w:val="it-IT"/>
        </w:rPr>
        <w:t>, n. 4 (TM 1001287)</w:t>
      </w: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it-IT"/>
        </w:rPr>
        <w:t>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ostracon (6 </w:t>
      </w:r>
      <w:r>
        <w:rPr>
          <w:rFonts w:ascii="IFAO-Grec Unicode" w:hAnsi="IFAO-Grec Unicode" w:hint="default"/>
          <w:rtl w:val="0"/>
          <w:lang w:val="it-IT"/>
        </w:rPr>
        <w:t xml:space="preserve">× </w:t>
      </w:r>
      <w:r>
        <w:rPr>
          <w:rFonts w:ascii="IFAO-Grec Unicode" w:hAnsi="IFAO-Grec Unicode"/>
          <w:rtl w:val="0"/>
          <w:lang w:val="it-IT"/>
        </w:rPr>
        <w:t>8,5 cm) contiene una lista di dieci nomi personali, uno per rigo. Per otto di questi nomi vengono proposte le seguenti nuove letture con le relative osservazioni:</w:t>
      </w: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it-IT"/>
        </w:rPr>
        <w:t>1</w:t>
        <w:tab/>
      </w:r>
      <w:r>
        <w:rPr>
          <w:rFonts w:ascii="IFAO-Grec Unicode" w:hAnsi="IFAO-Grec Unicode"/>
          <w:rtl w:val="0"/>
          <w:lang w:val="it-IT"/>
        </w:rPr>
        <w:t>Rusoil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im</w:t>
      </w:r>
      <w:r>
        <w:rPr>
          <w:rFonts w:ascii="IFAO-Grec Unicode" w:hAnsi="IFAO-Grec Unicode"/>
          <w:rtl w:val="0"/>
          <w:lang w:val="it-IT"/>
        </w:rPr>
        <w:t xml:space="preserve"> (</w:t>
      </w:r>
      <w:r>
        <w:rPr>
          <w:rFonts w:ascii="IFAO-Grec Unicode" w:hAnsi="IFAO-Grec Unicode"/>
          <w:rtl w:val="0"/>
          <w:lang w:val="it-IT"/>
        </w:rPr>
        <w:t>ed.pr.</w:t>
      </w:r>
      <w:r>
        <w:rPr>
          <w:rFonts w:ascii="IFAO-Grec Unicode" w:hAnsi="IFAO-Grec Unicode"/>
          <w:rtl w:val="0"/>
          <w:lang w:val="it-IT"/>
        </w:rPr>
        <w:t xml:space="preserve">: </w:t>
      </w:r>
      <w:r>
        <w:rPr>
          <w:rFonts w:ascii="IFAO-Grec Unicode" w:hAnsi="IFAO-Grec Unicode"/>
          <w:rtl w:val="0"/>
          <w:lang w:val="it-IT"/>
        </w:rPr>
        <w:t>rasoilim</w:t>
      </w:r>
      <w:r>
        <w:rPr>
          <w:rFonts w:ascii="IFAO-Grec Unicode" w:hAnsi="IFAO-Grec Unicode"/>
          <w:rtl w:val="0"/>
          <w:lang w:val="it-IT"/>
        </w:rPr>
        <w:t xml:space="preserve">). La seconda lettera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u </w:t>
      </w:r>
      <w:r>
        <w:rPr>
          <w:rFonts w:ascii="IFAO-Grec Unicode" w:hAnsi="IFAO-Grec Unicode"/>
          <w:rtl w:val="0"/>
          <w:lang w:val="it-IT"/>
        </w:rPr>
        <w:t xml:space="preserve">piuttosto che </w:t>
      </w:r>
      <w:r>
        <w:rPr>
          <w:rFonts w:ascii="IFAO-Grec Unicode" w:hAnsi="IFAO-Grec Unicode"/>
          <w:rtl w:val="0"/>
          <w:lang w:val="it-IT"/>
        </w:rPr>
        <w:t>a</w:t>
      </w:r>
      <w:r>
        <w:rPr>
          <w:rFonts w:ascii="IFAO-Grec Unicode" w:hAnsi="IFAO-Grec Unicode"/>
          <w:rtl w:val="0"/>
          <w:lang w:val="it-IT"/>
        </w:rPr>
        <w:t xml:space="preserve">, dal momento che non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in legatura con la </w:t>
      </w:r>
      <w:r>
        <w:rPr>
          <w:rFonts w:ascii="IFAO-Grec Unicode" w:hAnsi="IFAO-Grec Unicode"/>
          <w:rtl w:val="0"/>
          <w:lang w:val="it-IT"/>
        </w:rPr>
        <w:t>s</w:t>
      </w:r>
      <w:r>
        <w:rPr>
          <w:rFonts w:ascii="IFAO-Grec Unicode" w:hAnsi="IFAO-Grec Unicode"/>
          <w:rtl w:val="0"/>
          <w:lang w:val="it-IT"/>
        </w:rPr>
        <w:t xml:space="preserve"> successiva;</w:t>
      </w:r>
      <w:r>
        <w:rPr>
          <w:rFonts w:ascii="IFAO-Grec Unicode" w:hAnsi="IFAO-Grec Unicode"/>
          <w:rtl w:val="0"/>
          <w:lang w:val="it-IT"/>
        </w:rPr>
        <w:t xml:space="preserve"> </w:t>
      </w:r>
      <w:r>
        <w:rPr>
          <w:rFonts w:ascii="IFAO-Grec Unicode" w:hAnsi="IFAO-Grec Unicode"/>
          <w:rtl w:val="0"/>
          <w:lang w:val="it-IT"/>
        </w:rPr>
        <w:t xml:space="preserve">dopo la </w:t>
      </w:r>
      <w:r>
        <w:rPr>
          <w:rFonts w:ascii="IFAO-Grec Unicode" w:hAnsi="IFAO-Grec Unicode"/>
          <w:rtl w:val="0"/>
          <w:lang w:val="it-IT"/>
        </w:rPr>
        <w:t>o</w:t>
      </w:r>
      <w:r>
        <w:rPr>
          <w:rFonts w:ascii="IFAO-Grec Unicode" w:hAnsi="IFAO-Grec Unicode"/>
          <w:rtl w:val="0"/>
          <w:lang w:val="it-IT"/>
        </w:rPr>
        <w:t xml:space="preserve">, la sequenza </w:t>
      </w:r>
      <w:r>
        <w:rPr>
          <w:rFonts w:ascii="IFAO-Grec Unicode" w:hAnsi="IFAO-Grec Unicode"/>
          <w:rtl w:val="0"/>
          <w:lang w:val="it-IT"/>
        </w:rPr>
        <w:t>il</w:t>
      </w:r>
      <w:r>
        <w:rPr>
          <w:rFonts w:ascii="IFAO-Grec Unicode" w:hAnsi="IFAO-Grec Unicode" w:hint="default"/>
          <w:rtl w:val="0"/>
          <w:lang w:val="it-IT"/>
        </w:rPr>
        <w:t xml:space="preserve"> è </w:t>
      </w:r>
      <w:r>
        <w:rPr>
          <w:rFonts w:ascii="IFAO-Grec Unicode" w:hAnsi="IFAO-Grec Unicode"/>
          <w:rtl w:val="0"/>
          <w:lang w:val="it-IT"/>
        </w:rPr>
        <w:t xml:space="preserve">ricurva. Il nome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composto dalle parole semitiche </w:t>
      </w:r>
      <w:r>
        <w:rPr>
          <w:rFonts w:ascii="IFAO-Grec Unicode" w:hAnsi="IFAO-Grec Unicode"/>
          <w:rtl w:val="0"/>
          <w:lang w:val="it-IT"/>
        </w:rPr>
        <w:t>r</w:t>
      </w:r>
      <w:r>
        <w:rPr>
          <w:rFonts w:ascii="IFAO-Grec Unicode" w:hAnsi="IFAO-Grec Unicode" w:hint="default"/>
          <w:rtl w:val="0"/>
          <w:lang w:val="it-IT"/>
        </w:rPr>
        <w:t>š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testa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e </w:t>
      </w:r>
      <w:r>
        <w:rPr>
          <w:rFonts w:ascii="IFAO-Grec Unicode" w:hAnsi="IFAO-Grec Unicode" w:hint="default"/>
          <w:rtl w:val="0"/>
          <w:lang w:val="it-IT"/>
        </w:rPr>
        <w:t>ʾ</w:t>
      </w:r>
      <w:r>
        <w:rPr>
          <w:rFonts w:ascii="IFAO-Grec Unicode" w:hAnsi="IFAO-Grec Unicode"/>
          <w:rtl w:val="0"/>
          <w:lang w:val="it-IT"/>
        </w:rPr>
        <w:t>lm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d</w:t>
      </w:r>
      <w:r>
        <w:rPr>
          <w:rFonts w:ascii="IFAO-Grec Unicode" w:hAnsi="IFAO-Grec Unicode" w:hint="default"/>
          <w:rtl w:val="0"/>
          <w:lang w:val="it-IT"/>
        </w:rPr>
        <w:t>è</w:t>
      </w:r>
      <w:r>
        <w:rPr>
          <w:rFonts w:ascii="IFAO-Grec Unicode" w:hAnsi="IFAO-Grec Unicode"/>
          <w:rtl w:val="0"/>
          <w:lang w:val="it-IT"/>
        </w:rPr>
        <w:t>i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ed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traducibile con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capo degli d</w:t>
      </w:r>
      <w:r>
        <w:rPr>
          <w:rFonts w:ascii="IFAO-Grec Unicode" w:hAnsi="IFAO-Grec Unicode" w:hint="default"/>
          <w:rtl w:val="0"/>
          <w:lang w:val="it-IT"/>
        </w:rPr>
        <w:t>è</w:t>
      </w:r>
      <w:r>
        <w:rPr>
          <w:rFonts w:ascii="IFAO-Grec Unicode" w:hAnsi="IFAO-Grec Unicode"/>
          <w:rtl w:val="0"/>
          <w:lang w:val="it-IT"/>
        </w:rPr>
        <w:t>i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. I due termini ricorrono in altri antroponimi attestati in Africa Proconsularis: </w:t>
      </w:r>
      <w:r>
        <w:rPr>
          <w:rFonts w:ascii="IFAO-Grec Unicode" w:hAnsi="IFAO-Grec Unicode"/>
          <w:rtl w:val="0"/>
          <w:lang w:val="it-IT"/>
        </w:rPr>
        <w:t>r</w:t>
      </w:r>
      <w:r>
        <w:rPr>
          <w:rFonts w:ascii="IFAO-Grec Unicode" w:hAnsi="IFAO-Grec Unicode" w:hint="default"/>
          <w:rtl w:val="0"/>
          <w:lang w:val="it-IT"/>
        </w:rPr>
        <w:t xml:space="preserve">š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in </w:t>
      </w:r>
      <w:r>
        <w:rPr>
          <w:rFonts w:ascii="IFAO-Grec Unicode" w:hAnsi="IFAO-Grec Unicode"/>
          <w:rtl w:val="0"/>
          <w:lang w:val="it-IT"/>
        </w:rPr>
        <w:t>Rusilla</w:t>
      </w:r>
      <w:r>
        <w:rPr>
          <w:rFonts w:ascii="IFAO-Grec Unicode" w:hAnsi="IFAO-Grec Unicode"/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"https://edh.ub.uni-heidelberg.de/edh/inschrift/HD032580"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CIL 8 22770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4-5 (I-III?), sul quale si vedano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1979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103 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"http://www.apple.com/uk"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Jongeling 1994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121; </w:t>
      </w:r>
      <w:r>
        <w:rPr>
          <w:rFonts w:ascii="IFAO-Grec Unicode" w:hAnsi="IFAO-Grec Unicode" w:hint="default"/>
          <w:rtl w:val="0"/>
          <w:lang w:val="it-IT"/>
        </w:rPr>
        <w:t>ʾ</w:t>
      </w:r>
      <w:r>
        <w:rPr>
          <w:rFonts w:ascii="IFAO-Grec Unicode" w:hAnsi="IFAO-Grec Unicode"/>
          <w:rtl w:val="0"/>
          <w:lang w:val="it-IT"/>
        </w:rPr>
        <w:t>lm</w:t>
      </w:r>
      <w:r>
        <w:rPr>
          <w:rFonts w:ascii="IFAO-Grec Unicode" w:hAnsi="IFAO-Grec Unicode"/>
          <w:rtl w:val="0"/>
          <w:lang w:val="it-IT"/>
        </w:rPr>
        <w:t xml:space="preserve"> si ritrova in nomi quali </w:t>
      </w:r>
      <w:r>
        <w:rPr>
          <w:rFonts w:ascii="IFAO-Grec Unicode" w:hAnsi="IFAO-Grec Unicode"/>
          <w:rtl w:val="0"/>
          <w:lang w:val="it-IT"/>
        </w:rPr>
        <w:t xml:space="preserve">Abdilim </w:t>
      </w:r>
      <w:r>
        <w:rPr>
          <w:rFonts w:ascii="IFAO-Grec Unicode" w:hAnsi="IFAO-Grec Unicode"/>
          <w:rtl w:val="0"/>
          <w:lang w:val="it-IT"/>
        </w:rPr>
        <w:t xml:space="preserve">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"https://edh.ub.uni-heidelberg.de/edh/inschrift/HD016801"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AE 1963 124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, 18-19 (</w:t>
      </w:r>
      <w:r>
        <w:rPr>
          <w:rFonts w:ascii="IFAO-Grec Unicode" w:hAnsi="IFAO-Grec Unicode"/>
          <w:rtl w:val="0"/>
          <w:lang w:val="it-IT"/>
        </w:rPr>
        <w:t>s.d.</w:t>
      </w:r>
      <w:r>
        <w:rPr>
          <w:rFonts w:ascii="IFAO-Grec Unicode" w:hAnsi="IFAO-Grec Unicode"/>
          <w:rtl w:val="0"/>
          <w:lang w:val="it-IT"/>
        </w:rPr>
        <w:t>) e</w:t>
      </w:r>
      <w:r>
        <w:rPr>
          <w:rFonts w:ascii="IFAO-Grec Unicode" w:hAnsi="IFAO-Grec Unicode"/>
          <w:rtl w:val="0"/>
          <w:lang w:val="it-IT"/>
        </w:rPr>
        <w:t xml:space="preserve"> Mythunilim </w:t>
      </w:r>
      <w:r>
        <w:rPr>
          <w:rFonts w:ascii="IFAO-Grec Unicode" w:hAnsi="IFAO-Grec Unicode"/>
          <w:rtl w:val="0"/>
          <w:lang w:val="it-IT"/>
        </w:rPr>
        <w:t xml:space="preserve">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"http://inslib.kcl.ac.uk/irt2009/IRT873.html"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IRT 873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3 e 5 (III-V), 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1979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45 e 96,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"https://papyri.info/biblio/97729"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Jongeling 1994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2 e 102,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"https://papyri.info/biblio/97730"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Kerr 2010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197.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  <w:lang w:val="it-IT"/>
        </w:rPr>
      </w:pPr>
      <w:r>
        <w:rPr>
          <w:rFonts w:ascii="IFAO-Grec Unicode" w:hAnsi="IFAO-Grec Unicode"/>
          <w:rtl w:val="0"/>
          <w:lang w:val="it-IT"/>
        </w:rPr>
        <w:t>2</w:t>
        <w:tab/>
      </w:r>
      <w:r>
        <w:rPr>
          <w:rFonts w:ascii="IFAO-Grec Unicode" w:hAnsi="IFAO-Grec Unicode"/>
          <w:rtl w:val="0"/>
          <w:lang w:val="it-IT"/>
        </w:rPr>
        <w:t>Mastoilim</w:t>
      </w:r>
      <w:r>
        <w:rPr>
          <w:rFonts w:ascii="IFAO-Grec Unicode" w:hAnsi="IFAO-Grec Unicode"/>
          <w:rtl w:val="0"/>
          <w:lang w:val="it-IT"/>
        </w:rPr>
        <w:t xml:space="preserve"> (</w:t>
      </w:r>
      <w:r>
        <w:rPr>
          <w:rFonts w:ascii="IFAO-Grec Unicode" w:hAnsi="IFAO-Grec Unicode"/>
          <w:rtl w:val="0"/>
          <w:lang w:val="it-IT"/>
        </w:rPr>
        <w:t>ed.pr.</w:t>
      </w:r>
      <w:r>
        <w:rPr>
          <w:rFonts w:ascii="IFAO-Grec Unicode" w:hAnsi="IFAO-Grec Unicode"/>
          <w:rtl w:val="0"/>
          <w:lang w:val="it-IT"/>
        </w:rPr>
        <w:t xml:space="preserve">: </w:t>
      </w:r>
      <w:r>
        <w:rPr>
          <w:rFonts w:ascii="IFAO-Grec Unicode" w:hAnsi="IFAO-Grec Unicode"/>
          <w:rtl w:val="0"/>
          <w:lang w:val="it-IT"/>
        </w:rPr>
        <w:t xml:space="preserve">m[  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]stoilim</w:t>
      </w:r>
      <w:r>
        <w:rPr>
          <w:rFonts w:ascii="IFAO-Grec Unicode" w:hAnsi="IFAO-Grec Unicode"/>
          <w:rtl w:val="0"/>
          <w:lang w:val="it-IT"/>
        </w:rPr>
        <w:t xml:space="preserve">). Dopo la lettera iniziale vi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un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imperfezione sulla superficie scrittoria, evitata in fase di scrittura. La lettera dopo questo spazio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a</w:t>
      </w:r>
      <w:r>
        <w:rPr>
          <w:rFonts w:ascii="IFAO-Grec Unicode" w:hAnsi="IFAO-Grec Unicode"/>
          <w:rtl w:val="0"/>
          <w:lang w:val="it-IT"/>
        </w:rPr>
        <w:t xml:space="preserve"> piuttosto che </w:t>
      </w:r>
      <w:r>
        <w:rPr>
          <w:rFonts w:ascii="IFAO-Grec Unicode" w:hAnsi="IFAO-Grec Unicode"/>
          <w:rtl w:val="0"/>
          <w:lang w:val="it-IT"/>
        </w:rPr>
        <w:t>u</w:t>
      </w:r>
      <w:r>
        <w:rPr>
          <w:rFonts w:ascii="IFAO-Grec Unicode" w:hAnsi="IFAO-Grec Unicode"/>
          <w:rtl w:val="0"/>
          <w:lang w:val="it-IT"/>
        </w:rPr>
        <w:t xml:space="preserve">, essendo in legatura con la </w:t>
      </w:r>
      <w:r>
        <w:rPr>
          <w:rFonts w:ascii="IFAO-Grec Unicode" w:hAnsi="IFAO-Grec Unicode"/>
          <w:rtl w:val="0"/>
          <w:lang w:val="it-IT"/>
        </w:rPr>
        <w:t>s</w:t>
      </w:r>
      <w:r>
        <w:rPr>
          <w:rFonts w:ascii="IFAO-Grec Unicode" w:hAnsi="IFAO-Grec Unicode"/>
          <w:rtl w:val="0"/>
          <w:lang w:val="it-IT"/>
        </w:rPr>
        <w:t xml:space="preserve"> successiva. Il nome richiama due antroponimi attestati in iscrizioni dell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Africa Proconsularis:</w:t>
      </w:r>
      <w:r>
        <w:rPr>
          <w:rFonts w:ascii="IFAO-Grec Unicode" w:hAnsi="IFAO-Grec Unicode"/>
          <w:rtl w:val="0"/>
          <w:lang w:val="it-IT"/>
        </w:rPr>
        <w:t xml:space="preserve"> Masthalul </w:t>
      </w:r>
      <w:r>
        <w:rPr>
          <w:rFonts w:ascii="IFAO-Grec Unicode" w:hAnsi="IFAO-Grec Unicode"/>
          <w:rtl w:val="0"/>
          <w:lang w:val="it-IT"/>
        </w:rPr>
        <w:t xml:space="preserve">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"https://inslib.kcl.ac.uk/irt2009/IRT886.html"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IRT 886b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 (prima met</w:t>
      </w:r>
      <w:r>
        <w:rPr>
          <w:rFonts w:ascii="IFAO-Grec Unicode" w:hAnsi="IFAO-Grec Unicode" w:hint="default"/>
          <w:rtl w:val="0"/>
          <w:lang w:val="it-IT"/>
        </w:rPr>
        <w:t xml:space="preserve">à </w:t>
      </w:r>
      <w:r>
        <w:rPr>
          <w:rFonts w:ascii="IFAO-Grec Unicode" w:hAnsi="IFAO-Grec Unicode"/>
          <w:rtl w:val="0"/>
          <w:lang w:val="it-IT"/>
        </w:rPr>
        <w:t xml:space="preserve">del IV) e </w:t>
      </w:r>
      <w:r>
        <w:rPr>
          <w:rFonts w:ascii="IFAO-Grec Unicode" w:hAnsi="IFAO-Grec Unicode"/>
          <w:rtl w:val="0"/>
          <w:lang w:val="it-IT"/>
        </w:rPr>
        <w:t xml:space="preserve">Mastalai </w:t>
      </w:r>
      <w:r>
        <w:rPr>
          <w:rFonts w:ascii="IFAO-Grec Unicode" w:hAnsi="IFAO-Grec Unicode"/>
          <w:rtl w:val="0"/>
          <w:lang w:val="it-IT"/>
        </w:rPr>
        <w:t xml:space="preserve">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"https://edcs.hist.uzh.ch/en/document?edcs-id=EDCS-24501357"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CIL 8 23700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, 2 (</w:t>
      </w:r>
      <w:r>
        <w:rPr>
          <w:rFonts w:ascii="IFAO-Grec Unicode" w:hAnsi="IFAO-Grec Unicode"/>
          <w:rtl w:val="0"/>
          <w:lang w:val="it-IT"/>
        </w:rPr>
        <w:t>s.d.</w:t>
      </w:r>
      <w:r>
        <w:rPr>
          <w:rFonts w:ascii="IFAO-Grec Unicode" w:hAnsi="IFAO-Grec Unicode"/>
          <w:rtl w:val="0"/>
          <w:lang w:val="it-IT"/>
        </w:rPr>
        <w:t>). Potrebbe essere composto dall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amazigh *</w:t>
      </w:r>
      <w:r>
        <w:rPr>
          <w:rFonts w:ascii="IFAO-Grec Unicode" w:hAnsi="IFAO-Grec Unicode"/>
          <w:rtl w:val="0"/>
          <w:lang w:val="it-IT"/>
        </w:rPr>
        <w:t>m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stan</w:t>
      </w:r>
      <w:r>
        <w:rPr>
          <w:rFonts w:ascii="IFAO-Grec Unicode" w:hAnsi="IFAO-Grec Unicode"/>
          <w:rtl w:val="0"/>
          <w:lang w:val="it-IT"/>
        </w:rPr>
        <w:t xml:space="preserve"> (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difensore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protettore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sostenitore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) e da un nome proprio punico, come avviene in </w:t>
      </w:r>
      <w:r>
        <w:rPr>
          <w:rFonts w:ascii="IFAO-Grec Unicode" w:hAnsi="IFAO-Grec Unicode"/>
          <w:rtl w:val="0"/>
          <w:lang w:val="it-IT"/>
        </w:rPr>
        <w:t>Mastanabal</w:t>
      </w:r>
      <w:r>
        <w:rPr>
          <w:rFonts w:ascii="IFAO-Grec Unicode" w:cs="IFAO-Grec Unicode" w:hAnsi="IFAO-Grec Unicode" w:eastAsia="IFAO-Grec Unicode"/>
          <w:vertAlign w:val="superscript"/>
          <w:lang w:val="it-IT"/>
        </w:rPr>
        <w:footnoteReference w:id="10"/>
      </w:r>
      <w:r>
        <w:rPr>
          <w:rFonts w:ascii="IFAO-Grec Unicode" w:hAnsi="IFAO-Grec Unicode"/>
          <w:rtl w:val="0"/>
          <w:lang w:val="it-IT"/>
        </w:rPr>
        <w:t xml:space="preserve"> da *</w:t>
      </w:r>
      <w:r>
        <w:rPr>
          <w:rFonts w:ascii="IFAO-Grec Unicode" w:hAnsi="IFAO-Grec Unicode"/>
          <w:rtl w:val="0"/>
          <w:lang w:val="it-IT"/>
        </w:rPr>
        <w:t>m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stan (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n) Ba</w:t>
      </w:r>
      <w:r>
        <w:rPr>
          <w:i w:val="1"/>
          <w:iCs w:val="1"/>
          <w:rtl w:val="0"/>
          <w:lang w:val="en-US"/>
        </w:rPr>
        <w:t>Ꜥ</w:t>
      </w:r>
      <w:r>
        <w:rPr>
          <w:rFonts w:ascii="IFAO-Grec Unicode" w:hAnsi="IFAO-Grec Unicode"/>
          <w:rtl w:val="0"/>
          <w:lang w:val="it-IT"/>
        </w:rPr>
        <w:t>l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sostenitore di Baal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, oppure potrebbe contenere 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amazigh *</w:t>
      </w:r>
      <w:r>
        <w:rPr>
          <w:rFonts w:ascii="IFAO-Grec Unicode" w:hAnsi="IFAO-Grec Unicode"/>
          <w:rtl w:val="0"/>
          <w:lang w:val="it-IT"/>
        </w:rPr>
        <w:t>m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st</w:t>
      </w:r>
      <w:r>
        <w:rPr>
          <w:rFonts w:ascii="IFAO-Grec Unicode" w:hAnsi="IFAO-Grec Unicode"/>
          <w:rtl w:val="0"/>
          <w:lang w:val="it-IT"/>
        </w:rPr>
        <w:t xml:space="preserve"> (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padrone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signore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). In questo caso dovrebbe essere seguito da un nome proprio (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 xml:space="preserve">signore di </w:t>
      </w:r>
      <w:r>
        <w:rPr>
          <w:rFonts w:ascii="IFAO-Grec Unicode" w:hAnsi="IFAO-Grec Unicode" w:hint="default"/>
          <w:rtl w:val="0"/>
          <w:lang w:val="it-IT"/>
        </w:rPr>
        <w:t>…’</w:t>
      </w:r>
      <w:r>
        <w:rPr>
          <w:rFonts w:ascii="IFAO-Grec Unicode" w:hAnsi="IFAO-Grec Unicode"/>
          <w:rtl w:val="0"/>
          <w:lang w:val="it-IT"/>
        </w:rPr>
        <w:t xml:space="preserve">), mentre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meno probabile 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etimologia *</w:t>
      </w:r>
      <w:r>
        <w:rPr>
          <w:rFonts w:ascii="IFAO-Grec Unicode" w:hAnsi="IFAO-Grec Unicode"/>
          <w:rtl w:val="0"/>
          <w:lang w:val="it-IT"/>
        </w:rPr>
        <w:t>m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st y</w:t>
      </w:r>
      <w:r>
        <w:rPr>
          <w:rFonts w:ascii="IFAO-Grec Unicode" w:hAnsi="IFAO-Grec Unicode" w:hint="default"/>
          <w:rtl w:val="0"/>
          <w:lang w:val="it-IT"/>
        </w:rPr>
        <w:t>ŭ</w:t>
      </w:r>
      <w:r>
        <w:rPr>
          <w:rFonts w:ascii="IFAO-Grec Unicode" w:hAnsi="IFAO-Grec Unicode"/>
          <w:rtl w:val="0"/>
          <w:lang w:val="it-IT"/>
        </w:rPr>
        <w:t>llil</w:t>
      </w:r>
      <w:r>
        <w:rPr>
          <w:rFonts w:ascii="IFAO-Grec Unicode" w:hAnsi="IFAO-Grec Unicode"/>
          <w:rtl w:val="0"/>
          <w:lang w:val="it-IT"/>
        </w:rPr>
        <w:t>,</w:t>
      </w:r>
      <w:r>
        <w:rPr>
          <w:rFonts w:ascii="IFAO-Grec Unicode" w:hAnsi="IFAO-Grec Unicode" w:hint="default"/>
          <w:vertAlign w:val="baseline"/>
          <w:rtl w:val="0"/>
          <w:lang w:val="it-IT"/>
        </w:rPr>
        <w:t xml:space="preserve"> ‘</w:t>
      </w:r>
      <w:r>
        <w:rPr>
          <w:rFonts w:ascii="IFAO-Grec Unicode" w:hAnsi="IFAO-Grec Unicode"/>
          <w:vertAlign w:val="baseline"/>
          <w:rtl w:val="0"/>
          <w:lang w:val="it-IT"/>
        </w:rPr>
        <w:t>il signore aiuta / segue</w:t>
      </w:r>
      <w:r>
        <w:rPr>
          <w:rFonts w:ascii="IFAO-Grec Unicode" w:hAnsi="IFAO-Grec Unicode" w:hint="default"/>
          <w:vertAlign w:val="baseline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  <w:lang w:val="it-IT"/>
        </w:rPr>
      </w:pPr>
      <w:r>
        <w:rPr>
          <w:rFonts w:ascii="IFAO-Grec Unicode" w:hAnsi="IFAO-Grec Unicode"/>
          <w:rtl w:val="0"/>
          <w:lang w:val="en-US"/>
        </w:rPr>
        <w:t>3</w:t>
        <w:tab/>
      </w:r>
      <w:r>
        <w:rPr>
          <w:rFonts w:ascii="IFAO-Grec Unicode" w:hAnsi="IFAO-Grec Unicode"/>
          <w:rtl w:val="0"/>
          <w:lang w:val="en-US"/>
        </w:rPr>
        <w:t>Geremis</w:t>
      </w:r>
      <w:r>
        <w:rPr>
          <w:rFonts w:ascii="IFAO-Grec Unicode" w:hAnsi="IFAO-Grec Unicode"/>
          <w:rtl w:val="0"/>
          <w:lang w:val="en-US"/>
        </w:rPr>
        <w:t xml:space="preserve"> (</w:t>
      </w:r>
      <w:r>
        <w:rPr>
          <w:rFonts w:ascii="IFAO-Grec Unicode" w:hAnsi="IFAO-Grec Unicode"/>
          <w:rtl w:val="0"/>
          <w:lang w:val="en-US"/>
        </w:rPr>
        <w:t>ed.pr.</w:t>
      </w:r>
      <w:r>
        <w:rPr>
          <w:rFonts w:ascii="IFAO-Grec Unicode" w:hAnsi="IFAO-Grec Unicode"/>
          <w:rtl w:val="0"/>
          <w:lang w:val="en-US"/>
        </w:rPr>
        <w:t xml:space="preserve">: </w:t>
      </w:r>
      <w:r>
        <w:rPr>
          <w:rFonts w:ascii="IFAO-Grec Unicode" w:hAnsi="IFAO-Grec Unicode"/>
          <w:rtl w:val="0"/>
          <w:lang w:val="en-US"/>
        </w:rPr>
        <w:t>sud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/c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mis</w:t>
      </w:r>
      <w:r>
        <w:rPr>
          <w:rFonts w:ascii="IFAO-Grec Unicode" w:hAnsi="IFAO-Grec Unicode"/>
          <w:rtl w:val="0"/>
          <w:lang w:val="en-US"/>
        </w:rPr>
        <w:t xml:space="preserve">). </w:t>
      </w:r>
      <w:r>
        <w:rPr>
          <w:rFonts w:ascii="IFAO-Grec Unicode" w:hAnsi="IFAO-Grec Unicode"/>
          <w:rtl w:val="0"/>
          <w:lang w:val="it-IT"/>
        </w:rPr>
        <w:t xml:space="preserve">La coda di </w:t>
      </w:r>
      <w:r>
        <w:rPr>
          <w:rFonts w:ascii="IFAO-Grec Unicode" w:hAnsi="IFAO-Grec Unicode"/>
          <w:rtl w:val="0"/>
          <w:lang w:val="it-IT"/>
        </w:rPr>
        <w:t xml:space="preserve">g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staccata dal resto della lettera e si estende oltre il rigo di base. 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etimologia del nome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incerta. Potrebbe provenire dall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amazigh *</w:t>
      </w:r>
      <w:r>
        <w:rPr>
          <w:rFonts w:ascii="IFAO-Grec Unicode" w:hAnsi="IFAO-Grec Unicode"/>
          <w:rtl w:val="0"/>
          <w:lang w:val="it-IT"/>
        </w:rPr>
        <w:t>grms</w:t>
      </w:r>
      <w:r>
        <w:rPr>
          <w:rFonts w:ascii="IFAO-Grec Unicode" w:hAnsi="IFAO-Grec Unicode"/>
          <w:rtl w:val="0"/>
          <w:lang w:val="it-IT"/>
        </w:rPr>
        <w:t xml:space="preserve">, da cui in Tuareg si ha </w:t>
      </w:r>
      <w:r>
        <w:rPr>
          <w:rFonts w:ascii="IFAO-Grec Unicode" w:hAnsi="IFAO-Grec Unicode"/>
          <w:rtl w:val="0"/>
          <w:lang w:val="it-IT"/>
        </w:rPr>
        <w:t>g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rm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s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dal naso schiacciato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: 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antroponimo corrisponderebbe alla terza persona maschile singolare del tema perfettivo,</w:t>
      </w:r>
      <w:r>
        <w:rPr>
          <w:rtl w:val="0"/>
          <w:lang w:val="it-IT"/>
        </w:rPr>
        <w:t xml:space="preserve"> </w:t>
      </w:r>
      <w:r>
        <w:rPr>
          <w:rFonts w:ascii="IFAO-Grec Unicode" w:hAnsi="IFAO-Grec Unicode"/>
          <w:rtl w:val="0"/>
          <w:lang w:val="it-IT"/>
        </w:rPr>
        <w:t>g</w:t>
      </w:r>
      <w:r>
        <w:rPr>
          <w:rFonts w:ascii="Times New Roman" w:hAnsi="Times New Roman" w:hint="default"/>
          <w:i w:val="1"/>
          <w:iCs w:val="1"/>
          <w:rtl w:val="0"/>
          <w:lang w:val="it-IT"/>
        </w:rPr>
        <w:t>ə</w:t>
      </w:r>
      <w:r>
        <w:rPr>
          <w:rFonts w:ascii="IFAO-Grec Unicode" w:hAnsi="IFAO-Grec Unicode"/>
          <w:rtl w:val="0"/>
          <w:lang w:val="it-IT"/>
        </w:rPr>
        <w:t>rm</w:t>
      </w:r>
      <w:r>
        <w:rPr>
          <w:rFonts w:ascii="Times New Roman" w:hAnsi="Times New Roman" w:hint="default"/>
          <w:i w:val="1"/>
          <w:iCs w:val="1"/>
          <w:rtl w:val="0"/>
          <w:lang w:val="it-IT"/>
        </w:rPr>
        <w:t>ə</w:t>
      </w:r>
      <w:r>
        <w:rPr>
          <w:rFonts w:ascii="IFAO-Grec Unicode" w:hAnsi="IFAO-Grec Unicode"/>
          <w:rtl w:val="0"/>
          <w:lang w:val="it-IT"/>
        </w:rPr>
        <w:t>s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egli ha il naso schiacciato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.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meno probabile una provenienza semitica: in tal caso i possibili paralleli sarebbero </w:t>
      </w:r>
      <w:r>
        <w:rPr>
          <w:rFonts w:ascii="IFAO-Grec Unicode" w:hAnsi="IFAO-Grec Unicode"/>
          <w:rtl w:val="0"/>
          <w:lang w:val="it-IT"/>
        </w:rPr>
        <w:t>Ger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/>
          <w:rtl w:val="0"/>
          <w:lang w:val="it-IT"/>
        </w:rPr>
        <w:t>Geria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/>
          <w:rtl w:val="0"/>
          <w:lang w:val="it-IT"/>
        </w:rPr>
        <w:t>Gerius</w:t>
      </w:r>
      <w:r>
        <w:rPr>
          <w:rFonts w:ascii="IFAO-Grec Unicode" w:hAnsi="IFAO-Grec Unicode"/>
          <w:rtl w:val="0"/>
          <w:lang w:val="it-IT"/>
        </w:rPr>
        <w:t xml:space="preserve"> e </w:t>
      </w:r>
      <w:r>
        <w:rPr>
          <w:rFonts w:ascii="IFAO-Grec Unicode" w:hAnsi="IFAO-Grec Unicode"/>
          <w:rtl w:val="0"/>
          <w:lang w:val="it-IT"/>
        </w:rPr>
        <w:t>Gerris</w:t>
      </w:r>
      <w:r>
        <w:rPr>
          <w:rFonts w:ascii="IFAO-Grec Unicode" w:hAnsi="IFAO-Grec Unicode"/>
          <w:rtl w:val="0"/>
          <w:lang w:val="it-IT"/>
        </w:rPr>
        <w:t>,</w:t>
      </w:r>
      <w:r>
        <w:rPr>
          <w:rFonts w:ascii="IFAO-Grec Unicode" w:hAnsi="IFAO-Grec Unicode"/>
          <w:rtl w:val="0"/>
          <w:lang w:val="it-IT"/>
        </w:rPr>
        <w:t xml:space="preserve"> </w:t>
      </w:r>
      <w:r>
        <w:rPr>
          <w:rFonts w:ascii="IFAO-Grec Unicode" w:hAnsi="IFAO-Grec Unicode"/>
          <w:rtl w:val="0"/>
          <w:lang w:val="it-IT"/>
        </w:rPr>
        <w:t xml:space="preserve">elencati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1979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75 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1982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60, oltre a </w:t>
      </w:r>
      <w:r>
        <w:rPr>
          <w:rFonts w:ascii="IFAO-Grec Unicode" w:hAnsi="IFAO-Grec Unicode"/>
          <w:rtl w:val="0"/>
          <w:lang w:val="it-IT"/>
        </w:rPr>
        <w:t>Gerastartus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 xml:space="preserve">ospite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Astarte</w:t>
      </w:r>
      <w:r>
        <w:rPr>
          <w:rFonts w:ascii="IFAO-Grec Unicode" w:hAnsi="IFAO-Grec Unicode" w:hint="default"/>
          <w:rtl w:val="0"/>
          <w:lang w:val="it-IT"/>
        </w:rPr>
        <w:t xml:space="preserve">’ </w:t>
      </w:r>
      <w:r>
        <w:rPr>
          <w:rFonts w:ascii="IFAO-Grec Unicode" w:hAnsi="IFAO-Grec Unicode"/>
          <w:rtl w:val="0"/>
          <w:lang w:val="it-IT"/>
        </w:rPr>
        <w:t xml:space="preserve">o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ospite di Astarte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che compare in Ios. </w:t>
      </w:r>
      <w:r>
        <w:rPr>
          <w:rFonts w:ascii="IFAO-Grec Unicode" w:hAnsi="IFAO-Grec Unicode"/>
          <w:rtl w:val="0"/>
          <w:lang w:val="it-IT"/>
        </w:rPr>
        <w:t>c. Ap.</w:t>
      </w:r>
      <w:r>
        <w:rPr>
          <w:rFonts w:ascii="IFAO-Grec Unicode" w:hAnsi="IFAO-Grec Unicode"/>
          <w:rtl w:val="0"/>
          <w:lang w:val="it-IT"/>
        </w:rPr>
        <w:t xml:space="preserve"> 1, 157, 4, 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1980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54. Questi antroponimi andrebbero ricondotti a una radice semitica </w:t>
      </w:r>
      <w:r>
        <w:rPr>
          <w:rFonts w:ascii="IFAO-Grec Unicode" w:hAnsi="IFAO-Grec Unicode"/>
          <w:rtl w:val="0"/>
          <w:lang w:val="it-IT"/>
        </w:rPr>
        <w:t>gr / gwr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ospite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secondo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1979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75 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1982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60; tale interpretazione, in relazione a </w:t>
      </w:r>
      <w:r>
        <w:rPr>
          <w:rFonts w:ascii="IFAO-Grec Unicode" w:hAnsi="IFAO-Grec Unicode"/>
          <w:rtl w:val="0"/>
          <w:lang w:val="it-IT"/>
        </w:rPr>
        <w:t>Gerris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messa in dubbio da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"https://papyri.info/biblio/97729"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Jongeling 1994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50.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it-IT"/>
        </w:rPr>
        <w:t>4</w:t>
        <w:tab/>
      </w:r>
      <w:r>
        <w:rPr>
          <w:rFonts w:ascii="IFAO-Grec Unicode" w:hAnsi="IFAO-Grec Unicode"/>
          <w:rtl w:val="0"/>
          <w:lang w:val="it-IT"/>
        </w:rPr>
        <w:t>Iurthan</w:t>
      </w:r>
      <w:r>
        <w:rPr>
          <w:rFonts w:ascii="IFAO-Grec Unicode" w:hAnsi="IFAO-Grec Unicode"/>
          <w:rtl w:val="0"/>
          <w:lang w:val="it-IT"/>
        </w:rPr>
        <w:t xml:space="preserve"> (</w:t>
      </w:r>
      <w:r>
        <w:rPr>
          <w:rFonts w:ascii="IFAO-Grec Unicode" w:hAnsi="IFAO-Grec Unicode"/>
          <w:rtl w:val="0"/>
          <w:lang w:val="it-IT"/>
        </w:rPr>
        <w:t>ed.pr.</w:t>
      </w:r>
      <w:r>
        <w:rPr>
          <w:rFonts w:ascii="IFAO-Grec Unicode" w:hAnsi="IFAO-Grec Unicode"/>
          <w:rtl w:val="0"/>
          <w:lang w:val="it-IT"/>
        </w:rPr>
        <w:t xml:space="preserve">: </w:t>
      </w:r>
      <w:r>
        <w:rPr>
          <w:rFonts w:ascii="IFAO-Grec Unicode" w:hAnsi="IFAO-Grec Unicode"/>
          <w:rtl w:val="0"/>
          <w:lang w:val="it-IT"/>
        </w:rPr>
        <w:t>ru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a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hu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m</w:t>
      </w:r>
      <w:r>
        <w:rPr>
          <w:rFonts w:ascii="IFAO-Grec Unicode" w:hAnsi="IFAO-Grec Unicode"/>
          <w:rtl w:val="0"/>
          <w:lang w:val="it-IT"/>
        </w:rPr>
        <w:t xml:space="preserve">). La prima lettera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una </w:t>
      </w:r>
      <w:r>
        <w:rPr>
          <w:rFonts w:ascii="IFAO-Grec Unicode" w:hAnsi="IFAO-Grec Unicode"/>
          <w:rtl w:val="0"/>
          <w:lang w:val="it-IT"/>
        </w:rPr>
        <w:t xml:space="preserve">i </w:t>
      </w:r>
      <w:r>
        <w:rPr>
          <w:rFonts w:ascii="IFAO-Grec Unicode" w:hAnsi="IFAO-Grec Unicode"/>
          <w:rtl w:val="0"/>
          <w:lang w:val="it-IT"/>
        </w:rPr>
        <w:t>lievemente ondulata. Il nome richiama altri antroponimi attestati in epigrafi dell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Africa Proconsularis e della Numidia, ossia </w:t>
      </w:r>
      <w:r>
        <w:rPr>
          <w:rFonts w:ascii="IFAO-Grec Unicode" w:hAnsi="IFAO-Grec Unicode"/>
          <w:rtl w:val="0"/>
          <w:lang w:val="it-IT"/>
        </w:rPr>
        <w:t>Iurat</w:t>
      </w:r>
      <w:r>
        <w:rPr>
          <w:rFonts w:ascii="IFAO-Grec Unicode" w:hAnsi="IFAO-Grec Unicode"/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"https://edh.ub.uni-heidelberg.de/edh/inschrift/HD023113"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AE 1935 34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, 2 (</w:t>
      </w:r>
      <w:r>
        <w:rPr>
          <w:rFonts w:ascii="IFAO-Grec Unicode" w:hAnsi="IFAO-Grec Unicode"/>
          <w:rtl w:val="0"/>
          <w:lang w:val="it-IT"/>
        </w:rPr>
        <w:t>s.d.</w:t>
      </w:r>
      <w:r>
        <w:rPr>
          <w:rFonts w:ascii="IFAO-Grec Unicode" w:hAnsi="IFAO-Grec Unicode"/>
          <w:rtl w:val="0"/>
          <w:lang w:val="it-IT"/>
        </w:rPr>
        <w:t xml:space="preserve">), </w:t>
      </w:r>
      <w:r>
        <w:rPr>
          <w:rFonts w:ascii="IFAO-Grec Unicode" w:hAnsi="IFAO-Grec Unicode"/>
          <w:rtl w:val="0"/>
          <w:lang w:val="it-IT"/>
        </w:rPr>
        <w:t>Iuratha</w:t>
      </w:r>
      <w:r>
        <w:rPr>
          <w:rFonts w:ascii="IFAO-Grec Unicode" w:hAnsi="IFAO-Grec Unicode"/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"https://edcs.hist.uzh.ch/en/document?edcs-id=EDCS-04000646"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ILAlg 1 1759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, 1-2 (</w:t>
      </w:r>
      <w:r>
        <w:rPr>
          <w:rFonts w:ascii="IFAO-Grec Unicode" w:hAnsi="IFAO-Grec Unicode"/>
          <w:rtl w:val="0"/>
          <w:lang w:val="it-IT"/>
        </w:rPr>
        <w:t>s.d.</w:t>
      </w:r>
      <w:r>
        <w:rPr>
          <w:rFonts w:ascii="IFAO-Grec Unicode" w:hAnsi="IFAO-Grec Unicode"/>
          <w:rtl w:val="0"/>
          <w:lang w:val="it-IT"/>
        </w:rPr>
        <w:t xml:space="preserve">), </w:t>
      </w:r>
      <w:r>
        <w:rPr>
          <w:rFonts w:ascii="IFAO-Grec Unicode" w:hAnsi="IFAO-Grec Unicode"/>
          <w:rtl w:val="0"/>
          <w:lang w:val="it-IT"/>
        </w:rPr>
        <w:t xml:space="preserve">Iurathai </w:t>
      </w:r>
      <w:r>
        <w:rPr>
          <w:rFonts w:ascii="IFAO-Grec Unicode" w:hAnsi="IFAO-Grec Unicode"/>
          <w:rtl w:val="0"/>
          <w:lang w:val="it-IT"/>
        </w:rPr>
        <w:t xml:space="preserve">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"https://edh.ub.uni-heidelberg.de/edh/inschrift/HD019384"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AE 1959 172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6 (88), </w:t>
      </w:r>
      <w:r>
        <w:rPr>
          <w:rFonts w:ascii="IFAO-Grec Unicode" w:hAnsi="IFAO-Grec Unicode"/>
          <w:rtl w:val="0"/>
          <w:lang w:val="it-IT"/>
        </w:rPr>
        <w:t xml:space="preserve">Iurathani </w:t>
      </w:r>
      <w:r>
        <w:rPr>
          <w:rFonts w:ascii="IFAO-Grec Unicode" w:hAnsi="IFAO-Grec Unicode"/>
          <w:rtl w:val="0"/>
          <w:lang w:val="it-IT"/>
        </w:rPr>
        <w:t xml:space="preserve">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"https://edh.ub.uni-heidelberg.de/edh/inschrift/HD059210"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CIL 8 22687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7 (fine III-IV), </w:t>
      </w:r>
      <w:r>
        <w:rPr>
          <w:rFonts w:ascii="IFAO-Grec Unicode" w:hAnsi="IFAO-Grec Unicode"/>
          <w:rtl w:val="0"/>
          <w:lang w:val="it-IT"/>
        </w:rPr>
        <w:t xml:space="preserve">Iurathe </w:t>
      </w:r>
      <w:r>
        <w:rPr>
          <w:rFonts w:ascii="IFAO-Grec Unicode" w:hAnsi="IFAO-Grec Unicode"/>
          <w:rtl w:val="0"/>
          <w:lang w:val="it-IT"/>
        </w:rPr>
        <w:t xml:space="preserve">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"https://edh.ub.uni-heidelberg.de/edh/inschrift/HD002766"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CIL 8 22758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4 (II-III). Nei </w:t>
      </w:r>
      <w:r>
        <w:rPr>
          <w:rFonts w:ascii="IFAO-Grec Unicode" w:hAnsi="IFAO-Grec Unicode"/>
          <w:rtl w:val="0"/>
          <w:lang w:val="it-IT"/>
        </w:rPr>
        <w:t>Gesta</w:t>
      </w:r>
      <w:r>
        <w:rPr>
          <w:rFonts w:ascii="IFAO-Grec Unicode" w:hAnsi="IFAO-Grec Unicode"/>
          <w:rtl w:val="0"/>
          <w:lang w:val="it-IT"/>
        </w:rPr>
        <w:t xml:space="preserve"> della conferenza di Cartagine del 411 compare </w:t>
      </w:r>
      <w:r>
        <w:rPr>
          <w:rFonts w:ascii="IFAO-Grec Unicode" w:hAnsi="IFAO-Grec Unicode"/>
          <w:rtl w:val="0"/>
          <w:lang w:val="it-IT"/>
        </w:rPr>
        <w:t>Iurata</w:t>
      </w:r>
      <w:r>
        <w:rPr>
          <w:rFonts w:ascii="IFAO-Grec Unicode" w:hAnsi="IFAO-Grec Unicode"/>
          <w:rtl w:val="0"/>
          <w:lang w:val="it-IT"/>
        </w:rPr>
        <w:t xml:space="preserve"> (Carth. a. 411 p. 122, 104 e p. 168, 86 W.; 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1980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16). 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etimologia di </w:t>
      </w:r>
      <w:r>
        <w:rPr>
          <w:rFonts w:ascii="IFAO-Grec Unicode" w:hAnsi="IFAO-Grec Unicode"/>
          <w:rtl w:val="0"/>
          <w:lang w:val="it-IT"/>
        </w:rPr>
        <w:t xml:space="preserve">Iurthan </w:t>
      </w:r>
      <w:r>
        <w:rPr>
          <w:rFonts w:ascii="IFAO-Grec Unicode" w:hAnsi="IFAO-Grec Unicode"/>
          <w:rtl w:val="0"/>
          <w:lang w:val="it-IT"/>
        </w:rPr>
        <w:t>pu</w:t>
      </w:r>
      <w:r>
        <w:rPr>
          <w:rFonts w:ascii="IFAO-Grec Unicode" w:hAnsi="IFAO-Grec Unicode" w:hint="default"/>
          <w:rtl w:val="0"/>
          <w:lang w:val="it-IT"/>
        </w:rPr>
        <w:t xml:space="preserve">ò </w:t>
      </w:r>
      <w:r>
        <w:rPr>
          <w:rFonts w:ascii="IFAO-Grec Unicode" w:hAnsi="IFAO-Grec Unicode"/>
          <w:rtl w:val="0"/>
          <w:lang w:val="it-IT"/>
        </w:rPr>
        <w:t>essere individuata nell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antico amazigh occidentale *</w:t>
      </w:r>
      <w:r>
        <w:rPr>
          <w:rFonts w:ascii="IFAO-Grec Unicode" w:hAnsi="IFAO-Grec Unicode"/>
          <w:rtl w:val="0"/>
          <w:lang w:val="it-IT"/>
        </w:rPr>
        <w:t>y-ura-t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n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egli li ha sconfitti</w:t>
      </w:r>
      <w:r>
        <w:rPr>
          <w:rFonts w:ascii="IFAO-Grec Unicode" w:hAnsi="IFAO-Grec Unicode" w:hint="default"/>
          <w:rtl w:val="0"/>
          <w:lang w:val="it-IT"/>
        </w:rPr>
        <w:t xml:space="preserve">’ </w:t>
      </w:r>
      <w:r>
        <w:rPr>
          <w:rFonts w:ascii="IFAO-Grec Unicode" w:hAnsi="IFAO-Grec Unicode"/>
          <w:rtl w:val="0"/>
          <w:lang w:val="it-IT"/>
        </w:rPr>
        <w:t xml:space="preserve">(cfr. anche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1991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62-63 e nn. 15-20), mentre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pi</w:t>
      </w:r>
      <w:r>
        <w:rPr>
          <w:rFonts w:ascii="IFAO-Grec Unicode" w:hAnsi="IFAO-Grec Unicode" w:hint="default"/>
          <w:rtl w:val="0"/>
          <w:lang w:val="it-IT"/>
        </w:rPr>
        <w:t xml:space="preserve">ù </w:t>
      </w:r>
      <w:r>
        <w:rPr>
          <w:rFonts w:ascii="IFAO-Grec Unicode" w:hAnsi="IFAO-Grec Unicode"/>
          <w:rtl w:val="0"/>
          <w:lang w:val="it-IT"/>
        </w:rPr>
        <w:t>difficile che 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antroponimo sia correlato con gli amazigh *</w:t>
      </w:r>
      <w:r>
        <w:rPr>
          <w:rFonts w:ascii="IFAO-Grec Unicode" w:hAnsi="IFAO-Grec Unicode"/>
          <w:rtl w:val="0"/>
          <w:lang w:val="it-IT"/>
        </w:rPr>
        <w:t>i-wra-t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n</w:t>
      </w:r>
      <w:r>
        <w:rPr>
          <w:rFonts w:ascii="IFAO-Grec Unicode" w:hAnsi="IFAO-Grec Unicode"/>
          <w:rtl w:val="0"/>
          <w:lang w:val="it-IT"/>
        </w:rPr>
        <w:t xml:space="preserve"> e *</w:t>
      </w:r>
      <w:r>
        <w:rPr>
          <w:rFonts w:ascii="IFAO-Grec Unicode" w:hAnsi="IFAO-Grec Unicode"/>
          <w:rtl w:val="0"/>
          <w:lang w:val="it-IT"/>
        </w:rPr>
        <w:t>y-</w:t>
      </w:r>
      <w:r>
        <w:rPr>
          <w:rFonts w:ascii="IFAO-Grec Unicode" w:hAnsi="IFAO-Grec Unicode" w:hint="default"/>
          <w:rtl w:val="0"/>
          <w:lang w:val="it-IT"/>
        </w:rPr>
        <w:t>ŭ</w:t>
      </w:r>
      <w:r>
        <w:rPr>
          <w:rFonts w:ascii="IFAO-Grec Unicode" w:hAnsi="IFAO-Grec Unicode"/>
          <w:rtl w:val="0"/>
          <w:lang w:val="it-IT"/>
        </w:rPr>
        <w:t>hra-t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n</w:t>
      </w:r>
      <w:r>
        <w:rPr>
          <w:rFonts w:ascii="IFAO-Grec Unicode" w:hAnsi="IFAO-Grec Unicode"/>
          <w:rtl w:val="0"/>
          <w:lang w:val="it-IT"/>
        </w:rPr>
        <w:t xml:space="preserve"> (da *</w:t>
      </w:r>
      <w:r>
        <w:rPr>
          <w:rFonts w:ascii="IFAO-Grec Unicode" w:hAnsi="IFAO-Grec Unicode"/>
          <w:rtl w:val="0"/>
          <w:lang w:val="it-IT"/>
        </w:rPr>
        <w:t>y-</w:t>
      </w:r>
      <w:r>
        <w:rPr>
          <w:rFonts w:ascii="IFAO-Grec Unicode" w:hAnsi="IFAO-Grec Unicode" w:hint="default"/>
          <w:rtl w:val="0"/>
          <w:lang w:val="it-IT"/>
        </w:rPr>
        <w:t>ŭβ</w:t>
      </w:r>
      <w:r>
        <w:rPr>
          <w:rFonts w:ascii="IFAO-Grec Unicode" w:hAnsi="IFAO-Grec Unicode"/>
          <w:rtl w:val="0"/>
          <w:lang w:val="it-IT"/>
        </w:rPr>
        <w:t>ra-t</w:t>
      </w:r>
      <w:r>
        <w:rPr>
          <w:rFonts w:ascii="IFAO-Grec Unicode" w:hAnsi="IFAO-Grec Unicode" w:hint="default"/>
          <w:rtl w:val="0"/>
          <w:lang w:val="it-IT"/>
        </w:rPr>
        <w:t>ă</w:t>
      </w:r>
      <w:r>
        <w:rPr>
          <w:rFonts w:ascii="IFAO-Grec Unicode" w:hAnsi="IFAO-Grec Unicode"/>
          <w:rtl w:val="0"/>
          <w:lang w:val="it-IT"/>
        </w:rPr>
        <w:t>n</w:t>
      </w:r>
      <w:r>
        <w:rPr>
          <w:rFonts w:ascii="IFAO-Grec Unicode" w:hAnsi="IFAO-Grec Unicode"/>
          <w:rtl w:val="0"/>
          <w:lang w:val="it-IT"/>
        </w:rPr>
        <w:t xml:space="preserve">), che significano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egli li ama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it-IT"/>
        </w:rPr>
        <w:t>7</w:t>
        <w:tab/>
      </w:r>
      <w:r>
        <w:rPr>
          <w:rFonts w:ascii="IFAO-Grec Unicode" w:hAnsi="IFAO-Grec Unicode"/>
          <w:rtl w:val="0"/>
          <w:lang w:val="it-IT"/>
        </w:rPr>
        <w:t>Fum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udu</w:t>
      </w:r>
      <w:r>
        <w:rPr>
          <w:rFonts w:ascii="IFAO-Grec Unicode" w:hAnsi="IFAO-Grec Unicode"/>
          <w:rtl w:val="0"/>
          <w:lang w:val="it-IT"/>
        </w:rPr>
        <w:t xml:space="preserve"> (</w:t>
      </w:r>
      <w:r>
        <w:rPr>
          <w:rFonts w:ascii="IFAO-Grec Unicode" w:hAnsi="IFAO-Grec Unicode"/>
          <w:rtl w:val="0"/>
          <w:lang w:val="it-IT"/>
        </w:rPr>
        <w:t>ed.pr.</w:t>
      </w:r>
      <w:r>
        <w:rPr>
          <w:rFonts w:ascii="IFAO-Grec Unicode" w:hAnsi="IFAO-Grec Unicode"/>
          <w:rtl w:val="0"/>
          <w:lang w:val="it-IT"/>
        </w:rPr>
        <w:t xml:space="preserve">: </w:t>
      </w:r>
      <w:r>
        <w:rPr>
          <w:rFonts w:ascii="IFAO-Grec Unicode" w:hAnsi="IFAO-Grec Unicode"/>
          <w:rtl w:val="0"/>
          <w:lang w:val="it-IT"/>
        </w:rPr>
        <w:t>fum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u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n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d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a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 xml:space="preserve">). La terza lettera assomiglia a una </w:t>
      </w:r>
      <w:r>
        <w:rPr>
          <w:rFonts w:ascii="IFAO-Grec Unicode" w:hAnsi="IFAO-Grec Unicode"/>
          <w:rtl w:val="0"/>
          <w:lang w:val="it-IT"/>
        </w:rPr>
        <w:t xml:space="preserve">m </w:t>
      </w:r>
      <w:r>
        <w:rPr>
          <w:rFonts w:ascii="IFAO-Grec Unicode" w:hAnsi="IFAO-Grec Unicode"/>
          <w:rtl w:val="0"/>
          <w:lang w:val="it-IT"/>
        </w:rPr>
        <w:t>stretta; 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inchiostro fra </w:t>
      </w:r>
      <w:r>
        <w:rPr>
          <w:rFonts w:ascii="IFAO-Grec Unicode" w:hAnsi="IFAO-Grec Unicode"/>
          <w:rtl w:val="0"/>
          <w:lang w:val="it-IT"/>
        </w:rPr>
        <w:t>u</w:t>
      </w:r>
      <w:r>
        <w:rPr>
          <w:rFonts w:ascii="IFAO-Grec Unicode" w:hAnsi="IFAO-Grec Unicode"/>
          <w:rtl w:val="0"/>
          <w:lang w:val="it-IT"/>
        </w:rPr>
        <w:t xml:space="preserve"> e </w:t>
      </w:r>
      <w:r>
        <w:rPr>
          <w:rFonts w:ascii="IFAO-Grec Unicode" w:hAnsi="IFAO-Grec Unicode"/>
          <w:rtl w:val="0"/>
          <w:lang w:val="it-IT"/>
        </w:rPr>
        <w:t xml:space="preserve">d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una sbavatura. La sequenza iniziale potrebbe essere collegata con il teonimo </w:t>
      </w:r>
      <w:r>
        <w:rPr>
          <w:rFonts w:ascii="IFAO-Grec Unicode" w:hAnsi="IFAO-Grec Unicode"/>
          <w:rtl w:val="0"/>
          <w:lang w:val="it-IT"/>
        </w:rPr>
        <w:t>P</w:t>
      </w:r>
      <w:r>
        <w:rPr>
          <w:rFonts w:ascii="IFAO-Grec Unicode" w:hAnsi="IFAO-Grec Unicode" w:hint="default"/>
          <w:rtl w:val="0"/>
          <w:lang w:val="it-IT"/>
        </w:rPr>
        <w:t>ū</w:t>
      </w:r>
      <w:r>
        <w:rPr>
          <w:rFonts w:ascii="IFAO-Grec Unicode" w:hAnsi="IFAO-Grec Unicode"/>
          <w:rtl w:val="0"/>
          <w:lang w:val="it-IT"/>
        </w:rPr>
        <w:t>m</w:t>
      </w:r>
      <w:r>
        <w:rPr>
          <w:rFonts w:ascii="IFAO-Grec Unicode" w:hAnsi="IFAO-Grec Unicode" w:hint="default"/>
          <w:rtl w:val="0"/>
          <w:lang w:val="it-IT"/>
        </w:rPr>
        <w:t>ī</w:t>
      </w:r>
      <w:r>
        <w:rPr>
          <w:rFonts w:ascii="IFAO-Grec Unicode" w:hAnsi="IFAO-Grec Unicode"/>
          <w:rtl w:val="0"/>
          <w:lang w:val="it-IT"/>
        </w:rPr>
        <w:t xml:space="preserve">, menzionato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"https://papyri.info/biblio/97732"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Friedrich e R</w:t>
      </w:r>
      <w:r>
        <w:rPr>
          <w:rStyle w:val="Hyperlink.0"/>
          <w:rtl w:val="0"/>
          <w:lang w:val="it-IT"/>
        </w:rPr>
        <w:t>ö</w:t>
      </w:r>
      <w:r>
        <w:rPr>
          <w:rStyle w:val="Hyperlink.0"/>
          <w:rtl w:val="0"/>
          <w:lang w:val="it-IT"/>
        </w:rPr>
        <w:t>llig 1999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57 n. 1.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it-IT"/>
        </w:rPr>
        <w:t>8</w:t>
        <w:tab/>
      </w:r>
      <w:r>
        <w:rPr>
          <w:rFonts w:ascii="IFAO-Grec Unicode" w:hAnsi="IFAO-Grec Unicode"/>
          <w:rtl w:val="0"/>
          <w:lang w:val="it-IT"/>
        </w:rPr>
        <w:t>Safar</w:t>
      </w:r>
      <w:r>
        <w:rPr>
          <w:rFonts w:ascii="IFAO-Grec Unicode" w:hAnsi="IFAO-Grec Unicode"/>
          <w:rtl w:val="0"/>
          <w:lang w:val="it-IT"/>
        </w:rPr>
        <w:t xml:space="preserve"> (</w:t>
      </w:r>
      <w:r>
        <w:rPr>
          <w:rFonts w:ascii="IFAO-Grec Unicode" w:hAnsi="IFAO-Grec Unicode"/>
          <w:rtl w:val="0"/>
          <w:lang w:val="it-IT"/>
        </w:rPr>
        <w:t>ed.pr.</w:t>
      </w:r>
      <w:r>
        <w:rPr>
          <w:rFonts w:ascii="IFAO-Grec Unicode" w:hAnsi="IFAO-Grec Unicode"/>
          <w:rtl w:val="0"/>
          <w:lang w:val="it-IT"/>
        </w:rPr>
        <w:t xml:space="preserve">: </w:t>
      </w:r>
      <w:r>
        <w:rPr>
          <w:rFonts w:ascii="IFAO-Grec Unicode" w:hAnsi="IFAO-Grec Unicode"/>
          <w:rtl w:val="0"/>
          <w:lang w:val="it-IT"/>
        </w:rPr>
        <w:t>safur</w:t>
      </w:r>
      <w:r>
        <w:rPr>
          <w:rFonts w:ascii="IFAO-Grec Unicode" w:hAnsi="IFAO-Grec Unicode"/>
          <w:rtl w:val="0"/>
          <w:lang w:val="it-IT"/>
        </w:rPr>
        <w:t>). Il nome ricorre in un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epigrafe della Mauretania Caesarensis,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"https://edh.ub.uni-heidelberg.de/edh/inschrift/HD049266"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CIL 8 9835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3 (508), e dalla medesima regione provengono i paralleli </w:t>
      </w:r>
      <w:r>
        <w:rPr>
          <w:rFonts w:ascii="IFAO-Grec Unicode" w:hAnsi="IFAO-Grec Unicode"/>
          <w:rtl w:val="0"/>
          <w:lang w:val="it-IT"/>
        </w:rPr>
        <w:t xml:space="preserve">Safari </w:t>
      </w:r>
      <w:r>
        <w:rPr>
          <w:rFonts w:ascii="IFAO-Grec Unicode" w:hAnsi="IFAO-Grec Unicode"/>
          <w:rtl w:val="0"/>
          <w:lang w:val="it-IT"/>
        </w:rPr>
        <w:t xml:space="preserve">e </w:t>
      </w:r>
      <w:r>
        <w:rPr>
          <w:rFonts w:ascii="IFAO-Grec Unicode" w:hAnsi="IFAO-Grec Unicode"/>
          <w:rtl w:val="0"/>
          <w:lang w:val="it-IT"/>
        </w:rPr>
        <w:t>Safaren</w:t>
      </w:r>
      <w:r>
        <w:rPr>
          <w:rFonts w:ascii="IFAO-Grec Unicode" w:hAnsi="IFAO-Grec Unicode"/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"https://edcs.hist.uzh.ch/en/document?edcs-id=EDCS-25601590"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CIL 9 9800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 (</w:t>
      </w:r>
      <w:r>
        <w:rPr>
          <w:rFonts w:ascii="IFAO-Grec Unicode" w:hAnsi="IFAO-Grec Unicode"/>
          <w:rtl w:val="0"/>
          <w:lang w:val="it-IT"/>
        </w:rPr>
        <w:t>s.d.</w:t>
      </w:r>
      <w:r>
        <w:rPr>
          <w:rFonts w:ascii="IFAO-Grec Unicode" w:hAnsi="IFAO-Grec Unicode"/>
          <w:rtl w:val="0"/>
          <w:lang w:val="it-IT"/>
        </w:rPr>
        <w:t xml:space="preserve">; 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1979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105). In letteratura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attestato </w:t>
      </w:r>
      <w:r>
        <w:rPr>
          <w:rFonts w:ascii="IFAO-Grec Unicode" w:hAnsi="IFAO-Grec Unicode"/>
          <w:rtl w:val="0"/>
          <w:lang w:val="it-IT"/>
        </w:rPr>
        <w:t>Sapharus</w:t>
      </w:r>
      <w:r>
        <w:rPr>
          <w:rFonts w:ascii="IFAO-Grec Unicode" w:hAnsi="IFAO-Grec Unicode"/>
          <w:rtl w:val="0"/>
          <w:lang w:val="it-IT"/>
        </w:rPr>
        <w:t xml:space="preserve"> in Sil. 7, 604, 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1980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37. Il termine deriva dalla radice semitica </w:t>
      </w:r>
      <w:r>
        <w:rPr>
          <w:rFonts w:ascii="IFAO-Grec Unicode" w:hAnsi="IFAO-Grec Unicode" w:hint="default"/>
          <w:rtl w:val="0"/>
          <w:lang w:val="it-IT"/>
        </w:rPr>
        <w:t>š</w:t>
      </w:r>
      <w:r>
        <w:rPr>
          <w:rFonts w:ascii="IFAO-Grec Unicode" w:hAnsi="IFAO-Grec Unicode"/>
          <w:rtl w:val="0"/>
          <w:lang w:val="it-IT"/>
        </w:rPr>
        <w:t>pr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rendere bello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essere bello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"https://papyri.info/biblio/97731"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Gesenius 2010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1405-1406.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it-IT"/>
        </w:rPr>
        <w:t>9</w:t>
        <w:tab/>
      </w:r>
      <w:r>
        <w:rPr>
          <w:rFonts w:ascii="IFAO-Grec Unicode" w:hAnsi="IFAO-Grec Unicode"/>
          <w:rtl w:val="0"/>
          <w:lang w:val="it-IT"/>
        </w:rPr>
        <w:t>Bath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d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i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r</w:t>
      </w:r>
      <w:r>
        <w:rPr>
          <w:rFonts w:ascii="IFAO-Grec Unicode" w:hAnsi="IFAO-Grec Unicode" w:hint="default"/>
          <w:rtl w:val="0"/>
          <w:lang w:val="it-IT"/>
        </w:rPr>
        <w:t xml:space="preserve">̣ </w:t>
      </w:r>
      <w:r>
        <w:rPr>
          <w:rFonts w:ascii="IFAO-Grec Unicode" w:hAnsi="IFAO-Grec Unicode"/>
          <w:rtl w:val="0"/>
          <w:lang w:val="it-IT"/>
        </w:rPr>
        <w:t xml:space="preserve">oppure </w:t>
      </w:r>
      <w:r>
        <w:rPr>
          <w:rFonts w:ascii="IFAO-Grec Unicode" w:hAnsi="IFAO-Grec Unicode"/>
          <w:rtl w:val="0"/>
          <w:lang w:val="it-IT"/>
        </w:rPr>
        <w:t>Bath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i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l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i</w:t>
      </w:r>
      <w:r>
        <w:rPr>
          <w:rFonts w:ascii="IFAO-Grec Unicode" w:hAnsi="IFAO-Grec Unicode" w:hint="default"/>
          <w:rtl w:val="0"/>
          <w:lang w:val="it-IT"/>
        </w:rPr>
        <w:t xml:space="preserve">̣ </w:t>
      </w:r>
      <w:r>
        <w:rPr>
          <w:rFonts w:ascii="IFAO-Grec Unicode" w:hAnsi="IFAO-Grec Unicode"/>
          <w:rtl w:val="0"/>
          <w:lang w:val="it-IT"/>
        </w:rPr>
        <w:t>(</w:t>
      </w:r>
      <w:r>
        <w:rPr>
          <w:rFonts w:ascii="IFAO-Grec Unicode" w:hAnsi="IFAO-Grec Unicode"/>
          <w:rtl w:val="0"/>
          <w:lang w:val="it-IT"/>
        </w:rPr>
        <w:t>ed.pr.</w:t>
      </w:r>
      <w:r>
        <w:rPr>
          <w:rFonts w:ascii="IFAO-Grec Unicode" w:hAnsi="IFAO-Grec Unicode"/>
          <w:rtl w:val="0"/>
          <w:lang w:val="it-IT"/>
        </w:rPr>
        <w:t xml:space="preserve">: </w:t>
      </w:r>
      <w:r>
        <w:rPr>
          <w:rFonts w:ascii="IFAO-Grec Unicode" w:hAnsi="IFAO-Grec Unicode"/>
          <w:rtl w:val="0"/>
          <w:lang w:val="it-IT"/>
        </w:rPr>
        <w:t xml:space="preserve">bu[  </w:t>
      </w:r>
      <w:r>
        <w:rPr>
          <w:rFonts w:ascii="IFAO-Grec Unicode" w:hAnsi="IFAO-Grec Unicode" w:hint="default"/>
          <w:rtl w:val="0"/>
          <w:lang w:val="it-IT"/>
        </w:rPr>
        <w:t>̣  ̣  ̣</w:t>
      </w:r>
      <w:r>
        <w:rPr>
          <w:rFonts w:ascii="IFAO-Grec Unicode" w:hAnsi="IFAO-Grec Unicode"/>
          <w:rtl w:val="0"/>
          <w:lang w:val="it-IT"/>
        </w:rPr>
        <w:t>]</w:t>
      </w:r>
      <w:r>
        <w:rPr>
          <w:rFonts w:ascii="IFAO-Grec Unicode" w:hAnsi="IFAO-Grec Unicode"/>
          <w:rtl w:val="0"/>
          <w:lang w:val="it-IT"/>
        </w:rPr>
        <w:t xml:space="preserve">). Le lettere dopo </w:t>
      </w:r>
      <w:r>
        <w:rPr>
          <w:rFonts w:ascii="IFAO-Grec Unicode" w:hAnsi="IFAO-Grec Unicode"/>
          <w:rtl w:val="0"/>
          <w:lang w:val="it-IT"/>
        </w:rPr>
        <w:t>t</w:t>
      </w:r>
      <w:r>
        <w:rPr>
          <w:rFonts w:ascii="IFAO-Grec Unicode" w:hAnsi="IFAO-Grec Unicode"/>
          <w:rtl w:val="0"/>
          <w:lang w:val="it-IT"/>
        </w:rPr>
        <w:t xml:space="preserve"> sono incerte: si notano un tratto verticale e una traccia bassa, compatibili con </w:t>
      </w:r>
      <w:r>
        <w:rPr>
          <w:rFonts w:ascii="IFAO-Grec Unicode" w:hAnsi="IFAO-Grec Unicode"/>
          <w:rtl w:val="0"/>
          <w:lang w:val="it-IT"/>
        </w:rPr>
        <w:t>h</w:t>
      </w:r>
      <w:r>
        <w:rPr>
          <w:rFonts w:ascii="IFAO-Grec Unicode" w:hAnsi="IFAO-Grec Unicode"/>
          <w:rtl w:val="0"/>
          <w:lang w:val="it-IT"/>
        </w:rPr>
        <w:t xml:space="preserve">; vi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poi un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asta che potrebbe appartenere a </w:t>
      </w:r>
      <w:r>
        <w:rPr>
          <w:rFonts w:ascii="IFAO-Grec Unicode" w:hAnsi="IFAO-Grec Unicode"/>
          <w:rtl w:val="0"/>
          <w:lang w:val="it-IT"/>
        </w:rPr>
        <w:t>d</w:t>
      </w:r>
      <w:r>
        <w:rPr>
          <w:rFonts w:ascii="IFAO-Grec Unicode" w:hAnsi="IFAO-Grec Unicode"/>
          <w:rtl w:val="0"/>
          <w:lang w:val="it-IT"/>
        </w:rPr>
        <w:t xml:space="preserve"> (che sembra paleograficamente preferibile) oppure a </w:t>
      </w:r>
      <w:r>
        <w:rPr>
          <w:rFonts w:ascii="IFAO-Grec Unicode" w:hAnsi="IFAO-Grec Unicode"/>
          <w:rtl w:val="0"/>
          <w:lang w:val="it-IT"/>
        </w:rPr>
        <w:t>i</w:t>
      </w:r>
      <w:r>
        <w:rPr>
          <w:rFonts w:ascii="IFAO-Grec Unicode" w:hAnsi="IFAO-Grec Unicode"/>
          <w:rtl w:val="0"/>
          <w:lang w:val="it-IT"/>
        </w:rPr>
        <w:t>; il nome termina con un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asta e un tratto basso. Le letture possibili sono </w:t>
      </w:r>
      <w:r>
        <w:rPr>
          <w:rFonts w:ascii="IFAO-Grec Unicode" w:hAnsi="IFAO-Grec Unicode"/>
          <w:rtl w:val="0"/>
          <w:lang w:val="it-IT"/>
        </w:rPr>
        <w:t>Bath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d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i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r</w:t>
      </w:r>
      <w:r>
        <w:rPr>
          <w:rFonts w:ascii="IFAO-Grec Unicode" w:hAnsi="IFAO-Grec Unicode" w:hint="default"/>
          <w:rtl w:val="0"/>
          <w:lang w:val="it-IT"/>
        </w:rPr>
        <w:t xml:space="preserve">̣ </w:t>
      </w:r>
      <w:r>
        <w:rPr>
          <w:rFonts w:ascii="IFAO-Grec Unicode" w:hAnsi="IFAO-Grec Unicode"/>
          <w:rtl w:val="0"/>
          <w:lang w:val="it-IT"/>
        </w:rPr>
        <w:t xml:space="preserve">oppure </w:t>
      </w:r>
      <w:r>
        <w:rPr>
          <w:rFonts w:ascii="IFAO-Grec Unicode" w:hAnsi="IFAO-Grec Unicode"/>
          <w:rtl w:val="0"/>
          <w:lang w:val="it-IT"/>
        </w:rPr>
        <w:t>Bath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i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l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i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. Nel primo caso si tratterebbe di un nome contenente la sequenza -</w:t>
      </w:r>
      <w:r>
        <w:rPr>
          <w:rFonts w:ascii="IFAO-Grec Unicode" w:hAnsi="IFAO-Grec Unicode"/>
          <w:rtl w:val="0"/>
          <w:lang w:val="it-IT"/>
        </w:rPr>
        <w:t>dir</w:t>
      </w:r>
      <w:r>
        <w:rPr>
          <w:rFonts w:ascii="IFAO-Grec Unicode" w:hAnsi="IFAO-Grec Unicode"/>
          <w:rtl w:val="0"/>
          <w:lang w:val="it-IT"/>
        </w:rPr>
        <w:t>, per la quale si potrebbe pensare a una</w:t>
      </w:r>
      <w:r>
        <w:rPr>
          <w:rFonts w:ascii="IFAO-Grec Unicode" w:hAnsi="IFAO-Grec Unicode"/>
          <w:rtl w:val="0"/>
          <w:lang w:val="it-IT"/>
        </w:rPr>
        <w:t xml:space="preserve"> </w:t>
      </w:r>
      <w:r>
        <w:rPr>
          <w:rFonts w:ascii="IFAO-Grec Unicode" w:hAnsi="IFAO-Grec Unicode"/>
          <w:rtl w:val="0"/>
          <w:lang w:val="it-IT"/>
        </w:rPr>
        <w:t xml:space="preserve">derivazione da </w:t>
      </w:r>
      <w:r>
        <w:rPr>
          <w:rFonts w:ascii="IFAO-Grec Unicode" w:hAnsi="IFAO-Grec Unicode" w:hint="default"/>
          <w:rtl w:val="0"/>
          <w:lang w:val="it-IT"/>
        </w:rPr>
        <w:t>ʾ</w:t>
      </w:r>
      <w:r>
        <w:rPr>
          <w:rFonts w:ascii="IFAO-Grec Unicode" w:hAnsi="IFAO-Grec Unicode"/>
          <w:rtl w:val="0"/>
          <w:lang w:val="it-IT"/>
        </w:rPr>
        <w:t>dr</w:t>
      </w:r>
      <w:r>
        <w:rPr>
          <w:rFonts w:ascii="IFAO-Grec Unicode" w:hAnsi="IFAO-Grec Unicode"/>
          <w:rtl w:val="0"/>
          <w:lang w:val="it-IT"/>
        </w:rPr>
        <w:t>,</w:t>
      </w:r>
      <w:r>
        <w:rPr>
          <w:rFonts w:ascii="IFAO-Grec Unicode" w:hAnsi="IFAO-Grec Unicode"/>
          <w:rtl w:val="0"/>
          <w:lang w:val="it-IT"/>
        </w:rPr>
        <w:t xml:space="preserve">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potente</w:t>
      </w:r>
      <w:r>
        <w:rPr>
          <w:rFonts w:ascii="IFAO-Grec Unicode" w:hAnsi="IFAO-Grec Unicode" w:hint="default"/>
          <w:rtl w:val="0"/>
          <w:lang w:val="it-IT"/>
        </w:rPr>
        <w:t xml:space="preserve">’ </w:t>
      </w:r>
      <w:r>
        <w:rPr>
          <w:rFonts w:ascii="IFAO-Grec Unicode" w:hAnsi="IFAO-Grec Unicode"/>
          <w:rtl w:val="0"/>
          <w:lang w:val="it-IT"/>
        </w:rPr>
        <w:t xml:space="preserve">(cfr.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"https://papyri.info/biblio/97729"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Jongeling 1994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viii); la sequenza ricorre alla fine di altri antroponimi attestati in Nordafrica, quali </w:t>
      </w:r>
      <w:r>
        <w:rPr>
          <w:rFonts w:ascii="IFAO-Grec Unicode" w:hAnsi="IFAO-Grec Unicode"/>
          <w:rtl w:val="0"/>
          <w:lang w:val="it-IT"/>
        </w:rPr>
        <w:t>Iidir</w:t>
      </w:r>
      <w:r>
        <w:rPr>
          <w:rFonts w:ascii="IFAO-Grec Unicode" w:hAnsi="IFAO-Grec Unicode"/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"https://edcs.hist.uzh.ch/en/document?edcs-id=EDCS-26800770"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AE 2016 78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2 (IV?), </w:t>
      </w:r>
      <w:r>
        <w:rPr>
          <w:rFonts w:ascii="IFAO-Grec Unicode" w:hAnsi="IFAO-Grec Unicode"/>
          <w:rtl w:val="0"/>
          <w:lang w:val="it-IT"/>
        </w:rPr>
        <w:t>Iadir</w:t>
      </w:r>
      <w:r>
        <w:rPr>
          <w:rFonts w:ascii="IFAO-Grec Unicode" w:hAnsi="IFAO-Grec Unicode"/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"https://edcs.hist.uzh.ch/en/document?edcs-id=EDCS-25601103"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CIL 8 9923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2-3 (554), </w:t>
      </w:r>
      <w:r>
        <w:rPr>
          <w:rFonts w:ascii="IFAO-Grec Unicode" w:hAnsi="IFAO-Grec Unicode"/>
          <w:rtl w:val="0"/>
          <w:lang w:val="it-IT"/>
        </w:rPr>
        <w:t>Tacneidir</w:t>
      </w:r>
      <w:r>
        <w:rPr>
          <w:rFonts w:ascii="IFAO-Grec Unicode" w:hAnsi="IFAO-Grec Unicode"/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"https://edh.ub.uni-heidelberg.de/edh/inschrift/HD021544"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AE 1951 284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, 2 (met</w:t>
      </w:r>
      <w:r>
        <w:rPr>
          <w:rFonts w:ascii="IFAO-Grec Unicode" w:hAnsi="IFAO-Grec Unicode" w:hint="default"/>
          <w:rtl w:val="0"/>
          <w:lang w:val="it-IT"/>
        </w:rPr>
        <w:t xml:space="preserve">à </w:t>
      </w:r>
      <w:r>
        <w:rPr>
          <w:rFonts w:ascii="IFAO-Grec Unicode" w:hAnsi="IFAO-Grec Unicode"/>
          <w:rtl w:val="0"/>
          <w:lang w:val="it-IT"/>
        </w:rPr>
        <w:t xml:space="preserve">I-III?) e </w:t>
      </w:r>
      <w:r>
        <w:rPr>
          <w:rFonts w:ascii="IFAO-Grec Unicode" w:hAnsi="IFAO-Grec Unicode"/>
          <w:rtl w:val="0"/>
          <w:lang w:val="it-IT"/>
        </w:rPr>
        <w:t>Thadir</w:t>
      </w:r>
      <w:r>
        <w:rPr>
          <w:rFonts w:ascii="IFAO-Grec Unicode" w:hAnsi="IFAO-Grec Unicode"/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"https://edcs.hist.uzh.ch/en/document?edcs-id=EDCS-04000563"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ILAlg 1 1616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, 2 (met</w:t>
      </w:r>
      <w:r>
        <w:rPr>
          <w:rFonts w:ascii="IFAO-Grec Unicode" w:hAnsi="IFAO-Grec Unicode" w:hint="default"/>
          <w:rtl w:val="0"/>
          <w:lang w:val="it-IT"/>
        </w:rPr>
        <w:t xml:space="preserve">à </w:t>
      </w:r>
      <w:r>
        <w:rPr>
          <w:rFonts w:ascii="IFAO-Grec Unicode" w:hAnsi="IFAO-Grec Unicode"/>
          <w:rtl w:val="0"/>
          <w:lang w:val="it-IT"/>
        </w:rPr>
        <w:t xml:space="preserve">I-III?). Tuttavia questa spiegazione non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>convincente dal punto di vista etimologico. Nel secondo caso sarebbe una forma dell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antroponimo </w:t>
      </w:r>
      <w:r>
        <w:rPr>
          <w:rFonts w:ascii="IFAO-Grec Unicode" w:hAnsi="IFAO-Grec Unicode"/>
          <w:rtl w:val="0"/>
          <w:lang w:val="it-IT"/>
        </w:rPr>
        <w:t>Bathyllus</w:t>
      </w:r>
      <w:r>
        <w:rPr>
          <w:rFonts w:ascii="IFAO-Grec Unicode" w:hAnsi="IFAO-Grec Unicode"/>
          <w:rtl w:val="0"/>
          <w:lang w:val="it-IT"/>
        </w:rPr>
        <w:t xml:space="preserve">, sul quale si veda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"https://papyri.info/biblio/97729"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Jongeling 1994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22, che preferisce 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etimologia greca a quella semitica proposta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 1979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59-60.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  <w:lang w:val="it-IT"/>
        </w:rPr>
      </w:pPr>
      <w:r>
        <w:rPr>
          <w:rFonts w:ascii="IFAO-Grec Unicode" w:hAnsi="IFAO-Grec Unicode"/>
          <w:rtl w:val="0"/>
          <w:lang w:val="it-IT"/>
        </w:rPr>
        <w:t>10</w:t>
        <w:tab/>
      </w:r>
      <w:r>
        <w:rPr>
          <w:rFonts w:ascii="IFAO-Grec Unicode" w:hAnsi="IFAO-Grec Unicode"/>
          <w:rtl w:val="0"/>
          <w:lang w:val="it-IT"/>
        </w:rPr>
        <w:t>O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s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do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ar</w:t>
      </w:r>
      <w:r>
        <w:rPr>
          <w:rFonts w:ascii="IFAO-Grec Unicode" w:hAnsi="IFAO-Grec Unicode"/>
          <w:rtl w:val="0"/>
          <w:lang w:val="it-IT"/>
        </w:rPr>
        <w:t xml:space="preserve"> (</w:t>
      </w:r>
      <w:r>
        <w:rPr>
          <w:rFonts w:ascii="IFAO-Grec Unicode" w:hAnsi="IFAO-Grec Unicode"/>
          <w:rtl w:val="0"/>
          <w:lang w:val="it-IT"/>
        </w:rPr>
        <w:t>ed.pr.</w:t>
      </w:r>
      <w:r>
        <w:rPr>
          <w:rFonts w:ascii="IFAO-Grec Unicode" w:hAnsi="IFAO-Grec Unicode"/>
          <w:rtl w:val="0"/>
          <w:lang w:val="it-IT"/>
        </w:rPr>
        <w:t xml:space="preserve">: </w:t>
      </w:r>
      <w:r>
        <w:rPr>
          <w:rFonts w:ascii="IFAO-Grec Unicode" w:hAnsi="IFAO-Grec Unicode"/>
          <w:rtl w:val="0"/>
          <w:lang w:val="it-IT"/>
        </w:rPr>
        <w:t xml:space="preserve">osd[  </w:t>
      </w:r>
      <w:r>
        <w:rPr>
          <w:rFonts w:ascii="IFAO-Grec Unicode" w:hAnsi="IFAO-Grec Unicode" w:hint="default"/>
          <w:rtl w:val="0"/>
          <w:lang w:val="it-IT"/>
        </w:rPr>
        <w:t>̣</w:t>
      </w:r>
      <w:r>
        <w:rPr>
          <w:rFonts w:ascii="IFAO-Grec Unicode" w:hAnsi="IFAO-Grec Unicode"/>
          <w:rtl w:val="0"/>
          <w:lang w:val="it-IT"/>
        </w:rPr>
        <w:t>]n</w:t>
      </w:r>
      <w:r>
        <w:rPr>
          <w:rFonts w:ascii="IFAO-Grec Unicode" w:hAnsi="IFAO-Grec Unicode"/>
          <w:rtl w:val="0"/>
          <w:lang w:val="it-IT"/>
        </w:rPr>
        <w:t>). La seconda lettera pu</w:t>
      </w:r>
      <w:r>
        <w:rPr>
          <w:rFonts w:ascii="IFAO-Grec Unicode" w:hAnsi="IFAO-Grec Unicode" w:hint="default"/>
          <w:rtl w:val="0"/>
          <w:lang w:val="it-IT"/>
        </w:rPr>
        <w:t xml:space="preserve">ò </w:t>
      </w:r>
      <w:r>
        <w:rPr>
          <w:rFonts w:ascii="IFAO-Grec Unicode" w:hAnsi="IFAO-Grec Unicode"/>
          <w:rtl w:val="0"/>
          <w:lang w:val="it-IT"/>
        </w:rPr>
        <w:t xml:space="preserve">essere </w:t>
      </w:r>
      <w:r>
        <w:rPr>
          <w:rFonts w:ascii="IFAO-Grec Unicode" w:hAnsi="IFAO-Grec Unicode"/>
          <w:rtl w:val="0"/>
          <w:lang w:val="it-IT"/>
        </w:rPr>
        <w:t xml:space="preserve">f </w:t>
      </w:r>
      <w:r>
        <w:rPr>
          <w:rFonts w:ascii="IFAO-Grec Unicode" w:hAnsi="IFAO-Grec Unicode"/>
          <w:rtl w:val="0"/>
          <w:lang w:val="it-IT"/>
        </w:rPr>
        <w:t xml:space="preserve">o </w:t>
      </w:r>
      <w:r>
        <w:rPr>
          <w:rFonts w:ascii="IFAO-Grec Unicode" w:hAnsi="IFAO-Grec Unicode"/>
          <w:rtl w:val="0"/>
          <w:lang w:val="it-IT"/>
        </w:rPr>
        <w:t>s</w:t>
      </w:r>
      <w:r>
        <w:rPr>
          <w:rFonts w:ascii="IFAO-Grec Unicode" w:hAnsi="IFAO-Grec Unicode"/>
          <w:rtl w:val="0"/>
          <w:lang w:val="it-IT"/>
        </w:rPr>
        <w:t xml:space="preserve">; le tracce dopo </w:t>
      </w:r>
      <w:r>
        <w:rPr>
          <w:rFonts w:ascii="IFAO-Grec Unicode" w:hAnsi="IFAO-Grec Unicode"/>
          <w:rtl w:val="0"/>
          <w:lang w:val="it-IT"/>
        </w:rPr>
        <w:t xml:space="preserve">d </w:t>
      </w:r>
      <w:r>
        <w:rPr>
          <w:rFonts w:ascii="IFAO-Grec Unicode" w:hAnsi="IFAO-Grec Unicode"/>
          <w:rtl w:val="0"/>
          <w:lang w:val="it-IT"/>
        </w:rPr>
        <w:t xml:space="preserve">sono compatibili con </w:t>
      </w:r>
      <w:r>
        <w:rPr>
          <w:rFonts w:ascii="IFAO-Grec Unicode" w:hAnsi="IFAO-Grec Unicode"/>
          <w:rtl w:val="0"/>
          <w:lang w:val="it-IT"/>
        </w:rPr>
        <w:t>o</w:t>
      </w:r>
      <w:r>
        <w:rPr>
          <w:rFonts w:ascii="IFAO-Grec Unicode" w:hAnsi="IFAO-Grec Unicode"/>
          <w:rtl w:val="0"/>
          <w:lang w:val="it-IT"/>
        </w:rPr>
        <w:t xml:space="preserve">. Oltre alla figura biblica di Esdra, il nome richiama </w:t>
      </w:r>
      <w:r>
        <w:rPr>
          <w:rFonts w:ascii="IFAO-Grec Unicode" w:hAnsi="IFAO-Grec Unicode"/>
          <w:rtl w:val="0"/>
          <w:lang w:val="it-IT"/>
        </w:rPr>
        <w:t xml:space="preserve">Esdo|[peles </w:t>
      </w:r>
      <w:r>
        <w:rPr>
          <w:rFonts w:ascii="IFAO-Grec Unicode" w:hAnsi="IFAO-Grec Unicode"/>
          <w:rtl w:val="0"/>
          <w:lang w:val="it-IT"/>
        </w:rPr>
        <w:t xml:space="preserve">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"https://edh.ub.uni-heidelberg.de/edh/inschrift/HD054084"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AE 1992 1940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, 1-2 (</w:t>
      </w:r>
      <w:r>
        <w:rPr>
          <w:rFonts w:ascii="IFAO-Grec Unicode" w:hAnsi="IFAO-Grec Unicode"/>
          <w:rtl w:val="0"/>
          <w:lang w:val="it-IT"/>
        </w:rPr>
        <w:t>s.d.</w:t>
      </w:r>
      <w:r>
        <w:rPr>
          <w:rFonts w:ascii="IFAO-Grec Unicode" w:hAnsi="IFAO-Grec Unicode"/>
          <w:rtl w:val="0"/>
          <w:lang w:val="it-IT"/>
        </w:rPr>
        <w:t>; Mauretania Tingitana), mentre la sequenza finale -</w:t>
      </w:r>
      <w:r>
        <w:rPr>
          <w:rFonts w:ascii="IFAO-Grec Unicode" w:hAnsi="IFAO-Grec Unicode"/>
          <w:rtl w:val="0"/>
          <w:lang w:val="it-IT"/>
        </w:rPr>
        <w:t>oar</w:t>
      </w:r>
      <w:r>
        <w:rPr>
          <w:rFonts w:ascii="IFAO-Grec Unicode" w:hAnsi="IFAO-Grec Unicode"/>
          <w:rtl w:val="0"/>
          <w:lang w:val="it-IT"/>
        </w:rPr>
        <w:t xml:space="preserve"> ha un possibile parallelo in </w:t>
      </w:r>
      <w:r>
        <w:rPr>
          <w:rFonts w:ascii="IFAO-Grec Unicode" w:hAnsi="IFAO-Grec Unicode"/>
          <w:rtl w:val="0"/>
          <w:lang w:val="it-IT"/>
        </w:rPr>
        <w:t>arcomanoar</w:t>
      </w:r>
      <w:r>
        <w:rPr>
          <w:rFonts w:ascii="IFAO-Grec Unicode" w:hAnsi="IFAO-Grec Unicode"/>
          <w:rtl w:val="0"/>
          <w:lang w:val="it-IT"/>
        </w:rPr>
        <w:t xml:space="preserve">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"https://edcs.hist.uzh.ch/en/document?edcs-id=EDCS-08201985"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ILTun 344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, 3 (</w:t>
      </w:r>
      <w:r>
        <w:rPr>
          <w:rFonts w:ascii="IFAO-Grec Unicode" w:hAnsi="IFAO-Grec Unicode"/>
          <w:rtl w:val="0"/>
          <w:lang w:val="it-IT"/>
        </w:rPr>
        <w:t>s.d.</w:t>
      </w:r>
      <w:r>
        <w:rPr>
          <w:rFonts w:ascii="IFAO-Grec Unicode" w:hAnsi="IFAO-Grec Unicode"/>
          <w:rtl w:val="0"/>
          <w:lang w:val="it-IT"/>
        </w:rPr>
        <w:t xml:space="preserve">; Africa Proconsularis). Il nome deriva dalla radice semitica </w:t>
      </w:r>
      <w:r>
        <w:rPr>
          <w:i w:val="1"/>
          <w:iCs w:val="1"/>
          <w:rtl w:val="0"/>
          <w:lang w:val="en-US"/>
        </w:rPr>
        <w:t>Ꜥ</w:t>
      </w:r>
      <w:r>
        <w:rPr>
          <w:rFonts w:ascii="IFAO-Grec Unicode" w:hAnsi="IFAO-Grec Unicode"/>
          <w:rtl w:val="0"/>
          <w:lang w:val="it-IT"/>
        </w:rPr>
        <w:t>zr</w:t>
      </w:r>
      <w:r>
        <w:rPr>
          <w:rFonts w:ascii="IFAO-Grec Unicode" w:hAnsi="IFAO-Grec Unicode"/>
          <w:rtl w:val="0"/>
          <w:lang w:val="it-IT"/>
        </w:rPr>
        <w:t xml:space="preserve">, </w:t>
      </w:r>
      <w:r>
        <w:rPr>
          <w:rFonts w:ascii="IFAO-Grec Unicode" w:hAnsi="IFAO-Grec Unicode" w:hint="default"/>
          <w:rtl w:val="0"/>
          <w:lang w:val="it-IT"/>
        </w:rPr>
        <w:t>‘</w:t>
      </w:r>
      <w:r>
        <w:rPr>
          <w:rFonts w:ascii="IFAO-Grec Unicode" w:hAnsi="IFAO-Grec Unicode"/>
          <w:rtl w:val="0"/>
          <w:lang w:val="it-IT"/>
        </w:rPr>
        <w:t>aiutare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, 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"https://papyri.info/biblio/97729"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Jongeling 1994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ix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  <w:b w:val="1"/>
          <w:bCs w:val="1"/>
          <w:lang w:val="en-US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ind w:left="0" w:right="0" w:firstLine="0"/>
        <w:jc w:val="both"/>
        <w:rPr>
          <w:rFonts w:ascii="IFAO-Grec Unicode" w:cs="IFAO-Grec Unicode" w:hAnsi="IFAO-Grec Unicode" w:eastAsia="IFAO-Grec Unicode"/>
          <w:b w:val="1"/>
          <w:bCs w:val="1"/>
          <w:kern w:val="2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outline w:val="0"/>
          <w:color w:val="d9d9d9"/>
          <w:kern w:val="2"/>
          <w:sz w:val="24"/>
          <w:szCs w:val="24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#bibliography</w:t>
      </w:r>
    </w:p>
    <w:p>
      <w:pPr>
        <w:pStyle w:val="Normal.0"/>
        <w:spacing w:after="0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De Simone, R. (2018)</w:t>
      </w:r>
      <w:r>
        <w:rPr/>
        <w:fldChar w:fldCharType="end" w:fldLock="0"/>
      </w:r>
      <w:r>
        <w:rPr>
          <w:rFonts w:ascii="IFAO-Grec Unicode" w:hAnsi="IFAO-Grec Unicode" w:hint="default"/>
          <w:rtl w:val="0"/>
          <w:lang w:val="it-IT"/>
        </w:rPr>
        <w:t xml:space="preserve"> “</w:t>
      </w:r>
      <w:r>
        <w:rPr>
          <w:rFonts w:ascii="IFAO-Grec Unicode" w:hAnsi="IFAO-Grec Unicode"/>
          <w:rtl w:val="0"/>
          <w:lang w:val="it-IT"/>
        </w:rPr>
        <w:t xml:space="preserve">Sugli </w:t>
      </w:r>
      <w:r>
        <w:rPr>
          <w:rFonts w:ascii="IFAO-Grec Unicode" w:hAnsi="IFAO-Grec Unicode"/>
          <w:rtl w:val="0"/>
          <w:lang w:val="it-IT"/>
        </w:rPr>
        <w:t>ostraka</w:t>
      </w:r>
      <w:r>
        <w:rPr>
          <w:rFonts w:ascii="IFAO-Grec Unicode" w:hAnsi="IFAO-Grec Unicode"/>
          <w:rtl w:val="0"/>
          <w:lang w:val="it-IT"/>
        </w:rPr>
        <w:t xml:space="preserve"> da Gheriat el-Gharbia (Libia) e di una supposta </w:t>
      </w:r>
      <w:r>
        <w:rPr>
          <w:rFonts w:ascii="IFAO-Grec Unicode" w:hAnsi="IFAO-Grec Unicode" w:hint="default"/>
          <w:rtl w:val="0"/>
          <w:lang w:val="it-IT"/>
        </w:rPr>
        <w:t>«</w:t>
      </w:r>
      <w:r>
        <w:rPr>
          <w:rFonts w:ascii="IFAO-Grec Unicode" w:hAnsi="IFAO-Grec Unicode"/>
          <w:rtl w:val="0"/>
          <w:lang w:val="it-IT"/>
        </w:rPr>
        <w:t>s</w:t>
      </w:r>
      <w:r>
        <w:rPr>
          <w:rFonts w:ascii="IFAO-Grec Unicode" w:hAnsi="IFAO-Grec Unicode" w:hint="default"/>
          <w:rtl w:val="0"/>
          <w:lang w:val="it-IT"/>
        </w:rPr>
        <w:t>ü</w:t>
      </w:r>
      <w:r>
        <w:rPr>
          <w:rFonts w:ascii="IFAO-Grec Unicode" w:hAnsi="IFAO-Grec Unicode"/>
          <w:rtl w:val="0"/>
          <w:lang w:val="it-IT"/>
        </w:rPr>
        <w:t>dpunische Variante</w:t>
      </w:r>
      <w:r>
        <w:rPr>
          <w:rFonts w:ascii="IFAO-Grec Unicode" w:hAnsi="IFAO-Grec Unicode" w:hint="default"/>
          <w:rtl w:val="0"/>
          <w:lang w:val="it-IT"/>
        </w:rPr>
        <w:t>»</w:t>
      </w:r>
      <w:r>
        <w:rPr>
          <w:rFonts w:ascii="IFAO-Grec Unicode" w:hAnsi="IFAO-Grec Unicode"/>
          <w:rtl w:val="0"/>
          <w:lang w:val="it-IT"/>
        </w:rPr>
        <w:t>,</w:t>
      </w:r>
      <w:r>
        <w:rPr>
          <w:rFonts w:ascii="IFAO-Grec Unicode" w:hAnsi="IFAO-Grec Unicode" w:hint="default"/>
          <w:rtl w:val="0"/>
          <w:lang w:val="it-IT"/>
        </w:rPr>
        <w:t xml:space="preserve">” </w:t>
      </w:r>
      <w:r>
        <w:rPr>
          <w:rFonts w:ascii="IFAO-Grec Unicode" w:hAnsi="IFAO-Grec Unicode"/>
          <w:rtl w:val="0"/>
          <w:lang w:val="it-IT"/>
        </w:rPr>
        <w:t>Sicilia Antiqua 15: 359-361.</w:t>
      </w:r>
    </w:p>
    <w:p>
      <w:pPr>
        <w:pStyle w:val="Normal.0"/>
        <w:spacing w:after="0"/>
        <w:ind w:left="426" w:hanging="426"/>
        <w:jc w:val="both"/>
        <w:rPr>
          <w:rFonts w:ascii="IFAO-Grec Unicode" w:cs="IFAO-Grec Unicode" w:hAnsi="IFAO-Grec Unicode" w:eastAsia="IFAO-Grec Unicode"/>
          <w:lang w:val="en-US"/>
        </w:rPr>
      </w:pPr>
      <w:r>
        <w:rPr>
          <w:rStyle w:val="Hyperlink.0"/>
          <w:lang w:val="en-US"/>
        </w:rPr>
        <w:fldChar w:fldCharType="begin" w:fldLock="0"/>
      </w:r>
      <w:r>
        <w:rPr>
          <w:rStyle w:val="Hyperlink.0"/>
          <w:lang w:val="en-US"/>
        </w:rPr>
        <w:instrText xml:space="preserve"> HYPERLINK "https://papyri.info/biblio/97527"</w:instrText>
      </w:r>
      <w:r>
        <w:rPr>
          <w:rStyle w:val="Hyperlink.0"/>
          <w:lang w:val="en-US"/>
        </w:rPr>
        <w:fldChar w:fldCharType="separate" w:fldLock="0"/>
      </w:r>
      <w:r>
        <w:rPr>
          <w:rStyle w:val="Hyperlink.0"/>
          <w:rtl w:val="0"/>
          <w:lang w:val="en-US"/>
        </w:rPr>
        <w:t>Dickey, E. (2023)</w:t>
      </w:r>
      <w:r>
        <w:rPr>
          <w:lang w:val="en-US"/>
        </w:rPr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Latin Loanwords in Ancient Greek. A Lexicon and Analysis. Cambridge.</w:t>
      </w:r>
    </w:p>
    <w:p>
      <w:pPr>
        <w:pStyle w:val="Normal.0"/>
        <w:spacing w:after="0"/>
        <w:ind w:left="426" w:hanging="426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Style w:val="Hyperlink.0"/>
          <w:lang w:val="de-DE"/>
        </w:rPr>
        <w:fldChar w:fldCharType="begin" w:fldLock="0"/>
      </w:r>
      <w:r>
        <w:rPr>
          <w:rStyle w:val="Hyperlink.0"/>
          <w:lang w:val="de-DE"/>
        </w:rPr>
        <w:instrText xml:space="preserve"> HYPERLINK "https://papyri.info/biblio/97732"</w:instrText>
      </w:r>
      <w:r>
        <w:rPr>
          <w:rStyle w:val="Hyperlink.0"/>
          <w:lang w:val="de-DE"/>
        </w:rPr>
        <w:fldChar w:fldCharType="separate" w:fldLock="0"/>
      </w:r>
      <w:r>
        <w:rPr>
          <w:rStyle w:val="Hyperlink.0"/>
          <w:rtl w:val="0"/>
          <w:lang w:val="de-DE"/>
        </w:rPr>
        <w:t>Friedrich, J. e R</w:t>
      </w:r>
      <w:r>
        <w:rPr>
          <w:rStyle w:val="Hyperlink.0"/>
          <w:rtl w:val="0"/>
          <w:lang w:val="de-DE"/>
        </w:rPr>
        <w:t>ö</w:t>
      </w:r>
      <w:r>
        <w:rPr>
          <w:rStyle w:val="Hyperlink.0"/>
          <w:rtl w:val="0"/>
          <w:lang w:val="de-DE"/>
        </w:rPr>
        <w:t>llig, W. (1999)</w:t>
      </w:r>
      <w:r>
        <w:rPr>
          <w:lang w:val="de-DE"/>
        </w:rPr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Ph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nizisch-Punische Grammatik. 3. Auflage, neu bearbeitet von Maria Giulia Amadasi Guzzo unter Mitarbeit von Werner R. Mayer. Rome.</w:t>
      </w:r>
    </w:p>
    <w:p>
      <w:pPr>
        <w:pStyle w:val="Normal.0"/>
        <w:spacing w:after="0"/>
        <w:ind w:left="426" w:hanging="426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Style w:val="Hyperlink.0"/>
          <w:lang w:val="de-DE"/>
        </w:rPr>
        <w:fldChar w:fldCharType="begin" w:fldLock="0"/>
      </w:r>
      <w:r>
        <w:rPr>
          <w:rStyle w:val="Hyperlink.0"/>
          <w:lang w:val="de-DE"/>
        </w:rPr>
        <w:instrText xml:space="preserve"> HYPERLINK "https://papyri.info/biblio/97731"</w:instrText>
      </w:r>
      <w:r>
        <w:rPr>
          <w:rStyle w:val="Hyperlink.0"/>
          <w:lang w:val="de-DE"/>
        </w:rPr>
        <w:fldChar w:fldCharType="separate" w:fldLock="0"/>
      </w:r>
      <w:r>
        <w:rPr>
          <w:rStyle w:val="Hyperlink.0"/>
          <w:rtl w:val="0"/>
          <w:lang w:val="de-DE"/>
        </w:rPr>
        <w:t>Gesenius, W. (2009-2010)</w:t>
      </w:r>
      <w:r>
        <w:rPr>
          <w:lang w:val="de-DE"/>
        </w:rPr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Hebr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isches und Aram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isches Handw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rterbuch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ber das Alte Testament. 18. Auflage, voll. V-VI. Berlin </w:t>
      </w:r>
      <w:r>
        <w:rPr>
          <w:rFonts w:ascii="IFAO-Grec Unicode" w:hAnsi="IFAO-Grec Unicode" w:hint="default"/>
          <w:rtl w:val="0"/>
          <w:lang w:val="de-DE"/>
        </w:rPr>
        <w:t xml:space="preserve">– </w:t>
      </w:r>
      <w:r>
        <w:rPr>
          <w:rFonts w:ascii="IFAO-Grec Unicode" w:hAnsi="IFAO-Grec Unicode"/>
          <w:rtl w:val="0"/>
          <w:lang w:val="de-DE"/>
        </w:rPr>
        <w:t>Heidelberg.</w:t>
      </w:r>
    </w:p>
    <w:p>
      <w:pPr>
        <w:pStyle w:val="Normal.0"/>
        <w:spacing w:after="0"/>
        <w:ind w:left="426" w:hanging="426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Style w:val="Hyperlink.0"/>
          <w:lang w:val="de-DE"/>
        </w:rPr>
        <w:fldChar w:fldCharType="begin" w:fldLock="0"/>
      </w:r>
      <w:r>
        <w:rPr>
          <w:rStyle w:val="Hyperlink.0"/>
          <w:lang w:val="de-DE"/>
        </w:rPr>
        <w:instrText xml:space="preserve"> HYPERLINK "https://papyri.info/biblio/97729"</w:instrText>
      </w:r>
      <w:r>
        <w:rPr>
          <w:rStyle w:val="Hyperlink.0"/>
          <w:lang w:val="de-DE"/>
        </w:rPr>
        <w:fldChar w:fldCharType="separate" w:fldLock="0"/>
      </w:r>
      <w:r>
        <w:rPr>
          <w:rStyle w:val="Hyperlink.0"/>
          <w:rtl w:val="0"/>
          <w:lang w:val="de-DE"/>
        </w:rPr>
        <w:t>Jongeling, K. (1994)</w:t>
      </w:r>
      <w:r>
        <w:rPr>
          <w:lang w:val="de-DE"/>
        </w:rPr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North-African Names from Latin Sources. Leiden.</w:t>
      </w:r>
    </w:p>
    <w:p>
      <w:pPr>
        <w:pStyle w:val="Normal.0"/>
        <w:spacing w:after="0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"https://papyri.info/biblio/97730"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Kerr, R.M. (2010)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Latino-Punic Epigraphy. </w:t>
      </w:r>
      <w:r>
        <w:rPr>
          <w:rFonts w:ascii="IFAO-Grec Unicode" w:hAnsi="IFAO-Grec Unicode"/>
          <w:rtl w:val="0"/>
          <w:lang w:val="en-US"/>
        </w:rPr>
        <w:t>T</w:t>
      </w:r>
      <w:r>
        <w:rPr>
          <w:rFonts w:ascii="IFAO-Grec Unicode" w:hAnsi="IFAO-Grec Unicode" w:hint="default"/>
          <w:rtl w:val="0"/>
          <w:lang w:val="en-US"/>
        </w:rPr>
        <w:t>ü</w:t>
      </w:r>
      <w:r>
        <w:rPr>
          <w:rFonts w:ascii="IFAO-Grec Unicode" w:hAnsi="IFAO-Grec Unicode"/>
          <w:rtl w:val="0"/>
          <w:lang w:val="en-US"/>
        </w:rPr>
        <w:t>bingen.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  <w:lang w:val="en-US"/>
        </w:rPr>
      </w:pPr>
      <w:r>
        <w:rPr>
          <w:rStyle w:val="Hyperlink.0"/>
          <w:lang w:val="en-US"/>
        </w:rPr>
        <w:fldChar w:fldCharType="begin" w:fldLock="0"/>
      </w:r>
      <w:r>
        <w:rPr>
          <w:rStyle w:val="Hyperlink.0"/>
          <w:lang w:val="en-US"/>
        </w:rPr>
        <w:instrText xml:space="preserve"> HYPERLINK "https://papyri.info/biblio/97719"</w:instrText>
      </w:r>
      <w:r>
        <w:rPr>
          <w:rStyle w:val="Hyperlink.0"/>
          <w:lang w:val="en-US"/>
        </w:rPr>
        <w:fldChar w:fldCharType="separate" w:fldLock="0"/>
      </w:r>
      <w:r>
        <w:rPr>
          <w:rStyle w:val="Hyperlink.0"/>
          <w:rtl w:val="0"/>
          <w:lang w:val="en-US"/>
        </w:rPr>
        <w:t>Mackensen, M. (2011-2012)</w:t>
      </w:r>
      <w:r>
        <w:rPr>
          <w:lang w:val="en-US"/>
        </w:rPr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Survey and Excavation of the German Archaeological Mission at the Roman Fort of </w:t>
      </w:r>
      <w:r>
        <w:rPr>
          <w:rFonts w:ascii="IFAO-Grec Unicode" w:hAnsi="IFAO-Grec Unicode"/>
          <w:rtl w:val="0"/>
          <w:lang w:val="en-US"/>
        </w:rPr>
        <w:t xml:space="preserve">Myd(- - -) </w:t>
      </w:r>
      <w:r>
        <w:rPr>
          <w:rFonts w:ascii="IFAO-Grec Unicode" w:hAnsi="IFAO-Grec Unicode"/>
          <w:rtl w:val="0"/>
          <w:lang w:val="en-US"/>
        </w:rPr>
        <w:t>/ Gheriat el-Garbia and Its Vicinity, 2009/10, LibAnt, N.S. 6: 83-102.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Mackensen, M. et al. (2021-2024)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Das severische Vexillationskastell </w:t>
      </w:r>
      <w:r>
        <w:rPr>
          <w:rFonts w:ascii="IFAO-Grec Unicode" w:hAnsi="IFAO-Grec Unicode"/>
          <w:rtl w:val="0"/>
          <w:lang w:val="de-DE"/>
        </w:rPr>
        <w:t>Myd(- - -)</w:t>
      </w:r>
      <w:r>
        <w:rPr>
          <w:rFonts w:ascii="IFAO-Grec Unicode" w:hAnsi="IFAO-Grec Unicode"/>
          <w:rtl w:val="0"/>
          <w:lang w:val="de-DE"/>
        </w:rPr>
        <w:t xml:space="preserve"> / Gheriat el-Garbia am </w:t>
      </w:r>
      <w:r>
        <w:rPr>
          <w:rFonts w:ascii="IFAO-Grec Unicode" w:hAnsi="IFAO-Grec Unicode"/>
          <w:rtl w:val="0"/>
          <w:lang w:val="de-DE"/>
        </w:rPr>
        <w:t>limes Tripolitanus</w:t>
      </w:r>
      <w:r>
        <w:rPr>
          <w:rFonts w:ascii="IFAO-Grec Unicode" w:hAnsi="IFAO-Grec Unicode"/>
          <w:rtl w:val="0"/>
          <w:lang w:val="de-DE"/>
        </w:rPr>
        <w:t xml:space="preserve"> (Libyen), voll. </w:t>
      </w:r>
      <w:r>
        <w:rPr>
          <w:rFonts w:ascii="IFAO-Grec Unicode" w:hAnsi="IFAO-Grec Unicode"/>
          <w:rtl w:val="0"/>
          <w:lang w:val="en-US"/>
        </w:rPr>
        <w:t>I-II. Wiesbaden.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  <w:lang w:val="en-US"/>
        </w:rPr>
      </w:pPr>
      <w:r>
        <w:rPr>
          <w:rStyle w:val="Hyperlink.0"/>
          <w:lang w:val="en-US"/>
        </w:rPr>
        <w:fldChar w:fldCharType="begin" w:fldLock="0"/>
      </w:r>
      <w:r>
        <w:rPr>
          <w:rStyle w:val="Hyperlink.0"/>
          <w:lang w:val="en-US"/>
        </w:rPr>
        <w:instrText xml:space="preserve"> HYPERLINK "https://papyri.info/biblio/97725"</w:instrText>
      </w:r>
      <w:r>
        <w:rPr>
          <w:rStyle w:val="Hyperlink.0"/>
          <w:lang w:val="en-US"/>
        </w:rPr>
        <w:fldChar w:fldCharType="separate" w:fldLock="0"/>
      </w:r>
      <w:r>
        <w:rPr>
          <w:rStyle w:val="Hyperlink.0"/>
          <w:rtl w:val="0"/>
          <w:lang w:val="en-US"/>
        </w:rPr>
        <w:t>Minkova, M. (1992)</w:t>
      </w:r>
      <w:r>
        <w:rPr>
          <w:lang w:val="en-US"/>
        </w:rPr>
        <w:fldChar w:fldCharType="end" w:fldLock="0"/>
      </w:r>
      <w:r>
        <w:rPr>
          <w:rFonts w:ascii="IFAO-Grec Unicode" w:hAnsi="IFAO-Grec Unicode" w:hint="default"/>
          <w:rtl w:val="0"/>
          <w:lang w:val="en-US"/>
        </w:rPr>
        <w:t xml:space="preserve"> “</w:t>
      </w:r>
      <w:r>
        <w:rPr>
          <w:rFonts w:ascii="IFAO-Grec Unicode" w:hAnsi="IFAO-Grec Unicode"/>
          <w:rtl w:val="0"/>
          <w:lang w:val="en-US"/>
        </w:rPr>
        <w:t xml:space="preserve">Some more Information in Connection with the Meaning of the Word </w:t>
      </w:r>
      <w:r>
        <w:rPr>
          <w:rFonts w:ascii="IFAO-Grec Unicode" w:hAnsi="IFAO-Grec Unicode" w:hint="default"/>
          <w:rtl w:val="0"/>
          <w:lang w:val="en-US"/>
        </w:rPr>
        <w:t>«</w:t>
      </w:r>
      <w:r>
        <w:rPr>
          <w:rFonts w:ascii="IFAO-Grec Unicode" w:hAnsi="IFAO-Grec Unicode"/>
          <w:rtl w:val="0"/>
          <w:lang w:val="en-US"/>
        </w:rPr>
        <w:t>pedatura</w:t>
      </w:r>
      <w:r>
        <w:rPr>
          <w:rFonts w:ascii="IFAO-Grec Unicode" w:hAnsi="IFAO-Grec Unicode" w:hint="default"/>
          <w:rtl w:val="0"/>
          <w:lang w:val="en-US"/>
        </w:rPr>
        <w:t>»</w:t>
      </w:r>
      <w:r>
        <w:rPr>
          <w:rFonts w:ascii="IFAO-Grec Unicode" w:hAnsi="IFAO-Grec Unicode"/>
          <w:rtl w:val="0"/>
          <w:lang w:val="en-US"/>
        </w:rPr>
        <w:t>,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>Index 20: 111-123.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Style w:val="Hyperlink.0"/>
          <w:lang w:val="de-DE"/>
        </w:rPr>
        <w:fldChar w:fldCharType="begin" w:fldLock="0"/>
      </w:r>
      <w:r>
        <w:rPr>
          <w:rStyle w:val="Hyperlink.0"/>
          <w:lang w:val="de-DE"/>
        </w:rPr>
        <w:instrText xml:space="preserve"> HYPERLINK "https://papyri.info/biblio/97727"</w:instrText>
      </w:r>
      <w:r>
        <w:rPr>
          <w:rStyle w:val="Hyperlink.0"/>
          <w:lang w:val="de-DE"/>
        </w:rPr>
        <w:fldChar w:fldCharType="separate" w:fldLock="0"/>
      </w:r>
      <w:r>
        <w:rPr>
          <w:rStyle w:val="Hyperlink.0"/>
          <w:rtl w:val="0"/>
          <w:lang w:val="de-DE"/>
        </w:rPr>
        <w:t>Scholz, M. (2024)</w:t>
      </w:r>
      <w:r>
        <w:rPr>
          <w:lang w:val="de-DE"/>
        </w:rPr>
        <w:fldChar w:fldCharType="end" w:fldLock="0"/>
      </w:r>
      <w:r>
        <w:rPr>
          <w:rFonts w:ascii="IFAO-Grec Unicode" w:hAnsi="IFAO-Grec Unicode" w:hint="default"/>
          <w:rtl w:val="0"/>
          <w:lang w:val="de-DE"/>
        </w:rPr>
        <w:t xml:space="preserve"> “</w:t>
      </w:r>
      <w:r>
        <w:rPr>
          <w:rFonts w:ascii="IFAO-Grec Unicode" w:hAnsi="IFAO-Grec Unicode"/>
          <w:rtl w:val="0"/>
          <w:lang w:val="de-DE"/>
        </w:rPr>
        <w:t>Ein Rindenst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ck mit lateinischer Tintenaufschrift von der </w:t>
      </w:r>
      <w:r>
        <w:rPr>
          <w:rFonts w:ascii="IFAO-Grec Unicode" w:hAnsi="IFAO-Grec Unicode"/>
          <w:rtl w:val="0"/>
          <w:lang w:val="de-DE"/>
        </w:rPr>
        <w:t>porta decumana</w:t>
      </w:r>
      <w:r>
        <w:rPr>
          <w:rFonts w:ascii="IFAO-Grec Unicode" w:hAnsi="IFAO-Grec Unicode"/>
          <w:rtl w:val="0"/>
          <w:lang w:val="de-DE"/>
        </w:rPr>
        <w:t>,</w:t>
      </w:r>
      <w:r>
        <w:rPr>
          <w:rFonts w:ascii="IFAO-Grec Unicode" w:hAnsi="IFAO-Grec Unicode" w:hint="default"/>
          <w:rtl w:val="0"/>
          <w:lang w:val="de-DE"/>
        </w:rPr>
        <w:t xml:space="preserve">” </w:t>
      </w:r>
      <w:r>
        <w:rPr>
          <w:rFonts w:ascii="IFAO-Grec Unicode" w:hAnsi="IFAO-Grec Unicode"/>
          <w:rtl w:val="0"/>
          <w:lang w:val="de-DE"/>
        </w:rPr>
        <w:t>in Mackensen et al. 2024: 341-342.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Vattioni, F. (1979)</w:t>
      </w:r>
      <w:r>
        <w:rPr/>
        <w:fldChar w:fldCharType="end" w:fldLock="0"/>
      </w:r>
      <w:r>
        <w:rPr>
          <w:rFonts w:ascii="IFAO-Grec Unicode" w:hAnsi="IFAO-Grec Unicode" w:hint="default"/>
          <w:rtl w:val="0"/>
          <w:lang w:val="it-IT"/>
        </w:rPr>
        <w:t xml:space="preserve"> “</w:t>
      </w:r>
      <w:r>
        <w:rPr>
          <w:rFonts w:ascii="IFAO-Grec Unicode" w:hAnsi="IFAO-Grec Unicode"/>
          <w:rtl w:val="0"/>
          <w:lang w:val="it-IT"/>
        </w:rPr>
        <w:t>Per una ricerca sull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antroponimia fenicio-punica,</w:t>
      </w:r>
      <w:r>
        <w:rPr>
          <w:rFonts w:ascii="IFAO-Grec Unicode" w:hAnsi="IFAO-Grec Unicode" w:hint="default"/>
          <w:rtl w:val="0"/>
          <w:lang w:val="it-IT"/>
        </w:rPr>
        <w:t xml:space="preserve">” </w:t>
      </w:r>
      <w:r>
        <w:rPr>
          <w:rFonts w:ascii="IFAO-Grec Unicode" w:hAnsi="IFAO-Grec Unicode"/>
          <w:rtl w:val="0"/>
          <w:lang w:val="it-IT"/>
        </w:rPr>
        <w:t>StudMagr</w:t>
      </w:r>
      <w:r>
        <w:rPr>
          <w:rFonts w:ascii="IFAO-Grec Unicode" w:hAnsi="IFAO-Grec Unicode"/>
          <w:rtl w:val="0"/>
          <w:lang w:val="it-IT"/>
        </w:rPr>
        <w:t xml:space="preserve"> </w:t>
      </w:r>
      <w:r>
        <w:rPr>
          <w:rFonts w:ascii="IFAO-Grec Unicode" w:hAnsi="IFAO-Grec Unicode"/>
          <w:rtl w:val="0"/>
          <w:lang w:val="it-IT"/>
        </w:rPr>
        <w:t>11: 43-123.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Vattioni, F. (1980)</w:t>
      </w:r>
      <w:r>
        <w:rPr/>
        <w:fldChar w:fldCharType="end" w:fldLock="0"/>
      </w:r>
      <w:r>
        <w:rPr>
          <w:rFonts w:ascii="IFAO-Grec Unicode" w:hAnsi="IFAO-Grec Unicode" w:hint="default"/>
          <w:rtl w:val="0"/>
          <w:lang w:val="it-IT"/>
        </w:rPr>
        <w:t xml:space="preserve"> “</w:t>
      </w:r>
      <w:r>
        <w:rPr>
          <w:rFonts w:ascii="IFAO-Grec Unicode" w:hAnsi="IFAO-Grec Unicode"/>
          <w:rtl w:val="0"/>
          <w:lang w:val="it-IT"/>
        </w:rPr>
        <w:t>Per una ricerca sull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antroponimia fenicio-punica,</w:t>
      </w:r>
      <w:r>
        <w:rPr>
          <w:rFonts w:ascii="IFAO-Grec Unicode" w:hAnsi="IFAO-Grec Unicode" w:hint="default"/>
          <w:rtl w:val="0"/>
          <w:lang w:val="it-IT"/>
        </w:rPr>
        <w:t xml:space="preserve">” </w:t>
      </w:r>
      <w:r>
        <w:rPr>
          <w:rFonts w:ascii="IFAO-Grec Unicode" w:hAnsi="IFAO-Grec Unicode"/>
          <w:rtl w:val="0"/>
          <w:lang w:val="it-IT"/>
        </w:rPr>
        <w:t>StudMagr</w:t>
      </w:r>
      <w:r>
        <w:rPr>
          <w:rFonts w:ascii="IFAO-Grec Unicode" w:hAnsi="IFAO-Grec Unicode"/>
          <w:rtl w:val="0"/>
          <w:lang w:val="it-IT"/>
        </w:rPr>
        <w:t xml:space="preserve"> </w:t>
      </w:r>
      <w:r>
        <w:rPr>
          <w:rFonts w:ascii="IFAO-Grec Unicode" w:hAnsi="IFAO-Grec Unicode"/>
          <w:rtl w:val="0"/>
          <w:lang w:val="it-IT"/>
        </w:rPr>
        <w:t>12: 1-82.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"https://papyri.info/biblio/97718"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Vattioni, F. (1982)</w:t>
      </w:r>
      <w:r>
        <w:rPr/>
        <w:fldChar w:fldCharType="end" w:fldLock="0"/>
      </w:r>
      <w:r>
        <w:rPr>
          <w:rFonts w:ascii="IFAO-Grec Unicode" w:hAnsi="IFAO-Grec Unicode" w:hint="default"/>
          <w:rtl w:val="0"/>
          <w:lang w:val="it-IT"/>
        </w:rPr>
        <w:t xml:space="preserve"> “</w:t>
      </w:r>
      <w:r>
        <w:rPr>
          <w:rFonts w:ascii="IFAO-Grec Unicode" w:hAnsi="IFAO-Grec Unicode"/>
          <w:rtl w:val="0"/>
          <w:lang w:val="it-IT"/>
        </w:rPr>
        <w:t>Per una ricerca sull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>antroponimia fenicio-punica,</w:t>
      </w:r>
      <w:r>
        <w:rPr>
          <w:rFonts w:ascii="IFAO-Grec Unicode" w:hAnsi="IFAO-Grec Unicode" w:hint="default"/>
          <w:rtl w:val="0"/>
          <w:lang w:val="it-IT"/>
        </w:rPr>
        <w:t xml:space="preserve">” </w:t>
      </w:r>
      <w:r>
        <w:rPr>
          <w:rFonts w:ascii="IFAO-Grec Unicode" w:hAnsi="IFAO-Grec Unicode"/>
          <w:rtl w:val="0"/>
          <w:lang w:val="it-IT"/>
        </w:rPr>
        <w:t>StudMagr</w:t>
      </w:r>
      <w:r>
        <w:rPr>
          <w:rFonts w:ascii="IFAO-Grec Unicode" w:hAnsi="IFAO-Grec Unicode"/>
          <w:rtl w:val="0"/>
          <w:lang w:val="it-IT"/>
        </w:rPr>
        <w:t xml:space="preserve"> </w:t>
      </w:r>
      <w:r>
        <w:rPr>
          <w:rFonts w:ascii="IFAO-Grec Unicode" w:hAnsi="IFAO-Grec Unicode"/>
          <w:rtl w:val="0"/>
          <w:lang w:val="it-IT"/>
        </w:rPr>
        <w:t>14: 1-65.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Vattioni, F. (1991)</w:t>
      </w:r>
      <w:r>
        <w:rPr/>
        <w:fldChar w:fldCharType="end" w:fldLock="0"/>
      </w:r>
      <w:r>
        <w:rPr>
          <w:rFonts w:ascii="IFAO-Grec Unicode" w:hAnsi="IFAO-Grec Unicode" w:hint="default"/>
          <w:rtl w:val="0"/>
          <w:lang w:val="it-IT"/>
        </w:rPr>
        <w:t xml:space="preserve"> “</w:t>
      </w:r>
      <w:r>
        <w:rPr>
          <w:rFonts w:ascii="IFAO-Grec Unicode" w:hAnsi="IFAO-Grec Unicode"/>
          <w:rtl w:val="0"/>
          <w:lang w:val="it-IT"/>
        </w:rPr>
        <w:t>Numido-punica: divagazioni sul nome di Giugurta,</w:t>
      </w:r>
      <w:r>
        <w:rPr>
          <w:rFonts w:ascii="IFAO-Grec Unicode" w:hAnsi="IFAO-Grec Unicode" w:hint="default"/>
          <w:rtl w:val="0"/>
          <w:lang w:val="it-IT"/>
        </w:rPr>
        <w:t xml:space="preserve">” </w:t>
      </w:r>
      <w:r>
        <w:rPr>
          <w:rFonts w:ascii="IFAO-Grec Unicode" w:hAnsi="IFAO-Grec Unicode"/>
          <w:rtl w:val="0"/>
          <w:lang w:val="it-IT"/>
        </w:rPr>
        <w:t>AION(Or) 51: 61-64.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Style w:val="Hyperlink.0"/>
          <w:lang w:val="de-DE"/>
        </w:rPr>
        <w:fldChar w:fldCharType="begin" w:fldLock="0"/>
      </w:r>
      <w:r>
        <w:rPr>
          <w:rStyle w:val="Hyperlink.0"/>
          <w:lang w:val="de-DE"/>
        </w:rPr>
        <w:instrText xml:space="preserve"> HYPERLINK "https://papyri.info/biblio/97728"</w:instrText>
      </w:r>
      <w:r>
        <w:rPr>
          <w:rStyle w:val="Hyperlink.0"/>
          <w:lang w:val="de-DE"/>
        </w:rPr>
        <w:fldChar w:fldCharType="separate" w:fldLock="0"/>
      </w:r>
      <w:r>
        <w:rPr>
          <w:rStyle w:val="Hyperlink.0"/>
          <w:rtl w:val="0"/>
          <w:lang w:val="de-DE"/>
        </w:rPr>
        <w:t>Ziegler, S. (2024)</w:t>
      </w:r>
      <w:r>
        <w:rPr>
          <w:lang w:val="de-DE"/>
        </w:rPr>
        <w:fldChar w:fldCharType="end" w:fldLock="0"/>
      </w:r>
      <w:r>
        <w:rPr>
          <w:rFonts w:ascii="IFAO-Grec Unicode" w:hAnsi="IFAO-Grec Unicode" w:hint="default"/>
          <w:rtl w:val="0"/>
          <w:lang w:val="de-DE"/>
        </w:rPr>
        <w:t xml:space="preserve"> “</w:t>
      </w:r>
      <w:r>
        <w:rPr>
          <w:rFonts w:ascii="IFAO-Grec Unicode" w:hAnsi="IFAO-Grec Unicode"/>
          <w:rtl w:val="0"/>
          <w:lang w:val="de-DE"/>
        </w:rPr>
        <w:t>Ostraka aus sp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tantiken Fundkomplexen der Periode II im Bereich der </w:t>
      </w:r>
      <w:r>
        <w:rPr>
          <w:rFonts w:ascii="IFAO-Grec Unicode" w:hAnsi="IFAO-Grec Unicode"/>
          <w:rtl w:val="0"/>
          <w:lang w:val="de-DE"/>
        </w:rPr>
        <w:t>porta praetoria</w:t>
      </w:r>
      <w:r>
        <w:rPr>
          <w:rFonts w:ascii="IFAO-Grec Unicode" w:hAnsi="IFAO-Grec Unicode" w:hint="default"/>
          <w:rtl w:val="0"/>
          <w:lang w:val="de-DE"/>
        </w:rPr>
        <w:t>”</w:t>
      </w:r>
      <w:r>
        <w:rPr>
          <w:rFonts w:ascii="IFAO-Grec Unicode" w:hAnsi="IFAO-Grec Unicode"/>
          <w:rtl w:val="0"/>
          <w:lang w:val="de-DE"/>
        </w:rPr>
        <w:t>, in Mackensen et al. 2024: 387-399.</w:t>
      </w:r>
    </w:p>
    <w:p>
      <w:pPr>
        <w:pStyle w:val="Normal.0"/>
        <w:spacing w:after="0" w:line="276" w:lineRule="auto"/>
        <w:ind w:left="426" w:hanging="426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Style w:val="Hyperlink.0"/>
          <w:lang w:val="de-DE"/>
        </w:rPr>
        <w:fldChar w:fldCharType="begin" w:fldLock="0"/>
      </w:r>
      <w:r>
        <w:rPr>
          <w:rStyle w:val="Hyperlink.0"/>
          <w:lang w:val="de-DE"/>
        </w:rPr>
        <w:instrText xml:space="preserve"> HYPERLINK "https://papyri.info/biblio/89594"</w:instrText>
      </w:r>
      <w:r>
        <w:rPr>
          <w:rStyle w:val="Hyperlink.0"/>
          <w:lang w:val="de-DE"/>
        </w:rPr>
        <w:fldChar w:fldCharType="separate" w:fldLock="0"/>
      </w:r>
      <w:r>
        <w:rPr>
          <w:rStyle w:val="Hyperlink.0"/>
          <w:rtl w:val="0"/>
          <w:lang w:val="de-DE"/>
        </w:rPr>
        <w:t>Ziegler, S. e Mackensen, M. (2014)</w:t>
      </w:r>
      <w:r>
        <w:rPr>
          <w:lang w:val="de-DE"/>
        </w:rPr>
        <w:fldChar w:fldCharType="end" w:fldLock="0"/>
      </w:r>
      <w:r>
        <w:rPr>
          <w:rFonts w:ascii="IFAO-Grec Unicode" w:hAnsi="IFAO-Grec Unicode" w:hint="default"/>
          <w:rtl w:val="0"/>
          <w:lang w:val="de-DE"/>
        </w:rPr>
        <w:t xml:space="preserve"> “</w:t>
      </w:r>
      <w:r>
        <w:rPr>
          <w:rFonts w:ascii="IFAO-Grec Unicode" w:hAnsi="IFAO-Grec Unicode"/>
          <w:rtl w:val="0"/>
          <w:lang w:val="de-DE"/>
        </w:rPr>
        <w:t>Sp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tantike Ostraka aus Gheriat el-Garbia (al-Qary</w:t>
      </w:r>
      <w:r>
        <w:rPr>
          <w:rFonts w:ascii="IFAO-Grec Unicode" w:hAnsi="IFAO-Grec Unicode" w:hint="default"/>
          <w:rtl w:val="0"/>
          <w:lang w:val="de-DE"/>
        </w:rPr>
        <w:t>ā</w:t>
      </w:r>
      <w:r>
        <w:rPr>
          <w:rFonts w:ascii="IFAO-Grec Unicode" w:hAnsi="IFAO-Grec Unicode"/>
          <w:rtl w:val="0"/>
          <w:lang w:val="de-DE"/>
        </w:rPr>
        <w:t>t al-Garb</w:t>
      </w:r>
      <w:r>
        <w:rPr>
          <w:rFonts w:ascii="IFAO-Grec Unicode" w:hAnsi="IFAO-Grec Unicode" w:hint="default"/>
          <w:rtl w:val="0"/>
          <w:lang w:val="de-DE"/>
        </w:rPr>
        <w:t>ī</w:t>
      </w:r>
      <w:r>
        <w:rPr>
          <w:rFonts w:ascii="IFAO-Grec Unicode" w:hAnsi="IFAO-Grec Unicode"/>
          <w:rtl w:val="0"/>
          <w:lang w:val="de-DE"/>
        </w:rPr>
        <w:t>yah) in de</w:t>
      </w:r>
      <w:r>
        <w:rPr>
          <w:rFonts w:ascii="IFAO-Grec Unicode" w:hAnsi="IFAO-Grec Unicode"/>
          <w:rtl w:val="0"/>
          <w:lang w:val="de-DE"/>
        </w:rPr>
        <w:t xml:space="preserve">r </w:t>
      </w:r>
      <w:r>
        <w:rPr>
          <w:rFonts w:ascii="IFAO-Grec Unicode" w:hAnsi="IFAO-Grec Unicode"/>
          <w:rtl w:val="0"/>
          <w:lang w:val="de-DE"/>
        </w:rPr>
        <w:t>Provinz Tripolitana (Libyen). Belege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eine regionale Variante des Punischen,</w:t>
      </w:r>
      <w:r>
        <w:rPr>
          <w:rFonts w:ascii="IFAO-Grec Unicode" w:hAnsi="IFAO-Grec Unicode" w:hint="default"/>
          <w:rtl w:val="0"/>
          <w:lang w:val="de-DE"/>
        </w:rPr>
        <w:t xml:space="preserve">” </w:t>
      </w:r>
      <w:r>
        <w:rPr>
          <w:rFonts w:ascii="IFAO-Grec Unicode" w:hAnsi="IFAO-Grec Unicode"/>
          <w:rtl w:val="0"/>
          <w:lang w:val="de-DE"/>
        </w:rPr>
        <w:t>MDAI(R) 120: 313-339.</w:t>
      </w: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Bernini, Andrea</w:t>
      </w: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ORCID: https://orcid.org/0000-0002-3041-3530</w:t>
      </w:r>
    </w:p>
    <w:p>
      <w:pPr>
        <w:pStyle w:val="Normal.0"/>
        <w:spacing w:after="0" w:line="276" w:lineRule="auto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Universit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 Heidelberg</w:t>
      </w:r>
    </w:p>
    <w:p>
      <w:pPr>
        <w:pStyle w:val="Normal.0"/>
        <w:spacing w:after="0" w:line="276" w:lineRule="auto"/>
        <w:jc w:val="both"/>
      </w:pPr>
      <w:r>
        <w:rPr>
          <w:rFonts w:ascii="IFAO-Grec Unicode" w:hAnsi="IFAO-Grec Unicode"/>
          <w:rtl w:val="0"/>
          <w:lang w:val="de-DE"/>
        </w:rPr>
        <w:t>andrea.bernini@zaw.uni-heidelberg.de</w:t>
      </w:r>
    </w:p>
    <w:sectPr>
      <w:headerReference w:type="default" r:id="rId4"/>
      <w:footerReference w:type="default" r:id="rId5"/>
      <w:pgSz w:w="11900" w:h="16840" w:orient="portrait"/>
      <w:pgMar w:top="1417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IFAO-Grec Unicod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8"/>
      </w:tabs>
      <w:jc w:val="center"/>
    </w:pPr>
    <w:r>
      <w:rPr>
        <w:rFonts w:ascii="IFAO-Grec Unicode" w:hAnsi="IFAO-Grec Unicode"/>
        <w:rtl w:val="0"/>
      </w:rPr>
      <w:fldChar w:fldCharType="begin" w:fldLock="0"/>
    </w:r>
    <w:r>
      <w:rPr>
        <w:rFonts w:ascii="IFAO-Grec Unicode" w:hAnsi="IFAO-Grec Unicode"/>
        <w:rtl w:val="0"/>
      </w:rPr>
      <w:instrText xml:space="preserve"> PAGE </w:instrText>
    </w:r>
    <w:r>
      <w:rPr>
        <w:rFonts w:ascii="IFAO-Grec Unicode" w:hAnsi="IFAO-Grec Unicode"/>
        <w:rtl w:val="0"/>
      </w:rPr>
      <w:fldChar w:fldCharType="separate" w:fldLock="0"/>
    </w:r>
    <w:r>
      <w:rPr>
        <w:rFonts w:ascii="IFAO-Grec Unicode" w:hAnsi="IFAO-Grec Unicode"/>
        <w:rtl w:val="0"/>
      </w:rPr>
    </w:r>
    <w:r>
      <w:rPr>
        <w:rFonts w:ascii="IFAO-Grec Unicode" w:hAnsi="IFAO-Grec Unicode"/>
        <w:rtl w:val="0"/>
      </w:rPr>
      <w:fldChar w:fldCharType="end" w:fldLock="0"/>
    </w: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 text"/>
        <w:spacing w:line="276" w:lineRule="auto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it-IT"/>
        </w:rPr>
        <w:t xml:space="preserve"> Le date menzionate nell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articolo sono d.C.; le misure degli ostraca sono riportate b </w:t>
      </w:r>
      <w:r>
        <w:rPr>
          <w:rFonts w:ascii="IFAO-Grec Unicode" w:hAnsi="IFAO-Grec Unicode" w:hint="default"/>
          <w:rtl w:val="0"/>
          <w:lang w:val="it-IT"/>
        </w:rPr>
        <w:t xml:space="preserve">× </w:t>
      </w:r>
      <w:r>
        <w:rPr>
          <w:rFonts w:ascii="IFAO-Grec Unicode" w:hAnsi="IFAO-Grec Unicode"/>
          <w:rtl w:val="0"/>
          <w:lang w:val="it-IT"/>
        </w:rPr>
        <w:t>h.</w:t>
      </w:r>
    </w:p>
  </w:footnote>
  <w:footnote w:id="2">
    <w:p>
      <w:pPr>
        <w:pStyle w:val="footnote text"/>
        <w:spacing w:line="276" w:lineRule="auto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Cfr. </w:t>
      </w:r>
      <w:r>
        <w:rPr>
          <w:rStyle w:val="Hyperlink.0"/>
          <w:lang w:val="de-DE"/>
        </w:rPr>
        <w:fldChar w:fldCharType="begin" w:fldLock="0"/>
      </w:r>
      <w:r>
        <w:rPr>
          <w:rStyle w:val="Hyperlink.0"/>
          <w:lang w:val="de-DE"/>
        </w:rPr>
        <w:instrText xml:space="preserve"> HYPERLINK "https://papyri.info/biblio/97719"</w:instrText>
      </w:r>
      <w:r>
        <w:rPr>
          <w:rStyle w:val="Hyperlink.0"/>
          <w:lang w:val="de-DE"/>
        </w:rPr>
        <w:fldChar w:fldCharType="separate" w:fldLock="0"/>
      </w:r>
      <w:r>
        <w:rPr>
          <w:rStyle w:val="Hyperlink.0"/>
          <w:rtl w:val="0"/>
          <w:lang w:val="de-DE"/>
        </w:rPr>
        <w:t>Mackensen 2011-2012</w:t>
      </w:r>
      <w:r>
        <w:rPr>
          <w:lang w:val="de-DE"/>
        </w:rPr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: 86-94 e 96-101, </w:t>
      </w:r>
      <w:r>
        <w:rPr>
          <w:rStyle w:val="Hyperlink.0"/>
          <w:lang w:val="de-DE"/>
        </w:rPr>
        <w:fldChar w:fldCharType="begin" w:fldLock="0"/>
      </w:r>
      <w:r>
        <w:rPr>
          <w:rStyle w:val="Hyperlink.0"/>
          <w:lang w:val="de-DE"/>
        </w:rPr>
        <w:instrText xml:space="preserve"> HYPERLINK "https://papyri.info/biblio/97726"</w:instrText>
      </w:r>
      <w:r>
        <w:rPr>
          <w:rStyle w:val="Hyperlink.0"/>
          <w:lang w:val="de-DE"/>
        </w:rPr>
        <w:fldChar w:fldCharType="separate" w:fldLock="0"/>
      </w:r>
      <w:r>
        <w:rPr>
          <w:rStyle w:val="Hyperlink.0"/>
          <w:rtl w:val="0"/>
          <w:lang w:val="de-DE"/>
        </w:rPr>
        <w:t>Mackensen et al. 2021-2024</w:t>
      </w:r>
      <w:r>
        <w:rPr>
          <w:lang w:val="de-DE"/>
        </w:rPr>
        <w:fldChar w:fldCharType="end" w:fldLock="0"/>
      </w:r>
      <w:r>
        <w:rPr>
          <w:rFonts w:ascii="IFAO-Grec Unicode" w:hAnsi="IFAO-Grec Unicode"/>
          <w:rtl w:val="0"/>
          <w:lang w:val="de-DE"/>
        </w:rPr>
        <w:t>: 251-255.</w:t>
      </w:r>
    </w:p>
  </w:footnote>
  <w:footnote w:id="3">
    <w:p>
      <w:pPr>
        <w:pStyle w:val="footnote text"/>
        <w:spacing w:line="276" w:lineRule="auto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en-US"/>
        </w:rPr>
        <w:footnoteRef/>
      </w:r>
      <w:r>
        <w:rPr>
          <w:rFonts w:ascii="IFAO-Grec Unicode" w:hAnsi="IFAO-Grec Unicode"/>
          <w:rtl w:val="0"/>
          <w:lang w:val="it-IT"/>
        </w:rPr>
        <w:t xml:space="preserve"> Sul luogo di ritrovamento dei singoli reperti si vedano le osservazioni di Michael Mackensen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"https://papyri.info/biblio/89594"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Ziegler e Mackensen 2014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313-318, e di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"http://biblio/97728"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Ziegler 2024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387. I risultati delle campagne di scavo sono raccolti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Mackensen et al. 2021-2024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. </w:t>
      </w:r>
    </w:p>
  </w:footnote>
  <w:footnote w:id="4">
    <w:p>
      <w:pPr>
        <w:pStyle w:val="footnote text"/>
        <w:spacing w:line="276" w:lineRule="auto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en-US"/>
        </w:rPr>
        <w:footnoteRef/>
      </w:r>
      <w:r>
        <w:rPr>
          <w:rFonts w:ascii="IFAO-Grec Unicode" w:hAnsi="IFAO-Grec Unicode"/>
          <w:rtl w:val="0"/>
          <w:lang w:val="it-IT"/>
        </w:rPr>
        <w:t xml:space="preserve"> Le </w:t>
      </w:r>
      <w:r>
        <w:rPr>
          <w:rFonts w:ascii="IFAO-Grec Unicode" w:hAnsi="IFAO-Grec Unicode"/>
          <w:rtl w:val="0"/>
          <w:lang w:val="it-IT"/>
        </w:rPr>
        <w:t xml:space="preserve">editiones principes </w:t>
      </w:r>
      <w:r>
        <w:rPr>
          <w:rFonts w:ascii="IFAO-Grec Unicode" w:hAnsi="IFAO-Grec Unicode"/>
          <w:rtl w:val="0"/>
          <w:lang w:val="it-IT"/>
        </w:rPr>
        <w:t xml:space="preserve">dei due ostraca sono opera di Sabine Ziegler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"https://papyri.info/biblio/89594"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Ziegler e Mackensen 2014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326-327 e 330; la stessa li ha rieditati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"http://biblio/97728"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Ziegler 2024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394-395 e </w:t>
      </w:r>
      <w:r>
        <w:rPr>
          <w:rFonts w:ascii="IFAO-Grec Unicode" w:hAnsi="IFAO-Grec Unicode"/>
          <w:rtl w:val="0"/>
          <w:lang w:val="de-DE"/>
        </w:rPr>
        <w:t>397</w:t>
      </w:r>
      <w:r>
        <w:rPr>
          <w:rFonts w:ascii="IFAO-Grec Unicode" w:hAnsi="IFAO-Grec Unicode"/>
          <w:rtl w:val="0"/>
          <w:lang w:val="it-IT"/>
        </w:rPr>
        <w:t>-398, senza apportare cambiamenti alla trascrizione. L</w:t>
      </w:r>
      <w:r>
        <w:rPr>
          <w:rFonts w:ascii="IFAO-Grec Unicode" w:hAnsi="IFAO-Grec Unicode" w:hint="default"/>
          <w:rtl w:val="0"/>
          <w:lang w:val="it-IT"/>
        </w:rPr>
        <w:t>’</w:t>
      </w:r>
      <w:r>
        <w:rPr>
          <w:rFonts w:ascii="IFAO-Grec Unicode" w:hAnsi="IFAO-Grec Unicode"/>
          <w:rtl w:val="0"/>
          <w:lang w:val="it-IT"/>
        </w:rPr>
        <w:t xml:space="preserve">ostracon n. 2 (TM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"https://www.trismegistos.org/text/1001285"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1001285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) </w:t>
      </w:r>
      <w:r>
        <w:rPr>
          <w:rFonts w:ascii="IFAO-Grec Unicode" w:hAnsi="IFAO-Grec Unicode" w:hint="default"/>
          <w:rtl w:val="0"/>
          <w:lang w:val="it-IT"/>
        </w:rPr>
        <w:t xml:space="preserve">è </w:t>
      </w:r>
      <w:r>
        <w:rPr>
          <w:rFonts w:ascii="IFAO-Grec Unicode" w:hAnsi="IFAO-Grec Unicode"/>
          <w:rtl w:val="0"/>
          <w:lang w:val="it-IT"/>
        </w:rPr>
        <w:t xml:space="preserve">analizzato anche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De Simone 2018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.</w:t>
      </w:r>
    </w:p>
  </w:footnote>
  <w:footnote w:id="5">
    <w:p>
      <w:pPr>
        <w:pStyle w:val="footnote text"/>
        <w:spacing w:line="276" w:lineRule="auto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it-IT"/>
        </w:rPr>
        <w:t xml:space="preserve"> 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"http://biblio/97728"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Ziegler 2024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387; le datazioni sono differenti rispetto a quelle proposte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"https://papyri.info/biblio/89594"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Ziegler e Mackensen 2014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315-318.</w:t>
      </w:r>
    </w:p>
  </w:footnote>
  <w:footnote w:id="6">
    <w:p>
      <w:pPr>
        <w:pStyle w:val="footnote text"/>
        <w:spacing w:line="276" w:lineRule="auto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en-US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Cfr.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Minkova 1992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: 111; gli altri significati sono: </w:t>
      </w:r>
      <w:r>
        <w:rPr>
          <w:rFonts w:ascii="IFAO-Grec Unicode" w:hAnsi="IFAO-Grec Unicode" w:hint="default"/>
          <w:rtl w:val="0"/>
          <w:lang w:val="en-US"/>
        </w:rPr>
        <w:t>‘</w:t>
      </w:r>
      <w:r>
        <w:rPr>
          <w:rFonts w:ascii="IFAO-Grec Unicode" w:hAnsi="IFAO-Grec Unicode"/>
          <w:rtl w:val="0"/>
          <w:lang w:val="en-US"/>
        </w:rPr>
        <w:t>measured area for some buildings and reconstructions in a farmyard</w:t>
      </w:r>
      <w:r>
        <w:rPr>
          <w:rFonts w:ascii="IFAO-Grec Unicode" w:hAnsi="IFAO-Grec Unicode" w:hint="default"/>
          <w:rtl w:val="0"/>
          <w:lang w:val="en-US"/>
        </w:rPr>
        <w:t>’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‘</w:t>
      </w:r>
      <w:r>
        <w:rPr>
          <w:rFonts w:ascii="IFAO-Grec Unicode" w:hAnsi="IFAO-Grec Unicode"/>
          <w:rtl w:val="0"/>
          <w:lang w:val="en-US"/>
        </w:rPr>
        <w:t>vineyard with special viticulture appliances</w:t>
      </w:r>
      <w:r>
        <w:rPr>
          <w:rFonts w:ascii="IFAO-Grec Unicode" w:hAnsi="IFAO-Grec Unicode" w:hint="default"/>
          <w:rtl w:val="0"/>
          <w:lang w:val="en-US"/>
        </w:rPr>
        <w:t>’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‘</w:t>
      </w:r>
      <w:r>
        <w:rPr>
          <w:rFonts w:ascii="IFAO-Grec Unicode" w:hAnsi="IFAO-Grec Unicode"/>
          <w:rtl w:val="0"/>
          <w:lang w:val="en-US"/>
        </w:rPr>
        <w:t>measured area for a sepulchral monument</w:t>
      </w:r>
      <w:r>
        <w:rPr>
          <w:rFonts w:ascii="IFAO-Grec Unicode" w:hAnsi="IFAO-Grec Unicode" w:hint="default"/>
          <w:rtl w:val="0"/>
          <w:lang w:val="en-US"/>
        </w:rPr>
        <w:t>’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‘</w:t>
      </w:r>
      <w:r>
        <w:rPr>
          <w:rFonts w:ascii="IFAO-Grec Unicode" w:hAnsi="IFAO-Grec Unicode"/>
          <w:rtl w:val="0"/>
          <w:lang w:val="en-US"/>
        </w:rPr>
        <w:t>tax for travelling across some area</w:t>
      </w:r>
      <w:r>
        <w:rPr>
          <w:rFonts w:ascii="IFAO-Grec Unicode" w:hAnsi="IFAO-Grec Unicode" w:hint="default"/>
          <w:rtl w:val="0"/>
          <w:lang w:val="en-US"/>
        </w:rPr>
        <w:t xml:space="preserve">’ 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/>
          <w:rtl w:val="0"/>
          <w:lang w:val="en-US"/>
        </w:rPr>
        <w:t>ibid.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/>
          <w:rtl w:val="0"/>
          <w:lang w:val="en-US"/>
        </w:rPr>
        <w:t xml:space="preserve">. </w:t>
      </w:r>
      <w:r>
        <w:rPr>
          <w:rFonts w:ascii="IFAO-Grec Unicode" w:hAnsi="IFAO-Grec Unicode"/>
          <w:rtl w:val="0"/>
          <w:lang w:val="it-IT"/>
        </w:rPr>
        <w:t xml:space="preserve">Sulle attestazioni papirologiche, letterarie ed epigrafiche di </w:t>
      </w:r>
      <w:r>
        <w:rPr>
          <w:rFonts w:ascii="IFAO-Grec Unicode" w:hAnsi="IFAO-Grec Unicode" w:hint="default"/>
          <w:rtl w:val="0"/>
          <w:lang w:val="it-IT"/>
        </w:rPr>
        <w:t xml:space="preserve">πεδατοῦρα </w:t>
      </w:r>
      <w:r>
        <w:rPr>
          <w:rFonts w:ascii="IFAO-Grec Unicode" w:hAnsi="IFAO-Grec Unicode"/>
          <w:rtl w:val="0"/>
          <w:lang w:val="it-IT"/>
        </w:rPr>
        <w:t xml:space="preserve">si veda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"https://papyri.info/biblio/97527"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Dickey 2023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348 </w:t>
      </w:r>
      <w:r>
        <w:rPr>
          <w:rFonts w:ascii="IFAO-Grec Unicode" w:hAnsi="IFAO-Grec Unicode"/>
          <w:rtl w:val="0"/>
          <w:lang w:val="it-IT"/>
        </w:rPr>
        <w:t>s.v.</w:t>
      </w:r>
    </w:p>
  </w:footnote>
  <w:footnote w:id="7">
    <w:p>
      <w:pPr>
        <w:pStyle w:val="footnote text"/>
        <w:spacing w:line="276" w:lineRule="auto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Cfr. </w:t>
      </w:r>
      <w:r>
        <w:rPr>
          <w:rStyle w:val="Hyperlink.0"/>
          <w:lang w:val="de-DE"/>
        </w:rPr>
        <w:fldChar w:fldCharType="begin" w:fldLock="0"/>
      </w:r>
      <w:r>
        <w:rPr>
          <w:rStyle w:val="Hyperlink.0"/>
          <w:lang w:val="de-DE"/>
        </w:rPr>
        <w:instrText xml:space="preserve"> HYPERLINK "https://papyri.info/biblio/89594"</w:instrText>
      </w:r>
      <w:r>
        <w:rPr>
          <w:rStyle w:val="Hyperlink.0"/>
          <w:lang w:val="de-DE"/>
        </w:rPr>
        <w:fldChar w:fldCharType="separate" w:fldLock="0"/>
      </w:r>
      <w:r>
        <w:rPr>
          <w:rStyle w:val="Hyperlink.0"/>
          <w:rtl w:val="0"/>
          <w:lang w:val="de-DE"/>
        </w:rPr>
        <w:t>Ziegler e Mackensen 2014</w:t>
      </w:r>
      <w:r>
        <w:rPr>
          <w:lang w:val="de-DE"/>
        </w:rPr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: 326-327 e </w:t>
      </w:r>
      <w:r>
        <w:rPr>
          <w:rStyle w:val="Hyperlink.0"/>
          <w:lang w:val="de-DE"/>
        </w:rPr>
        <w:fldChar w:fldCharType="begin" w:fldLock="0"/>
      </w:r>
      <w:r>
        <w:rPr>
          <w:rStyle w:val="Hyperlink.0"/>
          <w:lang w:val="de-DE"/>
        </w:rPr>
        <w:instrText xml:space="preserve"> HYPERLINK "http://biblio/97728"</w:instrText>
      </w:r>
      <w:r>
        <w:rPr>
          <w:rStyle w:val="Hyperlink.0"/>
          <w:lang w:val="de-DE"/>
        </w:rPr>
        <w:fldChar w:fldCharType="separate" w:fldLock="0"/>
      </w:r>
      <w:r>
        <w:rPr>
          <w:rStyle w:val="Hyperlink.0"/>
          <w:rtl w:val="0"/>
          <w:lang w:val="de-DE"/>
        </w:rPr>
        <w:t>Ziegler 2024</w:t>
      </w:r>
      <w:r>
        <w:rPr>
          <w:lang w:val="de-DE"/>
        </w:rPr>
        <w:fldChar w:fldCharType="end" w:fldLock="0"/>
      </w:r>
      <w:r>
        <w:rPr>
          <w:rFonts w:ascii="IFAO-Grec Unicode" w:hAnsi="IFAO-Grec Unicode"/>
          <w:rtl w:val="0"/>
          <w:lang w:val="de-DE"/>
        </w:rPr>
        <w:t>: 394-395.</w:t>
      </w:r>
    </w:p>
  </w:footnote>
  <w:footnote w:id="8">
    <w:p>
      <w:pPr>
        <w:pStyle w:val="footnote text"/>
        <w:spacing w:line="276" w:lineRule="auto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it-IT"/>
        </w:rPr>
        <w:t xml:space="preserve"> A Gheriat el-Garbia una testimonianza del simbolo comparirebbe nel reperto ligneo edito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"https://papyri.info/biblio/97727"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Scholz 2024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, tuttavia il testo nel suo complesso rimane di incerta interpretazione, e potrebbe anche appartenere al periodo 199/201-275/280 ca. (cfr. </w:t>
      </w:r>
      <w:r>
        <w:rPr>
          <w:rFonts w:ascii="IFAO-Grec Unicode" w:hAnsi="IFAO-Grec Unicode"/>
          <w:rtl w:val="0"/>
          <w:lang w:val="it-IT"/>
        </w:rPr>
        <w:t>ibid.</w:t>
      </w:r>
      <w:r>
        <w:rPr>
          <w:rFonts w:ascii="IFAO-Grec Unicode" w:hAnsi="IFAO-Grec Unicode"/>
          <w:rtl w:val="0"/>
          <w:lang w:val="it-IT"/>
        </w:rPr>
        <w:t>, 341).</w:t>
      </w:r>
    </w:p>
  </w:footnote>
  <w:footnote w:id="9">
    <w:p>
      <w:pPr>
        <w:pStyle w:val="footnote text"/>
        <w:spacing w:line="276" w:lineRule="auto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it-IT"/>
        </w:rPr>
        <w:t xml:space="preserve"> Si vedano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"https://papyri.info/biblio/97732"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Friedrich e R</w:t>
      </w:r>
      <w:r>
        <w:rPr>
          <w:rStyle w:val="Hyperlink.0"/>
          <w:rtl w:val="0"/>
          <w:lang w:val="it-IT"/>
        </w:rPr>
        <w:t>ö</w:t>
      </w:r>
      <w:r>
        <w:rPr>
          <w:rStyle w:val="Hyperlink.0"/>
          <w:rtl w:val="0"/>
          <w:lang w:val="it-IT"/>
        </w:rPr>
        <w:t>llig 1999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 xml:space="preserve">: 180, 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"https://papyri.info/biblio/97730"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Kerr 2010</w:t>
      </w:r>
      <w:r>
        <w:rPr/>
        <w:fldChar w:fldCharType="end" w:fldLock="0"/>
      </w:r>
      <w:r>
        <w:rPr>
          <w:rFonts w:ascii="IFAO-Grec Unicode" w:hAnsi="IFAO-Grec Unicode"/>
          <w:rtl w:val="0"/>
          <w:lang w:val="it-IT"/>
        </w:rPr>
        <w:t>: 149-150 per le attestazioni epigrafiche.</w:t>
      </w:r>
    </w:p>
  </w:footnote>
  <w:footnote w:id="10">
    <w:p>
      <w:pPr>
        <w:pStyle w:val="footnote text"/>
        <w:spacing w:line="276" w:lineRule="auto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it-IT"/>
        </w:rPr>
        <w:t xml:space="preserve"> Cfr. Sal. </w:t>
      </w:r>
      <w:r>
        <w:rPr>
          <w:rFonts w:ascii="IFAO-Grec Unicode" w:hAnsi="IFAO-Grec Unicode"/>
          <w:rtl w:val="0"/>
          <w:lang w:val="it-IT"/>
        </w:rPr>
        <w:t xml:space="preserve">Iug. </w:t>
      </w:r>
      <w:r>
        <w:rPr>
          <w:rFonts w:ascii="IFAO-Grec Unicode" w:hAnsi="IFAO-Grec Unicode"/>
          <w:rtl w:val="0"/>
          <w:lang w:val="it-IT"/>
        </w:rPr>
        <w:t>5, 6; 5, 7; 65, 1; Liv. 50, 22-23.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