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7538c017e9610f0d822125b633666b6e54858a"/>
    <w:p>
      <w:pPr>
        <w:pStyle w:val="Heading1"/>
      </w:pPr>
      <w:r>
        <w:t xml:space="preserve">4일차 — 유럽 EU 폐차 규정: 왜 유럽이 규칙을 만드는가? (2026-10-10)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새 부품</w:t>
      </w:r>
      <w:r>
        <w:t xml:space="preserve">. 품질인증부품은 재활용이 아니라 순정품보다 싼 새 부품입니다.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출고 5년 이내 새 차</w:t>
      </w:r>
      <w:r>
        <w:t xml:space="preserve">, 그리고</w:t>
      </w:r>
      <w:r>
        <w:t xml:space="preserve"> </w:t>
      </w:r>
      <w:r>
        <w:rPr>
          <w:bCs/>
          <w:b/>
        </w:rPr>
        <w:t xml:space="preserve">안전 부품</w:t>
      </w:r>
      <w:r>
        <w:t xml:space="preserve">(브레이크·휠·조향장치 등).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25%</w:t>
      </w:r>
      <w:r>
        <w:t xml:space="preserve">. 외장 부품을 대체부품으로 고치면 순정 가격의 25%를 돌려받습니다.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"유럽의 새 폐차 규정은 '차를 만들 때부터 버릴 때까지' 전부를 묶는다. 그리고 보험사에게 '이 사고차는 폐차인가, 중고차인가'를 판단하는 무거운 숙제를 줬다."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유럽은 25년 된 '폐차 지침'을 버리고</w:t>
            </w:r>
            <w:r>
              <w:t xml:space="preserve"> </w:t>
            </w:r>
            <w:r>
              <w:rPr>
                <w:bCs/>
                <w:b/>
              </w:rPr>
              <w:t xml:space="preserve">더 강한 '규정'</w:t>
            </w:r>
            <w:r>
              <w:t xml:space="preserve">(Regulation (EU) 2026/1738)을 만들었다. 2026년 8월 13일 발효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'지침'은 나라마다 법을 따로 만들어야 하지만, '규정'은 유럽 전체에 그대로 바로 적용됩니다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핵심은</w:t>
            </w:r>
            <w:r>
              <w:t xml:space="preserve"> </w:t>
            </w:r>
            <w:r>
              <w:rPr>
                <w:bCs/>
                <w:b/>
              </w:rPr>
              <w:t xml:space="preserve">설계부터 재활용까지 한 번에</w:t>
            </w:r>
            <w:r>
              <w:t xml:space="preserve"> </w:t>
            </w:r>
            <w:r>
              <w:t xml:space="preserve">관리하는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플라스틱 의무, 차량 디지털 여권, 자동차 회사 책임 확대, 고장 난 차 수출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'사라지는 차'</w:t>
            </w:r>
            <w:r>
              <w:t xml:space="preserve"> </w:t>
            </w:r>
            <w:r>
              <w:t xml:space="preserve">문제를 막으려는 법이다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유럽에서 매년 약 340만~470만 대가 등록 말소된 뒤 어디로 갔는지 알 수 없음</w:t>
            </w:r>
          </w:p>
        </w:tc>
      </w:tr>
    </w:tbl>
    <w:bookmarkEnd w:id="21"/>
    <w:bookmarkStart w:id="22" w:name="X1167de44d754ba417a259623e83b7f7d725e75e"/>
    <w:p>
      <w:pPr>
        <w:pStyle w:val="Heading2"/>
      </w:pPr>
      <w:r>
        <w:t xml:space="preserve">2. 왜 이런 법이 생겼나: '사라지는 차' 문제</w:t>
      </w:r>
    </w:p>
    <w:p>
      <w:pPr>
        <w:numPr>
          <w:ilvl w:val="0"/>
          <w:numId w:val="1002"/>
        </w:numPr>
        <w:pStyle w:val="Compact"/>
      </w:pPr>
      <w:r>
        <w:t xml:space="preserve">차주가 차 등록을 지움(말소)</w:t>
      </w:r>
    </w:p>
    <w:p>
      <w:pPr>
        <w:numPr>
          <w:ilvl w:val="0"/>
          <w:numId w:val="1002"/>
        </w:numPr>
        <w:pStyle w:val="Compact"/>
      </w:pPr>
      <w:r>
        <w:t xml:space="preserve">그런데 그 차가</w:t>
      </w:r>
      <w:r>
        <w:t xml:space="preserve"> </w:t>
      </w:r>
      <w:r>
        <w:rPr>
          <w:bCs/>
          <w:b/>
        </w:rPr>
        <w:t xml:space="preserve">정식 폐차장에서 처리됐다는 기록이 없음</w:t>
      </w:r>
    </w:p>
    <w:p>
      <w:pPr>
        <w:numPr>
          <w:ilvl w:val="0"/>
          <w:numId w:val="1002"/>
        </w:numPr>
        <w:pStyle w:val="Compact"/>
      </w:pPr>
      <w:r>
        <w:t xml:space="preserve">어디로 갔나? → 불법 해체장, 또는</w:t>
      </w:r>
      <w:r>
        <w:t xml:space="preserve"> </w:t>
      </w:r>
      <w:r>
        <w:rPr>
          <w:bCs/>
          <w:b/>
        </w:rPr>
        <w:t xml:space="preserve">아프리카·중동 등으로 '중고차'라는 이름으로 수출</w:t>
      </w:r>
    </w:p>
    <w:p>
      <w:pPr>
        <w:numPr>
          <w:ilvl w:val="0"/>
          <w:numId w:val="1002"/>
        </w:numPr>
        <w:pStyle w:val="Compact"/>
      </w:pPr>
      <w:r>
        <w:t xml:space="preserve">결과: 유해물질이 제대로 처리되지 않고, 유럽은 철·알루미늄·희귀금속 같은 자원을 잃음</w:t>
      </w:r>
    </w:p>
    <w:p>
      <w:pPr>
        <w:pStyle w:val="BlockText"/>
      </w:pPr>
      <w:r>
        <w:t xml:space="preserve">※ 2일차에 배운 독일의 불법 해체(연 약 36만 대)도 이 문제의 일부입니다.</w:t>
      </w:r>
    </w:p>
    <w:bookmarkEnd w:id="22"/>
    <w:bookmarkStart w:id="23" w:name="Xd5b081f64ea89914b27fcab3451ff3003969cce"/>
    <w:p>
      <w:pPr>
        <w:pStyle w:val="Heading2"/>
      </w:pPr>
      <w:r>
        <w:t xml:space="preserve">3. 새 규정의 주요 내용과 시간표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바뀌나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언제부터 (발효일 2026.8.13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전반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대부분의 의무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발효 후 약</w:t>
            </w:r>
            <w:r>
              <w:t xml:space="preserve"> </w:t>
            </w:r>
            <w:r>
              <w:rPr>
                <w:bCs/>
                <w:b/>
              </w:rPr>
              <w:t xml:space="preserve">2년</w:t>
            </w:r>
            <w:r>
              <w:t xml:space="preserve"> </w:t>
            </w:r>
            <w:r>
              <w:t xml:space="preserve">(보도마다 표현이 달라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 회사의 순환 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회사가 재활용 계획을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발효 후</w:t>
            </w:r>
            <w:r>
              <w:t xml:space="preserve"> </w:t>
            </w:r>
            <w:r>
              <w:rPr>
                <w:bCs/>
                <w:b/>
              </w:rPr>
              <w:t xml:space="preserve">3년</w:t>
            </w:r>
            <w:r>
              <w:t xml:space="preserve"> </w:t>
            </w:r>
            <w:r>
              <w:t xml:space="preserve">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생산자 책임 확대(EPR)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회사가 폐차 처리 비용·체계에 책임. 차가</w:t>
            </w:r>
            <w:r>
              <w:t xml:space="preserve"> </w:t>
            </w:r>
            <w:r>
              <w:rPr>
                <w:bCs/>
                <w:b/>
              </w:rPr>
              <w:t xml:space="preserve">어느 나라에서 폐차되든</w:t>
            </w:r>
            <w:r>
              <w:t xml:space="preserve"> </w:t>
            </w: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시점은 자료마다 달라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고장 난 중고차 수출 금지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도로를 달릴 수 있는 차만</w:t>
            </w:r>
            <w:r>
              <w:t xml:space="preserve"> </w:t>
            </w:r>
            <w:r>
              <w:t xml:space="preserve">유럽 밖으로 수출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발효 후</w:t>
            </w:r>
            <w:r>
              <w:t xml:space="preserve"> </w:t>
            </w:r>
            <w:r>
              <w:rPr>
                <w:bCs/>
                <w:b/>
              </w:rPr>
              <w:t xml:space="preserve">5년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 플라스틱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차에 15% → 25%, 그중 일부는 폐차에서 나온 플라스틱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</w:t>
            </w:r>
            <w:r>
              <w:t xml:space="preserve"> </w:t>
            </w:r>
            <w:r>
              <w:rPr>
                <w:bCs/>
                <w:b/>
              </w:rPr>
              <w:t xml:space="preserve">6년 / 10년</w:t>
            </w:r>
            <w:r>
              <w:t xml:space="preserve"> </w:t>
            </w:r>
            <w:r>
              <w:t xml:space="preserve">후 (2032년 / 2036년)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순환 여권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새 차에 '디지털 여권'(어떤 소재·부품이 들어갔는지 기록). 차주·정비소·재활용업체는 무료로 열람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2032년 9월 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 차종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승용차·소형 화물차 → 트럭·버스·오토바이까지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단계적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디지털 순환 여권</w:t>
      </w:r>
      <w:r>
        <w:t xml:space="preserve"> </w:t>
      </w:r>
      <w:r>
        <w:t xml:space="preserve">= 차의 '성분표'를 디지털로 담은 것. 재활용업체가 이걸 보면 어떤 부품을 떼어 다시 쓸 수 있는지 바로 압니다.</w:t>
      </w:r>
    </w:p>
    <w:bookmarkEnd w:id="23"/>
    <w:bookmarkStart w:id="24" w:name="X2efb47c1f0cd032d912d09df6d4a784210dba7d"/>
    <w:p>
      <w:pPr>
        <w:pStyle w:val="Heading2"/>
      </w:pPr>
      <w:r>
        <w:t xml:space="preserve">4. [보험 포인트] 유럽 보험업계가 걱정하는 것</w:t>
      </w:r>
    </w:p>
    <w:p>
      <w:pPr>
        <w:pStyle w:val="FirstParagraph"/>
      </w:pPr>
      <w:r>
        <w:t xml:space="preserve">새 규정은</w:t>
      </w:r>
      <w:r>
        <w:t xml:space="preserve"> </w:t>
      </w:r>
      <w:r>
        <w:rPr>
          <w:bCs/>
          <w:b/>
        </w:rPr>
        <w:t xml:space="preserve">"이 차는 폐차(=쓰레기)인가, 고칠 수 있는 중고차인가"</w:t>
      </w:r>
      <w:r>
        <w:t xml:space="preserve"> </w:t>
      </w:r>
      <w:r>
        <w:t xml:space="preserve">를 가르는 기준을 정합니다. 폐차로 판정되면</w:t>
      </w:r>
      <w:r>
        <w:t xml:space="preserve"> </w:t>
      </w:r>
      <w:r>
        <w:rPr>
          <w:bCs/>
          <w:b/>
        </w:rPr>
        <w:t xml:space="preserve">반드시 정식 폐차장으로 가야 하고, 중고차로 팔거나 수출할 수 없습니다.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보험업계 입장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기술적 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물리적으로 고칠 수 없음 (예: 차체가 완전히 찌그러짐)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"이것만 폐차로 봐야 한다"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경제적 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고칠 수는 있지만 수리비가 차값보다 비쌈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"폐차로 자동 분류하면 안 된다. 수리비는 정비소·부품·차 나이에 따라 달라지는 숫자일 뿐"</w:t>
            </w:r>
          </w:p>
        </w:tc>
      </w:tr>
    </w:tbl>
    <w:p>
      <w:pPr>
        <w:pStyle w:val="BodyText"/>
      </w:pPr>
      <w:r>
        <w:rPr>
          <w:bCs/>
          <w:b/>
        </w:rPr>
        <w:t xml:space="preserve">유럽 보험업계(Insurance Europe, 독일 GDV)의 3가지 우려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판단 책임</w:t>
      </w:r>
      <w:r>
        <w:t xml:space="preserve">: 보험사(또는 보험사가 고용한 손해사정인)가 "이 차는 폐차"라고 판정해야 하는 부담. 독일 GDV는 "보험금 심사를 넘어서는 일이다. 차주·정부·정식 폐차장이 정해야 한다"고 주장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사고차 활용 제한</w:t>
      </w:r>
      <w:r>
        <w:t xml:space="preserve">: 지금은 보험사가 사고차(잔존물)를 경매로 팔아 보험금 일부를 회수하는데, 폐차로 분류되면 그 길이 막힐 수 있음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해결책 제안</w:t>
      </w:r>
      <w:r>
        <w:t xml:space="preserve">: 수리비를 계산할 때</w:t>
      </w:r>
      <w:r>
        <w:t xml:space="preserve"> </w:t>
      </w:r>
      <w:r>
        <w:rPr>
          <w:bCs/>
          <w:b/>
        </w:rPr>
        <w:t xml:space="preserve">중고·재활용 부품 가격도 넣을 수 있게</w:t>
      </w:r>
      <w:r>
        <w:t xml:space="preserve"> </w:t>
      </w:r>
      <w:r>
        <w:t xml:space="preserve">해달라 → 그러면 수리비가 내려가서 '경제적 전손'이 줄어듦</w:t>
      </w:r>
    </w:p>
    <w:p>
      <w:pPr>
        <w:pStyle w:val="BlockText"/>
      </w:pPr>
      <w:r>
        <w:t xml:space="preserve">▶ 연결 고리: 3일차에 배운 "어떤 부품을 쓰느냐가 수리비를 바꾼다"가 여기서</w:t>
      </w:r>
      <w:r>
        <w:t xml:space="preserve"> </w:t>
      </w:r>
      <w:r>
        <w:rPr>
          <w:bCs/>
          <w:b/>
        </w:rPr>
        <w:t xml:space="preserve">'폐차냐 아니냐'까지 바꾸는 문제</w:t>
      </w:r>
      <w:r>
        <w:t xml:space="preserve">로 커집니다.</w:t>
      </w:r>
    </w:p>
    <w:p>
      <w:pPr>
        <w:pStyle w:val="FirstParagraph"/>
      </w:pPr>
      <w:r>
        <w:rPr>
          <w:bCs/>
          <w:b/>
        </w:rPr>
        <w:t xml:space="preserve">한국에 주는 힌트</w:t>
      </w:r>
    </w:p>
    <w:p>
      <w:pPr>
        <w:numPr>
          <w:ilvl w:val="0"/>
          <w:numId w:val="1004"/>
        </w:numPr>
        <w:pStyle w:val="Compact"/>
      </w:pPr>
      <w:r>
        <w:t xml:space="preserve">한국도 2일차에서 본 것처럼 전손차 일부가 불법 경로로 흘러간 과거가 있습니다</w:t>
      </w:r>
    </w:p>
    <w:p>
      <w:pPr>
        <w:numPr>
          <w:ilvl w:val="0"/>
          <w:numId w:val="1004"/>
        </w:numPr>
        <w:pStyle w:val="Compact"/>
      </w:pPr>
      <w:r>
        <w:t xml:space="preserve">유럽처럼</w:t>
      </w:r>
      <w:r>
        <w:t xml:space="preserve"> </w:t>
      </w:r>
      <w:r>
        <w:rPr>
          <w:bCs/>
          <w:b/>
        </w:rPr>
        <w:t xml:space="preserve">"전손 판정 → 폐차장 연결 → 기록"</w:t>
      </w:r>
      <w:r>
        <w:t xml:space="preserve"> </w:t>
      </w:r>
      <w:r>
        <w:t xml:space="preserve">이 규칙으로 묶이면, 그 과정을</w:t>
      </w:r>
      <w:r>
        <w:t xml:space="preserve"> </w:t>
      </w:r>
      <w:r>
        <w:rPr>
          <w:bCs/>
          <w:b/>
        </w:rPr>
        <w:t xml:space="preserve">투명하게 관리·증명해주는 서비스</w:t>
      </w:r>
      <w:r>
        <w:t xml:space="preserve">의 가치가 커집니다</w:t>
      </w:r>
    </w:p>
    <w:p>
      <w:pPr>
        <w:numPr>
          <w:ilvl w:val="0"/>
          <w:numId w:val="1004"/>
        </w:numPr>
        <w:pStyle w:val="Compact"/>
      </w:pPr>
      <w:r>
        <w:t xml:space="preserve">단, 2일차 Q&amp;A에서 확인했듯 한국에서</w:t>
      </w:r>
      <w:r>
        <w:t xml:space="preserve"> </w:t>
      </w:r>
      <w:r>
        <w:rPr>
          <w:bCs/>
          <w:b/>
        </w:rPr>
        <w:t xml:space="preserve">무등록 중개는 불법</w:t>
      </w:r>
      <w:r>
        <w:t xml:space="preserve">이므로, 등록 폐차장·보험사와 손잡는 형태여야 합니다</w:t>
      </w:r>
    </w:p>
    <w:bookmarkEnd w:id="24"/>
    <w:bookmarkStart w:id="25" w:name="X2efbf2cd8ed0ff90904763e0931d3df94d1b0b3"/>
    <w:p>
      <w:pPr>
        <w:pStyle w:val="Heading2"/>
      </w:pPr>
      <w:r>
        <w:t xml:space="preserve">5.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지침(Directive) vs 규정(Regulation)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지침은 각 나라가 자기 법으로 옮겨야 하고, 규정은 유럽 전체에 그대로 바로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생산자 책임 확대(EPR)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물건을 만든 회사가 버려질 때의 처리까지 책임지는 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순환 여권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차에 들어간 소재·부품 정보를 담은 디지털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기술적 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물리적으로 고칠 수 없는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경제적 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고칠 수는 있지만 수리비가 차값보다 비싼 상태</w:t>
            </w:r>
          </w:p>
        </w:tc>
      </w:tr>
    </w:tbl>
    <w:bookmarkEnd w:id="25"/>
    <w:bookmarkStart w:id="26" w:name="X9a4021ac5ccd02e4e136fc09245c0b0b66f6580"/>
    <w:p>
      <w:pPr>
        <w:pStyle w:val="Heading2"/>
      </w:pPr>
      <w:r>
        <w:t xml:space="preserve">6. 1분 퀴즈 (답은 내일 강의 맨 위에)</w:t>
      </w:r>
    </w:p>
    <w:p>
      <w:pPr>
        <w:numPr>
          <w:ilvl w:val="0"/>
          <w:numId w:val="1005"/>
        </w:numPr>
        <w:pStyle w:val="Compact"/>
      </w:pPr>
      <w:r>
        <w:t xml:space="preserve">유럽에서 매년 등록 말소 후 행방을 알 수 없는 차는 대략 몇 대?</w:t>
      </w:r>
    </w:p>
    <w:p>
      <w:pPr>
        <w:numPr>
          <w:ilvl w:val="0"/>
          <w:numId w:val="1005"/>
        </w:numPr>
        <w:pStyle w:val="Compact"/>
      </w:pPr>
      <w:r>
        <w:t xml:space="preserve">유럽 보험업계는 '기술적 전손'과 '경제적 전손' 중 어느 것만 폐차로 봐야 한다고 주장했나?</w:t>
      </w:r>
    </w:p>
    <w:p>
      <w:pPr>
        <w:numPr>
          <w:ilvl w:val="0"/>
          <w:numId w:val="1005"/>
        </w:numPr>
        <w:pStyle w:val="Compact"/>
      </w:pPr>
      <w:r>
        <w:t xml:space="preserve">모든 새 차에 디지털 순환 여권이 의무화되는 해는?</w:t>
      </w:r>
    </w:p>
    <w:p>
      <w:r>
        <w:pict>
          <v:rect style="width:0;height:1.5pt" o:hralign="center" o:hrstd="t" o:hr="t"/>
        </w:pict>
      </w:r>
    </w:p>
    <w:bookmarkEnd w:id="26"/>
    <w:bookmarkStart w:id="36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규정 번호 (EU) 2026/1738, 2026.8.13 발효, 기존 지침 2000/53/EC 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CDX(관보 게재)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Rematec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Automotive Logistics</w:t>
              </w:r>
            </w:hyperlink>
            <w:r>
              <w:t xml:space="preserve"> </w:t>
            </w:r>
            <w:r>
              <w:t xml:space="preserve">— 1일차의 ❓(발효일)을 ✅로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이사회 채택일, 관보 게재일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자료마다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6/18·6/29·7/8, 7/24·7/27로 제각각 → 본문에서 날짜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전반 적용 발효 후 2년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표현 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CDX: "발효 후 2년" / 다른 자료: "의회 최종 표결 후 24개월" → 본문에 '확인 필요'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EPR 시작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자료마다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시점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수출 금지 발효 후 5년, 순환 전략 3년, 재생 플라스틱 6·10년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CDX,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Transconnect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순환 여권 2032.9.1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단일 보도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Automotive Logistics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행방불명 차량 연 340만~470만 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연구 범위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EUWID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위키백과</w:t>
              </w:r>
            </w:hyperlink>
            <w:r>
              <w:t xml:space="preserve"> </w:t>
            </w:r>
            <w:r>
              <w:t xml:space="preserve">— 집행위 평가는 350만~450만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보험업계: 기술적 전손만 폐차로 봐야 / 수리비에 중고부품 반영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단체 원문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Insurance Europe 핵심 메시지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Insurance Europe 뉴스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독일 GDV: 판정 책임은 보험사 몫이 아니다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XPRIMM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규정에 '경제적 전손' 기준이 그대로 남았는지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보험업계 자료는 초안(2023~2025) 기준 → 본문에서 "판정 기준을 정한다"까지만 서술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 채택일·관보 게재일은 자료마다 달라 본문에서 뺌 / EPR 시작 시점도 뺌 / 보험업계 우려는 "초안 기준"이라 최종 규정 내용으로 단정하지 않음 / 1일차의 "EU 규정 2026.8.13 발효 ❓"를 오늘 복수 출처로 ✅ 확인.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en.wikipedia.org/wiki/End_of_Life_Vehicles_Directive" TargetMode="External" /><Relationship Type="http://schemas.openxmlformats.org/officeDocument/2006/relationships/hyperlink" Id="rId27" Target="https://public.cdxsystem.com/web/cdx/w/eu-elv-regulation-officially-published-what-changed-since-council-adoption" TargetMode="External" /><Relationship Type="http://schemas.openxmlformats.org/officeDocument/2006/relationships/hyperlink" Id="rId30" Target="https://transconnect.com/de/blog/elv-verordnung-altfahrzeuge-autohaendler?hsLang=en" TargetMode="External" /><Relationship Type="http://schemas.openxmlformats.org/officeDocument/2006/relationships/hyperlink" Id="rId29" Target="https://www.automotivelogistics.media/sustainability/eu-end-of-life-vehicles-regulation-enters-into-force/2724484" TargetMode="External" /><Relationship Type="http://schemas.openxmlformats.org/officeDocument/2006/relationships/hyperlink" Id="rId31" Target="https://www.euwid-recycling.com/news/business/eu-study-enforcement-of-elv-directive-impossible-with-current-instruments-160518/" TargetMode="External" /><Relationship Type="http://schemas.openxmlformats.org/officeDocument/2006/relationships/hyperlink" Id="rId33" Target="https://www.insuranceeurope.eu/mediaitem/6dd5452c-5dbc-4585-b7f9-40ba1b69bfdc/Insurance+Europe+key+messages+on+the+draft+ELVs+regulation.pdf?inline=1" TargetMode="External" /><Relationship Type="http://schemas.openxmlformats.org/officeDocument/2006/relationships/hyperlink" Id="rId34" Target="https://www.insuranceeurope.eu/news/3031/reduce-reuse-recycle-clarity-needed-to-deliver-eu-environmental-rules-for-vehicles" TargetMode="External" /><Relationship Type="http://schemas.openxmlformats.org/officeDocument/2006/relationships/hyperlink" Id="rId28" Target="https://www.rematec.com/news/industry-players-and-markets/regulation-1738" TargetMode="External" /><Relationship Type="http://schemas.openxmlformats.org/officeDocument/2006/relationships/hyperlink" Id="rId35" Target="https://www.xprimm.com/EU%E2%80%99s-new-End--of--Life-Vehicle-rules-raise-concerns-among-insurers-says-GDV-articol-124-23402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en.wikipedia.org/wiki/End_of_Life_Vehicles_Directive" TargetMode="External" /><Relationship Type="http://schemas.openxmlformats.org/officeDocument/2006/relationships/hyperlink" Id="rId27" Target="https://public.cdxsystem.com/web/cdx/w/eu-elv-regulation-officially-published-what-changed-since-council-adoption" TargetMode="External" /><Relationship Type="http://schemas.openxmlformats.org/officeDocument/2006/relationships/hyperlink" Id="rId30" Target="https://transconnect.com/de/blog/elv-verordnung-altfahrzeuge-autohaendler?hsLang=en" TargetMode="External" /><Relationship Type="http://schemas.openxmlformats.org/officeDocument/2006/relationships/hyperlink" Id="rId29" Target="https://www.automotivelogistics.media/sustainability/eu-end-of-life-vehicles-regulation-enters-into-force/2724484" TargetMode="External" /><Relationship Type="http://schemas.openxmlformats.org/officeDocument/2006/relationships/hyperlink" Id="rId31" Target="https://www.euwid-recycling.com/news/business/eu-study-enforcement-of-elv-directive-impossible-with-current-instruments-160518/" TargetMode="External" /><Relationship Type="http://schemas.openxmlformats.org/officeDocument/2006/relationships/hyperlink" Id="rId33" Target="https://www.insuranceeurope.eu/mediaitem/6dd5452c-5dbc-4585-b7f9-40ba1b69bfdc/Insurance+Europe+key+messages+on+the+draft+ELVs+regulation.pdf?inline=1" TargetMode="External" /><Relationship Type="http://schemas.openxmlformats.org/officeDocument/2006/relationships/hyperlink" Id="rId34" Target="https://www.insuranceeurope.eu/news/3031/reduce-reuse-recycle-clarity-needed-to-deliver-eu-environmental-rules-for-vehicles" TargetMode="External" /><Relationship Type="http://schemas.openxmlformats.org/officeDocument/2006/relationships/hyperlink" Id="rId28" Target="https://www.rematec.com/news/industry-players-and-markets/regulation-1738" TargetMode="External" /><Relationship Type="http://schemas.openxmlformats.org/officeDocument/2006/relationships/hyperlink" Id="rId35" Target="https://www.xprimm.com/EU%E2%80%99s-new-End--of--Life-Vehicle-rules-raise-concerns-among-insurers-says-GDV-articol-124-23402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2026-10-10T06:32:03Z</dcterms:created>
  <dcterms:modified xsi:type="dcterms:W3CDTF">2026-10-10T06:32:03Z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