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列表展示字段：产品分类、体系名称、质量等级、标准号（国别隐藏，执行标准改为体系名称）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标准号、颁发部门、发布日期等不显示，文件下载只提供一个中文下载就行。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80940" cy="38855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比对栏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1）标准选择框，将澳新、CAC以下国别隐藏，只保留国家标准、行业标准、地方标准、国外标准。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99715" cy="29616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2）选择完标准，进入比对栏页面，两个标准体系之间空间隔得太大了，让人以为下方没有内容。去掉空白区域。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242820"/>
            <wp:effectExtent l="0" t="0" r="1206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  <w:lang w:val="en-US" w:eastAsia="zh-CN"/>
        </w:rPr>
        <w:t>）由产品列表加入比对栏，查看比对栏出现下图，没用的两列删除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6021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比对详情页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产品名称和指标体系名称保留一个即可，分类、产品名称、来源标准居中显示，下方指标分类、指标名称也居中显示。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8153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F8FF"/>
    <w:multiLevelType w:val="singleLevel"/>
    <w:tmpl w:val="58C8F8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6647B"/>
    <w:rsid w:val="48B133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grfood127</dc:creator>
  <cp:lastModifiedBy>grfood127</cp:lastModifiedBy>
  <dcterms:modified xsi:type="dcterms:W3CDTF">2017-03-16T01:21:59Z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