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PICO</w:t>
      </w:r>
    </w:p>
    <w:p>
      <w:pPr>
        <w:pStyle w:val="Heading2"/>
      </w:pPr>
      <w:r>
        <w:t>What is the impact of vaping on the lung function of adolescents</w:t>
      </w:r>
    </w:p>
    <w:p>
      <w:r>
        <w:rPr>
          <w:b/>
        </w:rPr>
        <w:t>Patient population:</w:t>
      </w:r>
      <w:r>
        <w:t xml:space="preserve"> Adolescents, age 12-20</w:t>
      </w:r>
    </w:p>
    <w:p>
      <w:r>
        <w:rPr>
          <w:b/>
        </w:rPr>
        <w:t>Intervention:</w:t>
      </w:r>
      <w:r>
        <w:t xml:space="preserve"> consumption of e-cigarettes (vaping)</w:t>
      </w:r>
    </w:p>
    <w:p>
      <w:r>
        <w:rPr>
          <w:b/>
        </w:rPr>
        <w:t>Comparison:</w:t>
      </w:r>
      <w:r>
        <w:t xml:space="preserve"> no consumption of e-cigarettes (vaping)</w:t>
      </w:r>
    </w:p>
    <w:p>
      <w:r>
        <w:rPr>
          <w:b/>
        </w:rPr>
        <w:t>Outcome:</w:t>
      </w:r>
      <w:r>
        <w:t xml:space="preserve"> lung function</w:t>
      </w:r>
    </w:p>
    <w:p>
      <w:r>
        <w:t>​</w:t>
      </w:r>
    </w:p>
    <w:p>
      <w:r>
        <w:rPr>
          <w:b/>
        </w:rPr>
        <w:t xml:space="preserve">Keywords for literature search: </w:t>
      </w:r>
    </w:p>
    <w:p>
      <w:pPr>
        <w:pStyle w:val="ListBullet"/>
      </w:pPr>
      <w:r>
        <w:t>Vaping</w:t>
      </w:r>
      <w:r>
        <w:br/>
        <w:br/>
      </w:r>
      <w:r/>
    </w:p>
    <w:p>
      <w:pPr>
        <w:pStyle w:val="ListBullet"/>
      </w:pPr>
      <w:r>
        <w:t>Adolescents</w:t>
      </w:r>
      <w:r>
        <w:br/>
        <w:br/>
      </w:r>
      <w:r/>
    </w:p>
    <w:p>
      <w:pPr>
        <w:pStyle w:val="ListBullet"/>
      </w:pPr>
      <w:r>
        <w:t>Lung function</w:t>
      </w:r>
      <w:r>
        <w:br/>
        <w:br/>
      </w:r>
      <w:r/>
    </w:p>
    <w:p>
      <w:r>
        <w:t>​</w:t>
      </w:r>
    </w:p>
    <w:p>
      <w:r>
        <w:rPr>
          <w:b/>
        </w:rPr>
        <w:t>Literature Reference:</w:t>
      </w:r>
    </w:p>
    <w:p>
      <w:pPr>
        <w:pStyle w:val="ListBullet"/>
      </w:pPr>
      <w:r>
        <w:t>https://www.ncbi.nlm.nih.gov/pmc/articles/PMC7285995/</w:t>
      </w:r>
      <w:r>
        <w:br/>
        <w:br/>
      </w:r>
      <w:r/>
    </w:p>
    <w:p>
      <w:r>
        <w:t>​</w:t>
      </w:r>
    </w:p>
    <w:p>
      <w:pPr>
        <w:pStyle w:val="Heading2"/>
      </w:pPr>
      <w:r>
        <w:t>What impact does working in windowless rooms have on Health and Sleep Quality</w:t>
      </w:r>
    </w:p>
    <w:p>
      <w:r>
        <w:rPr>
          <w:b/>
        </w:rPr>
        <w:t>Patient population:</w:t>
      </w:r>
      <w:r>
        <w:t xml:space="preserve"> Office workers</w:t>
      </w:r>
    </w:p>
    <w:p>
      <w:r>
        <w:rPr>
          <w:b/>
        </w:rPr>
        <w:t>Intervention:</w:t>
      </w:r>
      <w:r>
        <w:t xml:space="preserve"> work in windowless offices</w:t>
      </w:r>
    </w:p>
    <w:p>
      <w:r>
        <w:rPr>
          <w:b/>
        </w:rPr>
        <w:t>Comparison:</w:t>
      </w:r>
      <w:r>
        <w:t xml:space="preserve"> work in offices with daylight or windows</w:t>
      </w:r>
    </w:p>
    <w:p>
      <w:r>
        <w:rPr>
          <w:b/>
        </w:rPr>
        <w:t>Outcome:</w:t>
      </w:r>
      <w:r>
        <w:t xml:space="preserve"> overall health and sleep quality</w:t>
      </w:r>
    </w:p>
    <w:p>
      <w:r>
        <w:t>​</w:t>
      </w:r>
    </w:p>
    <w:p>
      <w:r>
        <w:rPr>
          <w:b/>
        </w:rPr>
        <w:t xml:space="preserve">Keywords for literature search: </w:t>
      </w:r>
    </w:p>
    <w:p>
      <w:pPr>
        <w:pStyle w:val="ListBullet"/>
      </w:pPr>
      <w:r>
        <w:t>Work</w:t>
      </w:r>
      <w:r>
        <w:br/>
        <w:br/>
      </w:r>
      <w:r/>
    </w:p>
    <w:p>
      <w:pPr>
        <w:pStyle w:val="ListBullet"/>
      </w:pPr>
      <w:r>
        <w:t>windowless</w:t>
      </w:r>
      <w:r>
        <w:br/>
        <w:br/>
      </w:r>
      <w:r/>
    </w:p>
    <w:p>
      <w:pPr>
        <w:pStyle w:val="ListBullet"/>
      </w:pPr>
      <w:r>
        <w:t>depression</w:t>
      </w:r>
      <w:r>
        <w:br/>
        <w:br/>
      </w:r>
      <w:r/>
    </w:p>
    <w:p>
      <w:pPr>
        <w:pStyle w:val="ListBullet"/>
      </w:pPr>
      <w:r>
        <w:t>Sleep</w:t>
      </w:r>
      <w:r>
        <w:br/>
        <w:br/>
      </w:r>
      <w:r/>
    </w:p>
    <w:p>
      <w:r>
        <w:t>​</w:t>
      </w:r>
    </w:p>
    <w:p>
      <w:r>
        <w:rPr>
          <w:b/>
        </w:rPr>
        <w:t>Literature Reference:</w:t>
      </w:r>
    </w:p>
    <w:p>
      <w:pPr>
        <w:pStyle w:val="ListBullet"/>
      </w:pPr>
      <w:r>
        <w:t>https://www.ncbi.nlm.nih.gov/pmc/articles/PMC4031400/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