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N316 SS Reflection</w:t>
      </w:r>
    </w:p>
    <w:p>
      <w:pPr>
        <w:pStyle w:val="Heading2"/>
      </w:pPr>
      <w:r>
        <w:t>SimChart</w:t>
      </w:r>
    </w:p>
    <w:p>
      <w:r>
        <w:t xml:space="preserve">Go to your cohort, and Week 5 (it'll say N316.C2.W5). That's where you put your SimChart. </w:t>
      </w:r>
    </w:p>
    <w:p>
      <w:r>
        <w:t>[image]</w:t>
      </w:r>
    </w:p>
    <w:p>
      <w:r>
        <w:t>[image]</w:t>
      </w:r>
    </w:p>
    <w:p>
      <w:r>
        <w:t>​</w:t>
      </w:r>
    </w:p>
    <w:p>
      <w:r>
        <w:t>[image]</w:t>
      </w:r>
    </w:p>
    <w:p>
      <w:r>
        <w:t>[image]</w:t>
      </w:r>
    </w:p>
    <w:p>
      <w:r>
        <w:t>​</w:t>
      </w:r>
    </w:p>
    <w:p>
      <w:r>
        <w:t xml:space="preserve">Chart your care plan under the Care Plan tab. </w:t>
      </w:r>
      <w:r>
        <w:rPr>
          <w:b/>
        </w:rPr>
        <w:t xml:space="preserve">Please type in your AEB, outcome, and interventions, don't just pick from the list. </w:t>
      </w:r>
      <w:r>
        <w:t xml:space="preserve">I want to see that you thought about what actually makes sense for this patient. Make sure to include </w:t>
      </w:r>
      <w:r>
        <w:rPr>
          <w:b/>
        </w:rPr>
        <w:t>rationale</w:t>
      </w:r>
      <w:r>
        <w:t xml:space="preserve"> for each intervention as well, this is really important. </w:t>
      </w:r>
    </w:p>
    <w:p>
      <w:r>
        <w:t>​</w:t>
      </w:r>
    </w:p>
    <w:p>
      <w:pPr>
        <w:pStyle w:val="Heading2"/>
      </w:pPr>
      <w:r>
        <w:t>Reflections</w:t>
      </w:r>
    </w:p>
    <w:p>
      <w:pPr>
        <w:pStyle w:val="Heading3"/>
      </w:pPr>
      <w:r>
        <w:t>Respond as usual to SS1</w:t>
      </w:r>
    </w:p>
    <w:p>
      <w:pPr>
        <w:pStyle w:val="Heading3"/>
      </w:pPr>
      <w:r>
        <w:t>Enter as response in SS2 reflection</w:t>
      </w:r>
    </w:p>
    <w:p>
      <w:r>
        <w:rPr>
          <w:b/>
        </w:rPr>
        <w:t>Please answer the following 3 questions in your SS2 reflection. Please also reflect on how assessment &amp; communication went.</w:t>
      </w:r>
    </w:p>
    <w:p>
      <w:pPr>
        <w:pStyle w:val="ListBullet"/>
      </w:pPr>
      <w:r>
        <w:t>South Sound's goal is to "teach every patient at least one skill prior to discharge." Are they succeeding? What's helping or getting in the way?Yes, they appears that it is succeeding based on what interaction I had with the clients. It seems that their group meetings give clients coping mechanisms. This helps them when they are discharged. At the same time, group sessions are beneficial for multiple clients at the same time without having to spend the time with each client individually. There still seems to be not enough staffing, though, to even have enough group sessions, let alone individual coaching.</w:t>
      </w:r>
      <w:r>
        <w:br/>
        <w:br/>
      </w:r>
      <w:r/>
    </w:p>
    <w:p>
      <w:pPr>
        <w:pStyle w:val="ListBullet"/>
      </w:pPr>
      <w:r>
        <w:t>What did staff do well, and what did they not do well?Staff was very patient and understanding with their clients. At the same time I believe that staff were very attentive. They were doing frequent checks and I like how they interacted with their clients. They were not talking at the clients but rather communicating with them. Communications were meant to be not just information exchange but also therapeutic. I couldn’t find anything negative as I believe they are doing the most they can given the circumstances and they are doing the best with what they have.</w:t>
      </w:r>
      <w:r>
        <w:br/>
        <w:br/>
      </w:r>
      <w:r/>
    </w:p>
    <w:p>
      <w:pPr>
        <w:pStyle w:val="ListBullet"/>
      </w:pPr>
      <w:r>
        <w:t>What are you taking away from this experience—anything you might do differently in your practice?I never thought I would be so curious about mental health but I have really felt a nursing calling to this side of my profession. I have developed a lot of respect and compassion for the people working there because it takes someone with passion to be there willing to understand what the clients are going through, especially considering the cricumstances.</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