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Aim of the Concept Analysis [DONE]</w:t>
      </w:r>
    </w:p>
    <w:p>
      <w:pPr>
        <w:pStyle w:val="Heading3"/>
      </w:pPr>
      <w:r>
        <w:t>How can the analysis of the concept of wound improve nursing</w:t>
      </w:r>
    </w:p>
    <w:p>
      <w:r>
        <w:t>Annesley (2019) in her study explored the broader care for wounds, emphasizing the need for a patient-centric care for wounds. She called out that wound care includes care for psychological and mental factors as well. She also acknowledged that for certain patients, eg. end-of-life patients, the experience around the wound care differs. She concludes that a proper care for the wound and its circumstances, healing improves and patients overall show better outcomes.</w:t>
      </w:r>
    </w:p>
    <w:p>
      <w:pPr>
        <w:pStyle w:val="Heading3"/>
      </w:pPr>
      <w:r>
        <w:t>How can the concept be picked apart to analyze different angles</w:t>
      </w:r>
    </w:p>
    <w:p>
      <w:r>
        <w:t>The third step of Walker and Avant (2018c)‘s method asks to identify all uses of the concept that can be discovered. This section will explore different uses of the term wound. The term wound can encompass different things that are more or less related to a nurse’s day-to-day and their ability to care for.</w:t>
      </w:r>
    </w:p>
    <w:p>
      <w:pPr>
        <w:pStyle w:val="Heading4"/>
      </w:pPr>
      <w:r>
        <w:t>Wound</w:t>
      </w:r>
    </w:p>
    <w:p>
      <w:r>
        <w:t>A wound in the classical sense is the damage to tissue and can either be open or closed, based on the source of the trauma to the tissue. They are differentiated by different classes as per Herman and Bordoni (2023). In nursing these are the wounds and patients a nurse would typically take care of in the context of wound care.</w:t>
      </w:r>
    </w:p>
    <w:p>
      <w:pPr>
        <w:pStyle w:val="Heading4"/>
      </w:pPr>
      <w:r>
        <w:t>Mental Wound</w:t>
      </w:r>
    </w:p>
    <w:p>
      <w:r>
        <w:t>According to Rechsteiner et al. (2019) a mental or emotional wound is merely a metaphorical expression likening mental trauma to physical wounds. While the term is the same used to enhance the similarity of the injuries, the treatment and specialties involved vary from the physiological wound that a nurse is best suited to address. Maercker and Heim (2016) follow this explanation in the case of PTSD and related long term mental trauma.</w:t>
      </w:r>
    </w:p>
    <w:p>
      <w:pPr>
        <w:pStyle w:val="Heading4"/>
      </w:pPr>
      <w:r>
        <w:t>As damage to cells</w:t>
      </w:r>
    </w:p>
    <w:p>
      <w:r>
        <w:t>Wilkinson and Hardman (2020) explore the cellular aspect of wound healing where they emphasize the damage done to the tissue itself and the cells making up the tissue. They also elaborate on the damage to cells that can restrict healing of these wounds. While this is a biological part of the wound healing process and as such closely related to the nurses’ care for the wound, it is only a part of the definition of wound and as such too limited to be considered relevant for the greater topic of a nurse’s care for the entire wound and wound healing process.</w:t>
      </w:r>
    </w:p>
    <w:p>
      <w:pPr>
        <w:pStyle w:val="Heading4"/>
      </w:pPr>
      <w:r>
        <w:t>As damage to a tree’s bark</w:t>
      </w:r>
    </w:p>
    <w:p>
      <w:r>
        <w:t>Tree bark’s function is similar to that of the skin as a protective layer to the tree. This is, though, where the similarities end, as it is an accumulation of dead cells and not a living tissue. Nonetheless, if the bark gets damaged enough, sap will ‘bleed’ from the ‘wound’, but it is not comparable to a physiological wound in a human that a nurse would be included in a nurse’s care.</w:t>
      </w:r>
    </w:p>
    <w:p>
      <w:pPr>
        <w:pStyle w:val="Heading4"/>
      </w:pPr>
      <w:r>
        <w:t>Business wounded after market crash</w:t>
      </w:r>
    </w:p>
    <w:p>
      <w:r>
        <w:t>During difficult economical times or after bad business decisions, a business can experience financial situations that can be likened to a wound, when analysts talk about a business ‘bleeding money’. This is, though, rather metaphorical and even though many concepts of wound care could be likened to how the business deals with the situation, it is neither a biological process, nor does it involve patients or nurses.</w:t>
      </w:r>
    </w:p>
    <w:p>
      <w:pPr>
        <w:pStyle w:val="Heading3"/>
      </w:pPr>
      <w:r>
        <w:t>Illegitimate use of ‘wound’</w:t>
      </w:r>
    </w:p>
    <w:p>
      <w:r>
        <w:t>There are cases where the term wound is used in a way that is unrelated to wounds or the metaphorical likening of processes to wounds in patients. These uses of the term are too far removed from an analogy to biological wounds to even be considered relevant for this concept</w:t>
      </w:r>
    </w:p>
    <w:p>
      <w:pPr>
        <w:pStyle w:val="Heading4"/>
      </w:pPr>
      <w:r>
        <w:t>‘Battle of Wounded Knee’</w:t>
      </w:r>
    </w:p>
    <w:p>
      <w:r>
        <w:t>One example is the ‘Battle of Wounded Knee’, which was a historical massacre occurring at the Wounded Knee Creek, a geographical name simply using the term wound. Using this term is unrelated to a wound in nursing context and has no resemblance or shares any attributes that define a wound in nursing.</w:t>
      </w:r>
    </w:p>
    <w:p>
      <w:pPr>
        <w:pStyle w:val="Heading4"/>
      </w:pPr>
      <w:r>
        <w:t>‘Rub salt into a wound’</w:t>
      </w:r>
    </w:p>
    <w:p>
      <w:r>
        <w:t>Another example of an illegitimate use of the term ‘wound’ is the term ‘Rub salt into a wound’. While it bears a resemblance to wounds in nursing based on its origin, which refers to a physiological wound, the actual use of the term is a figure of speech with an unrelated meaning. It refers to someone calling out an uncomfortable or embarrassing fact with the intent of increasing the discomfort or embarrassment.</w:t>
      </w:r>
    </w:p>
    <w:p>
      <w:r>
        <w:t>​</w:t>
      </w:r>
    </w:p>
    <w:p>
      <w:pPr>
        <w:pStyle w:val="Heading2"/>
      </w:pPr>
      <w:r>
        <w:t>References</w:t>
      </w:r>
    </w:p>
    <w:p>
      <w:r>
        <w:t xml:space="preserve">Annesley, S. H. (2019). Current thinking on caring for patients with a wound: a practical approach. </w:t>
      </w:r>
      <w:r>
        <w:rPr>
          <w:i/>
        </w:rPr>
        <w:t>British Journal of Nursing</w:t>
      </w:r>
      <w:r>
        <w:t xml:space="preserve">, </w:t>
      </w:r>
      <w:r>
        <w:rPr>
          <w:i/>
        </w:rPr>
        <w:t>28</w:t>
      </w:r>
      <w:r>
        <w:t xml:space="preserve">(5), 290–294. </w:t>
      </w:r>
      <w:r>
        <w:t>https://doi.org/10.12968/bjon.2019.28.5.290</w:t>
      </w:r>
    </w:p>
    <w:p>
      <w:pPr>
        <w:pStyle w:val="ListBullet"/>
      </w:pPr>
      <w:r>
        <w:t>https://pubmed.ncbi.nlm.nih.gov/30907641/</w:t>
      </w:r>
      <w:r>
        <w:br/>
        <w:br/>
      </w:r>
      <w:r/>
    </w:p>
    <w:p>
      <w:pPr>
        <w:pStyle w:val="ListBullet"/>
      </w:pPr>
      <w:r>
        <w:t>Annesley (2019)</w:t>
      </w:r>
      <w:r>
        <w:br/>
        <w:br/>
      </w:r>
      <w:r/>
    </w:p>
    <w:p>
      <w:r>
        <w:t xml:space="preserve">Rechsteiner, K., Tol, V., &amp; Maercker, A. (2019). “It should not have happened”: metaphorical expressions, idioms, and narrative descriptions related to trauma in an indigenous community in India. </w:t>
      </w:r>
      <w:r>
        <w:rPr>
          <w:i/>
        </w:rPr>
        <w:t>International Journal of Qualitative Studies on Health and Well-Being</w:t>
      </w:r>
      <w:r>
        <w:t xml:space="preserve">, </w:t>
      </w:r>
      <w:r>
        <w:rPr>
          <w:i/>
        </w:rPr>
        <w:t>14</w:t>
      </w:r>
      <w:r>
        <w:t xml:space="preserve">(1). </w:t>
      </w:r>
      <w:r>
        <w:t>https://doi.org/10.1080/17482631.2019.1667134</w:t>
      </w:r>
    </w:p>
    <w:p>
      <w:pPr>
        <w:pStyle w:val="ListBullet"/>
      </w:pPr>
      <w:r>
        <w:t>https://www.ncbi.nlm.nih.gov/pmc/articles/PMC6758705/</w:t>
      </w:r>
      <w:r>
        <w:br/>
        <w:br/>
      </w:r>
      <w:r/>
    </w:p>
    <w:p>
      <w:pPr>
        <w:pStyle w:val="ListBullet"/>
      </w:pPr>
      <w:r>
        <w:t>Rechsteiner et al. (2019)</w:t>
      </w:r>
      <w:r>
        <w:br/>
        <w:br/>
      </w:r>
      <w:r/>
    </w:p>
    <w:p>
      <w:r>
        <w:t xml:space="preserve">Maercker, A., &amp; Heim, E. (2016). </w:t>
      </w:r>
      <w:r>
        <w:rPr>
          <w:i/>
        </w:rPr>
        <w:t>A new approach to culturally sensitive PTSD research in Zurich: Inspired by contributions from Carl Gustav Jung</w:t>
      </w:r>
      <w:r>
        <w:t xml:space="preserve">. </w:t>
      </w:r>
      <w:r>
        <w:t>https://www.zora.uzh.ch/id/eprint/150551/</w:t>
      </w:r>
    </w:p>
    <w:p>
      <w:pPr>
        <w:pStyle w:val="ListBullet"/>
      </w:pPr>
      <w:r>
        <w:t>https://www.zora.uzh.ch/id/eprint/150551/</w:t>
      </w:r>
      <w:r>
        <w:br/>
        <w:br/>
      </w:r>
      <w:r/>
    </w:p>
    <w:p>
      <w:pPr>
        <w:pStyle w:val="ListBullet"/>
      </w:pPr>
      <w:r>
        <w:t>Maercker and Heim (2016)</w:t>
      </w:r>
      <w:r>
        <w:br/>
        <w:br/>
      </w:r>
      <w:r/>
    </w:p>
    <w:p>
      <w:r>
        <w:t xml:space="preserve">Wilkinson, H. N., &amp; Hardman, M. J. (2020). Wound healing: cellular mechanisms and pathological outcomes. </w:t>
      </w:r>
      <w:r>
        <w:rPr>
          <w:i/>
        </w:rPr>
        <w:t>Open Biology</w:t>
      </w:r>
      <w:r>
        <w:t xml:space="preserve">, </w:t>
      </w:r>
      <w:r>
        <w:rPr>
          <w:i/>
        </w:rPr>
        <w:t>10</w:t>
      </w:r>
      <w:r>
        <w:t xml:space="preserve">(9). </w:t>
      </w:r>
      <w:r>
        <w:t>https://doi.org/10.1098/rsob.200223</w:t>
      </w:r>
    </w:p>
    <w:p>
      <w:pPr>
        <w:pStyle w:val="ListBullet"/>
      </w:pPr>
      <w:r>
        <w:t>https://www.ncbi.nlm.nih.gov/pmc/articles/PMC7536089/</w:t>
      </w:r>
      <w:r>
        <w:br/>
        <w:br/>
      </w:r>
      <w:r/>
    </w:p>
    <w:p>
      <w:pPr>
        <w:pStyle w:val="ListBullet"/>
      </w:pPr>
      <w:r>
        <w:t>Wilkinson and Hardman (2020)</w:t>
      </w:r>
      <w:r>
        <w:br/>
        <w:br/>
      </w:r>
      <w:r/>
    </w:p>
    <w:p>
      <w:r>
        <w:t xml:space="preserve">Herman, T. F., &amp; Bordoni, B. (2023, August 17). </w:t>
      </w:r>
      <w:r>
        <w:rPr>
          <w:i/>
        </w:rPr>
        <w:t>Wound classification</w:t>
      </w:r>
      <w:r>
        <w:t xml:space="preserve">. StatPearls - NCBI Bookshelf. </w:t>
      </w:r>
      <w:r>
        <w:t>https://www.ncbi.nlm.nih.gov/books/NBK554456/</w:t>
      </w:r>
    </w:p>
    <w:p>
      <w:pPr>
        <w:pStyle w:val="ListBullet"/>
      </w:pPr>
      <w:r>
        <w:t>https://www.ncbi.nlm.nih.gov/books/NBK554456/</w:t>
      </w:r>
      <w:r>
        <w:br/>
        <w:br/>
      </w:r>
      <w:r/>
    </w:p>
    <w:p>
      <w:pPr>
        <w:pStyle w:val="ListBullet"/>
      </w:pPr>
      <w:r>
        <w:t>Herman and Bordoni (2023)</w:t>
      </w:r>
      <w:r>
        <w:br/>
        <w:br/>
      </w:r>
      <w:r/>
    </w:p>
    <w:p>
      <w:r>
        <w:t xml:space="preserve">Walker, L. O., &amp; Avant, K. C. (2018c). </w:t>
      </w:r>
      <w:r>
        <w:rPr>
          <w:i/>
        </w:rPr>
        <w:t>Strategies for Theory Construction in Nursing</w:t>
      </w:r>
      <w:r>
        <w:t>.</w:t>
      </w:r>
    </w:p>
    <w:p>
      <w:pPr>
        <w:pStyle w:val="ListBullet"/>
      </w:pPr>
      <w:r>
        <w:t>https://www.amazon.com/Strategies-Theory-Construction-Nursing-Lorraine-ebook/dp/B07R8GHHBF/ref=sr_1_1?crid=56JUXUCDS3FJ&amp;dib=eyJ2IjoiMSJ9.NtnJ29nDN8d-pG8cxpYgYxhGZK3-Mm55zWGdZzB678k.vofW5FIyk5AUfDas2hYMs3lNFnkMdfVrfwN02-_ztJE&amp;dib_tag=se&amp;keywords=isbn+978-0-1347-5407-9&amp;qid=1727811490&amp;s=books&amp;sprefix=isbn978-0-1347-5407-9%2Cstripbooks%2C121&amp;sr=1-1</w:t>
      </w:r>
      <w:r>
        <w:br/>
        <w:br/>
      </w:r>
      <w:r/>
    </w:p>
    <w:p>
      <w:pPr>
        <w:pStyle w:val="ListBullet"/>
      </w:pPr>
      <w:r>
        <w:t>Walker and Avant (2018c)</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