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Empirical Referents [DONE]</w:t>
      </w:r>
    </w:p>
    <w:p>
      <w:r>
        <w:t>Based on the concept analysis model by Walker and Avant (2018c), the final step is to determine empirical referents of wounds. This refers to any way how the existence and extent of a wound can be determined, measured, and sized accurately. Their presence or existence indicate that a wound, as defined per this paper, is present.</w:t>
      </w:r>
    </w:p>
    <w:p>
      <w:r>
        <w:t>Nagle et al. (2023b) have assembled a comprehensive list of assessment and diagnostic steps for healthcare personnel and nurses in particular. Some of these aim at the detection of a wound and determining if a wound is present. These can be summarized as the following.</w:t>
      </w:r>
    </w:p>
    <w:p>
      <w:r>
        <w:t>A visual inspection can determine the existence of a break in tissue and help classify the stage of the wound. Assessment of pain allows to determine the presence and severity of the pain associated with the wound. Observing the wound for exudate allows for the evaluation of severity and urgency of treatment. Each wound bears bacterial colonies and is at risk for infection. A wound colony will allow to determine the risk and presence of a possible infection.</w:t>
      </w:r>
    </w:p>
    <w:p>
      <w:r>
        <w:t>​</w:t>
      </w:r>
    </w:p>
    <w:p>
      <w:pPr>
        <w:pStyle w:val="Heading2"/>
      </w:pPr>
      <w:r>
        <w:t>References</w:t>
      </w:r>
    </w:p>
    <w:p>
      <w:r>
        <w:t xml:space="preserve">Walker, L. O., &amp; Avant, K. C. (2018c). </w:t>
      </w:r>
      <w:r>
        <w:rPr>
          <w:i/>
        </w:rPr>
        <w:t>Strategies for Theory Construction in Nursing</w:t>
      </w:r>
      <w:r>
        <w:t>.</w:t>
      </w:r>
    </w:p>
    <w:p>
      <w:pPr>
        <w:pStyle w:val="ListBullet"/>
      </w:pPr>
      <w:r>
        <w:t>https://www.amazon.com/Strategies-Theory-Construction-Nursing-Lorraine-ebook/dp/B07R8GHHBF/ref=sr_1_1?crid=56JUXUCDS3FJ&amp;dib=eyJ2IjoiMSJ9.NtnJ29nDN8d-pG8cxpYgYxhGZK3-Mm55zWGdZzB678k.vofW5FIyk5AUfDas2hYMs3lNFnkMdfVrfwN02-_ztJE&amp;dib_tag=se&amp;keywords=isbn+978-0-1347-5407-9&amp;qid=1727811490&amp;s=books&amp;sprefix=isbn978-0-1347-5407-9%2Cstripbooks%2C121&amp;sr=1-1</w:t>
      </w:r>
      <w:r>
        <w:br/>
        <w:br/>
      </w:r>
      <w:r/>
    </w:p>
    <w:p>
      <w:pPr>
        <w:pStyle w:val="ListBullet"/>
      </w:pPr>
      <w:r>
        <w:t>Walker and Avant (2018c)</w:t>
      </w:r>
      <w:r>
        <w:br/>
        <w:br/>
      </w:r>
      <w:r/>
    </w:p>
    <w:p>
      <w:r>
        <w:t xml:space="preserve">Nagle, S. M., Stevens, K. A., &amp; Wilbraham, S. C. (2023b, June 26). </w:t>
      </w:r>
      <w:r>
        <w:rPr>
          <w:i/>
        </w:rPr>
        <w:t>Wound assessment</w:t>
      </w:r>
      <w:r>
        <w:t xml:space="preserve">. StatPearls - NCBI Bookshelf. </w:t>
      </w:r>
      <w:r>
        <w:t>https://www.ncbi.nlm.nih.gov/books/NBK482198/</w:t>
      </w:r>
    </w:p>
    <w:p>
      <w:pPr>
        <w:pStyle w:val="ListBullet"/>
      </w:pPr>
      <w:r>
        <w:t>https://www.ncbi.nlm.nih.gov/books/NBK482198/</w:t>
      </w:r>
      <w:r>
        <w:br/>
        <w:br/>
      </w:r>
      <w:r/>
    </w:p>
    <w:p>
      <w:pPr>
        <w:pStyle w:val="ListBullet"/>
      </w:pPr>
      <w:r>
        <w:t>Nagle et al. (2023b)</w:t>
      </w:r>
      <w:r>
        <w:br/>
        <w:br/>
      </w:r>
      <w:r/>
    </w:p>
    <w:p>
      <w:pPr>
        <w:pStyle w:val="ListBullet"/>
      </w:pPr>
      <w:r>
        <w:t>(Nagle et al., 2023b)</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