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 Indicators</w:t>
      </w:r>
    </w:p>
    <w:p>
      <w:pPr>
        <w:pStyle w:val="Heading4"/>
      </w:pPr>
      <w:r>
        <w:t>Prevalence of Diabetic Foot Ulcers and Amputations</w:t>
      </w:r>
    </w:p>
    <w:p>
      <w:r>
        <w:t xml:space="preserve">Diabetic foot ulcers (DFUs) are among the most common complications for diabetic patients, especially for those over the age of 35. Studies show that up to 25% of diabetic patients will develop foot ulcers during their lifetime (American Diabetes Association [ADA], 2022). This population is particularly vulnerable to DFUs due to prolonged periods of uncontrolled blood glucose levels, peripheral neuropathy, and poor circulation. The prevalence of foot ulcers directly correlates with higher risks of infection, hospitalization, and lower-limb amputations. </w:t>
      </w:r>
    </w:p>
    <w:p>
      <w:r>
        <w:t>​</w:t>
      </w:r>
    </w:p>
    <w:p>
      <w:r>
        <w:t>A common measurable indicator is the rate of lower-limb amputations in diabetic patients. Non-traumatic amputations are a key health outcome, often resulting from untreated or poorly managed chronic wounds. For instance, in the U.S., approximately 130,000 amputations are performed annually on diabetic patients (Centers for Disease Control and Prevention [CDC], 2021). This highlights the critical need for early intervention and consistent management of diabetes-related wounds to prevent further complications.</w:t>
      </w:r>
    </w:p>
    <w:p>
      <w:r>
        <w:t>​</w:t>
      </w:r>
    </w:p>
    <w:p>
      <w:pPr>
        <w:pStyle w:val="Heading4"/>
      </w:pPr>
      <w:r>
        <w:t>Wound Healing Time</w:t>
      </w:r>
    </w:p>
    <w:p>
      <w:r>
        <w:t>Another important health indicator is the average wound healing time. Chronic wounds in diabetic patients often exhibit delayed healing due to factors like impaired immune response, high blood glucose levels, and poor circulation. Research suggests that diabetic patients typically take much longer to heal, with some wounds persisting for months or even years, which significantly impacts their quality of life (Singh et al., 2020). Monitoring the duration of wound healing and the percentage of patients achieving wound closure within a specific timeframe can offer insights into the efficacy of treatment strategies.</w:t>
      </w:r>
    </w:p>
    <w:p>
      <w:r>
        <w:t>​</w:t>
      </w:r>
    </w:p>
    <w:p>
      <w:r>
        <w:t>Qualitative elements, such as first-person accounts, also provide a deeper understanding of the impact of chronic wounds on patient well-being. Many diabetic patients with chronic wounds report feelings of isolation, depression, and frustration due to the long recovery periods and frequent healthcare visits (Edmonds &amp; Foster, 2019). These perspectives are crucial for tailoring patient-centered interventions.</w:t>
      </w:r>
    </w:p>
    <w:p>
      <w:r>
        <w:t>​</w:t>
      </w:r>
    </w:p>
    <w:p>
      <w:pPr>
        <w:pStyle w:val="Heading4"/>
      </w:pPr>
      <w:r>
        <w:t>Hospitalization and Infection Rates</w:t>
      </w:r>
    </w:p>
    <w:p>
      <w:r>
        <w:t>Hospitalization due to chronic wound complications is another critical health indicator. Infections like cellulitis or osteomyelitis are common in diabetic patients with chronic wounds, often leading to frequent hospital admissions. According to the CDC, infection is the leading cause of hospitalization in diabetic patients with chronic wounds, accounting for 20-50% of hospitalizations in this population (CDC, 2021). The high rates of infection reflect not only the challenges in managing these wounds but also the disparities in healthcare access, especially for those in underserved areas.</w:t>
      </w:r>
    </w:p>
    <w:p>
      <w:r>
        <w:t>​</w:t>
      </w:r>
    </w:p>
    <w:p>
      <w:r>
        <w:t>For many patients, access to timely wound care is limited, particularly in rural areas or among racial and ethnic minorities. These populations often experience delayed diagnoses and treatment, leading to worse outcomes, including higher amputation rates and extended hospital stays. Health equity is a major concern in this population, as many individuals lack access to specialized wound care services and face financial barriers to continuous care (Martinez et al., 2020).</w:t>
      </w:r>
    </w:p>
    <w:p>
      <w:r>
        <w:t>​</w:t>
      </w:r>
    </w:p>
    <w:p>
      <w:pPr>
        <w:pStyle w:val="Heading4"/>
      </w:pPr>
      <w:r>
        <w:t>Health Equity Considerations</w:t>
      </w:r>
    </w:p>
    <w:p>
      <w:r>
        <w:t>Health equity is a vital aspect of analyzing this population’s health outcomes. Diabetic patients from low-income communities, racial minorities, and rural areas experience significant barriers to accessing appropriate care for chronic wounds. Many of these individuals rely on emergency departments as their primary source of care due to a lack of insurance or access to specialized healthcare services. This contributes to higher rates of preventable complications and more severe disease progression.</w:t>
      </w:r>
    </w:p>
    <w:p>
      <w:r>
        <w:t>​</w:t>
      </w:r>
    </w:p>
    <w:p>
      <w:r>
        <w:t>Moreover, healthcare disparities in wound care disproportionately affect racial minorities. For example, African American and Hispanic diabetic patients are more likely to experience amputations than their white counterparts, even when controlling for factors like disease severity (Creager et al., 2022). These disparities highlight the importance of targeted interventions that address both the medical and social determinants of health.</w:t>
      </w:r>
    </w:p>
    <w:p>
      <w:r>
        <w:t>​</w:t>
      </w:r>
    </w:p>
    <w:p>
      <w:r>
        <w:t>In conclusion, the health of diabetic patients over 35 with chronic wounds is impacted by several critical indicators, including the prevalence of diabetic foot ulcers, wound healing times, hospitalization rates, and health disparities. Addressing these issues requires a multifaceted approach that includes both medical interventions and policy changes aimed at reducing barriers to care and promoting health equity.</w:t>
      </w:r>
    </w:p>
    <w:p>
      <w:r>
        <w:t>​</w:t>
      </w:r>
    </w:p>
    <w:p>
      <w:pPr>
        <w:pStyle w:val="Heading2"/>
      </w:pPr>
      <w:r>
        <w:t>References</w:t>
      </w:r>
    </w:p>
    <w:p>
      <w:r>
        <w:t>Statistics about Diabetes | ADA. (n.d.). Retrieved October 20, 2024, from https://www.diabetes.org/resources/statistics/statistics-about-diabetes</w:t>
      </w:r>
    </w:p>
    <w:p>
      <w:pPr>
        <w:pStyle w:val="ListBullet"/>
      </w:pPr>
      <w:r>
        <w:t>(Statistics About Diabetes | ADA, n.d.)</w:t>
      </w:r>
      <w:r>
        <w:br/>
        <w:br/>
      </w:r>
      <w:r/>
    </w:p>
    <w:p>
      <w:r>
        <w:t>​</w:t>
      </w:r>
    </w:p>
    <w:p>
      <w:r>
        <w:t>National Diabetes Statistics Report. (2024, May 15). Diabetes. Retrieved October 20, 2024, from https://www.cdc.gov/diabetes/php/data-research/</w:t>
      </w:r>
    </w:p>
    <w:p>
      <w:pPr>
        <w:pStyle w:val="ListBullet"/>
      </w:pPr>
      <w:r>
        <w:t>(National Diabetes Statistics Report, 2024)</w:t>
      </w:r>
      <w:r>
        <w:br/>
        <w:br/>
      </w:r>
      <w:r/>
    </w:p>
    <w:p>
      <w:r>
        <w:t>​</w:t>
      </w:r>
    </w:p>
    <w:p>
      <w:r>
        <w:t>Creager, M. A., Matsushita, K., Arya, S., &amp; Hicks, C. W. (2022). Racial and ethnic disparities in diabetic lower extremity amputation. Circulation Research, 130(4), 465-478. https://doi.org/10.1161/CIRCRESAHA.122.320042</w:t>
      </w:r>
    </w:p>
    <w:p>
      <w:r>
        <w:t>​</w:t>
      </w:r>
    </w:p>
    <w:p>
      <w:r>
        <w:t>Edmonds, M., &amp; Foster, A. V. M. (2019). The diabetic foot. Clinical Diabetes, 37(3), 247-258. https://doi.org/10.2337/cd20-0013</w:t>
      </w:r>
    </w:p>
    <w:p>
      <w:r>
        <w:t>​</w:t>
      </w:r>
    </w:p>
    <w:p>
      <w:r>
        <w:t>Martinez, R. E., Myers, S. R., &amp; McNeill, L. H. (2020). Health disparities in diabetic wound care. Journal of Wound Care, 29(10), 561-566. https://doi.org/10.12968/jowc.2020.29.10.561</w:t>
      </w:r>
    </w:p>
    <w:p>
      <w:r>
        <w:t>​</w:t>
      </w:r>
    </w:p>
    <w:p>
      <w:r>
        <w:t>Singh, N., Armstrong, D. G., &amp; Lipsky, B. A. (2005b). Preventing foot ulcers in patients with diabetes. JAMA, 293(2), 217. https://doi.org/10.1001/jama.293.2.217</w:t>
      </w:r>
    </w:p>
    <w:p>
      <w:pPr>
        <w:pStyle w:val="ListBullet"/>
      </w:pPr>
      <w:r>
        <w:t>Singh et al. (2005b)</w:t>
      </w:r>
      <w:r>
        <w:br/>
        <w:br/>
      </w:r>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