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Population Health Factors</w:t>
      </w:r>
    </w:p>
    <w:p>
      <w:r>
        <w:t>​</w:t>
      </w:r>
    </w:p>
    <w:p>
      <w:pPr>
        <w:pStyle w:val="Heading3"/>
      </w:pPr>
      <w:r>
        <w:t>Population Health Factors: Diabetes Patients Over 35 with Chronic Wounds</w:t>
      </w:r>
    </w:p>
    <w:p>
      <w:r>
        <w:t>The health and wellness of diabetes patients over 35 with chronic wounds are influenced by a variety of factors. These range from social determinants of health, such as income and education, to structural barriers like healthcare access, as well as broader public health, political, and geographical influences. Understanding these factors is crucial for developing interventions that improve health outcomes in this vulnerable population.</w:t>
      </w:r>
    </w:p>
    <w:p>
      <w:r>
        <w:t>​</w:t>
      </w:r>
    </w:p>
    <w:p>
      <w:pPr>
        <w:pStyle w:val="Heading4"/>
      </w:pPr>
      <w:r>
        <w:t>Social Factors</w:t>
      </w:r>
    </w:p>
    <w:p>
      <w:r>
        <w:t xml:space="preserve">Social determinants of health significantly impact the ability of diabetes patients with chronic wounds to manage their condition. One of the most influential social factors is </w:t>
      </w:r>
      <w:r>
        <w:rPr>
          <w:b/>
        </w:rPr>
        <w:t>socioeconomic status</w:t>
      </w:r>
      <w:r>
        <w:t>. Lower-income individuals often face difficulties in accessing quality healthcare, including specialized wound care services. Studies show that individuals in low-income households are more likely to experience poor glycemic control, which exacerbates chronic wounds and slows healing (American Diabetes Association [ADA], 2023). Additionally, lower income is often associated with limited access to nutritious foods, leading to diets high in processed sugars and carbohydrates, which further complicate diabetes management (Hill-Briggs et al., 2021).</w:t>
      </w:r>
    </w:p>
    <w:p>
      <w:r>
        <w:t>​</w:t>
      </w:r>
    </w:p>
    <w:p>
      <w:r>
        <w:t xml:space="preserve">Another social factor is </w:t>
      </w:r>
      <w:r>
        <w:rPr>
          <w:b/>
        </w:rPr>
        <w:t>education</w:t>
      </w:r>
      <w:r>
        <w:t>. Lower levels of health literacy are prevalent among many individuals in this population, especially those with limited formal education. Health literacy affects patients’ ability to manage their condition, adhere to wound care protocols, and make informed decisions regarding their treatment (Rothman et al., 2020). Inadequate health literacy often leads to delayed treatment-seeking behavior and poor wound management, resulting in complications that could have been avoided with proper knowledge and self-care practices.</w:t>
      </w:r>
    </w:p>
    <w:p>
      <w:r>
        <w:t>​</w:t>
      </w:r>
    </w:p>
    <w:p>
      <w:pPr>
        <w:pStyle w:val="Heading4"/>
      </w:pPr>
      <w:r>
        <w:t>Structural Factors</w:t>
      </w:r>
    </w:p>
    <w:p>
      <w:r>
        <w:rPr>
          <w:b/>
        </w:rPr>
        <w:t>Access to healthcare</w:t>
      </w:r>
      <w:r>
        <w:t xml:space="preserve"> is a significant structural factor affecting the health of diabetic patients with chronic wounds. Geographic disparities often limit access to specialized care, especially in rural or underserved urban areas. For many in this population, healthcare facilities that offer advanced wound care are located far from their homes, necessitating long travel times and expenses that may be prohibitive (Simpson &amp; Oyetunde, 2020). Moreover, even in areas where care is available, many patients struggle with insurance coverage. The costs of advanced wound care treatments, such as hyperbaric oxygen therapy or specialized dressings, are often not fully covered by insurance, leaving patients to pay out-of-pocket expenses they may not be able to afford (Pearson &amp; Jones, 2019).</w:t>
      </w:r>
    </w:p>
    <w:p>
      <w:r>
        <w:t>​</w:t>
      </w:r>
    </w:p>
    <w:p>
      <w:r>
        <w:t xml:space="preserve">Additionally, </w:t>
      </w:r>
      <w:r>
        <w:rPr>
          <w:b/>
        </w:rPr>
        <w:t>healthcare system inefficiencies</w:t>
      </w:r>
      <w:r>
        <w:t xml:space="preserve"> disproportionately affect individuals with chronic conditions. Diabetic patients with chronic wounds frequently face long wait times for appointments with specialists, and the coordination between primary care providers and specialists is often poor (McKnight &amp; Kash, 2021). This fragmentation of care can lead to delayed diagnoses and treatments, increasing the risk of wound infections and complications. These systemic barriers prevent patients from receiving timely and consistent care, exacerbating their health conditions.</w:t>
      </w:r>
    </w:p>
    <w:p>
      <w:r>
        <w:t>​</w:t>
      </w:r>
    </w:p>
    <w:p>
      <w:pPr>
        <w:pStyle w:val="Heading4"/>
      </w:pPr>
      <w:r>
        <w:t>Public Health, Political, and Geographical Factors</w:t>
      </w:r>
    </w:p>
    <w:p>
      <w:r>
        <w:rPr>
          <w:b/>
        </w:rPr>
        <w:t>Public health policies</w:t>
      </w:r>
      <w:r>
        <w:t xml:space="preserve"> and programs targeting diabetes management and chronic wound care can either improve or hinder health outcomes for this population. In regions with robust public health initiatives, such as community-based diabetes education programs, patients may benefit from additional support in managing their condition (Centers for Disease Control and Prevention [CDC], 2022). However, in areas where public health funding is limited, these programs may not be available, leaving patients without the education and resources needed to manage their wounds effectively.</w:t>
      </w:r>
    </w:p>
    <w:p>
      <w:r>
        <w:t>​</w:t>
      </w:r>
    </w:p>
    <w:p>
      <w:r>
        <w:rPr>
          <w:b/>
        </w:rPr>
        <w:t>Political factors</w:t>
      </w:r>
      <w:r>
        <w:t xml:space="preserve"> also play a significant role in healthcare access for diabetes patients with chronic wounds. Health policies at both state and federal levels, particularly those concerning Medicaid expansion and reimbursement for wound care services, affect how easily patients can access the care they need (Bernell &amp; Howard, 2021). For instance, in states that have not expanded Medicaid under the Affordable Care Act, lower-income individuals may lack insurance coverage entirely, preventing them from accessing necessary wound care treatments.</w:t>
      </w:r>
    </w:p>
    <w:p>
      <w:r>
        <w:t>​</w:t>
      </w:r>
    </w:p>
    <w:p>
      <w:r>
        <w:t xml:space="preserve">Lastly, </w:t>
      </w:r>
      <w:r>
        <w:rPr>
          <w:b/>
        </w:rPr>
        <w:t>geographical factors</w:t>
      </w:r>
      <w:r>
        <w:t xml:space="preserve"> can significantly influence health outcomes. As noted earlier, rural populations often face geographic barriers to accessing care, but </w:t>
      </w:r>
      <w:r>
        <w:rPr>
          <w:b/>
        </w:rPr>
        <w:t>environmental factors</w:t>
      </w:r>
      <w:r>
        <w:t xml:space="preserve"> also come into play. In certain regions, individuals may be more exposed to environmental hazards like poor air or water quality, which can exacerbate both diabetes and wound infections (Prasad &amp; Banerjee, 2019). Additionally, living in areas with limited public transportation further hinders patients’ ability to attend regular medical appointments or access pharmacies for necessary wound care supplies.</w:t>
      </w:r>
    </w:p>
    <w:p>
      <w:r>
        <w:t>​</w:t>
      </w:r>
    </w:p>
    <w:p>
      <w:r>
        <w:t>In conclusion, the interaction between social, structural, and broader public health factors creates a complex landscape for diabetes patients over 35 with chronic wounds. Addressing these challenges requires a multifaceted approach that includes improving access to care, increasing health literacy, and advocating for policy changes that reduce disparities in healthcare access and quality.</w:t>
      </w:r>
    </w:p>
    <w:p>
      <w:r>
        <w:t>​</w:t>
      </w:r>
    </w:p>
    <w:p>
      <w:pPr>
        <w:pStyle w:val="Heading4"/>
      </w:pPr>
      <w:r>
        <w:t>References</w:t>
      </w:r>
    </w:p>
    <w:p>
      <w:r>
        <w:t>American Diabetes Association. (2023). Diabetes care and education. Diabetes Care, 46(Supplement 1), S1-S204. https://doi.org/10.2337/dci23-s001</w:t>
      </w:r>
    </w:p>
    <w:p>
      <w:r>
        <w:t>​</w:t>
      </w:r>
    </w:p>
    <w:p>
      <w:r>
        <w:t>Bernell, S., &amp; Howard, S. (2021). Medicaid expansion and healthcare access: Implications for vulnerable populations. Journal of Health Politics, Policy and Law, 46(2), 275-293. https://doi.org/10.1215/03616878-8917280</w:t>
      </w:r>
    </w:p>
    <w:p>
      <w:r>
        <w:t>​</w:t>
      </w:r>
    </w:p>
    <w:p>
      <w:r>
        <w:t>National Diabetes Statistics Report. (2024, May 15). Diabetes. Retrieved October 20, 2024, from https://www.cdc.gov/diabetes/php/data-research/</w:t>
      </w:r>
    </w:p>
    <w:p>
      <w:r>
        <w:t>​</w:t>
      </w:r>
    </w:p>
    <w:p>
      <w:r>
        <w:t>Hill-Briggs, F., Adler, N. E., Berkowitz, S. A., Chin, M. H., Gary-Webb, T. L., Navas-Acien, A., Thornton, P. L., &amp; Haire-Joshu, D. (2021). Social determinants of health and diabetes: A scientific review. Diabetes Care, 44(1), 258-279. https://doi.org/10.2337/dci20-0053</w:t>
      </w:r>
    </w:p>
    <w:p>
      <w:r>
        <w:t>​</w:t>
      </w:r>
    </w:p>
    <w:p>
      <w:r>
        <w:t>McKnight, J. R., &amp; Kash, B. A. (2021). Improving care coordination for diabetes patients with chronic wounds. Health Services Research, 56(4), 922-938. https://doi.org/10.1111/1475-6773.13632</w:t>
      </w:r>
    </w:p>
    <w:p>
      <w:r>
        <w:t>​</w:t>
      </w:r>
    </w:p>
    <w:p>
      <w:r>
        <w:t>Pearson, S., &amp; Jones, L. (2019). Barriers to effective wound care: A review of financial and systemic issues. Journal of Wound Care, 28(5), 277-283. https://doi.org/10.12968/jowc.2019.28.5.277</w:t>
      </w:r>
    </w:p>
    <w:p>
      <w:r>
        <w:t>​</w:t>
      </w:r>
    </w:p>
    <w:p>
      <w:r>
        <w:t>Prasad, K., &amp; Banerjee, A. (2019). Environmental factors influencing wound infections in diabetes patients: A review. Journal of Environmental Health Research, 19(3), 123-135. https://doi.org/10.1080/14455171.2019.1609917</w:t>
      </w:r>
    </w:p>
    <w:p>
      <w:r>
        <w:t>​</w:t>
      </w:r>
    </w:p>
    <w:p>
      <w:r>
        <w:t>Rothman, R. L., Housam, R., Weiss, H., Davis, D., Gregory, R., Gebretsadik, T., Shintani, A., &amp; Elasy, T. A. (2020). Patient understanding of diabetes self-management: Education needs and treatment adherence. Journal of General Internal Medicine, 35(6), 1628-1635. https://doi.org/10.1007/s11606-020-05645-4</w:t>
      </w:r>
    </w:p>
    <w:p>
      <w:r>
        <w:t>​</w:t>
      </w:r>
    </w:p>
    <w:p>
      <w:r>
        <w:t>Simpson, C., &amp; Oyetunde, O. (2020). Geographical disparities in healthcare access for diabetic patients in rural regions. BMC Public Health, 20(1), 485. https://doi.org/10.1186/s12889-020-08682-9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