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Collection</w:t>
      </w:r>
    </w:p>
    <w:p>
      <w:pPr>
        <w:pStyle w:val="Heading2"/>
      </w:pPr>
      <w:r>
        <w:t>GPT Output</w:t>
      </w:r>
    </w:p>
    <w:p>
      <w:pPr>
        <w:pStyle w:val="Heading3"/>
      </w:pPr>
      <w:r>
        <w:t>Healthcare Journey: John Anderson</w:t>
      </w:r>
    </w:p>
    <w:p>
      <w:pPr>
        <w:pStyle w:val="Heading4"/>
      </w:pPr>
      <w:r>
        <w:t>Diabetes Onset and Early Management: October 1, 2012</w:t>
      </w:r>
    </w:p>
    <w:p>
      <w:pPr>
        <w:pStyle w:val="ListBullet"/>
      </w:pPr>
      <w:r>
        <w:t xml:space="preserve">Event: Diagnosed with Type 2 Diabetes.  </w:t>
      </w:r>
      <w:r>
        <w:br/>
        <w:br/>
      </w:r>
      <w:r/>
    </w:p>
    <w:p>
      <w:pPr>
        <w:pStyle w:val="ListBullet"/>
      </w:pPr>
      <w:r>
        <w:t xml:space="preserve">Context: John visits his PCP after a workplace health screening reveals high blood sugar. He reports frequent urination, fatigue, and excessive thirst.  </w:t>
      </w:r>
      <w:r>
        <w:br/>
        <w:br/>
      </w:r>
      <w:r/>
    </w:p>
    <w:p>
      <w:pPr>
        <w:pStyle w:val="ListBullet"/>
      </w:pPr>
      <w:r>
        <w:t xml:space="preserve">Diagnosis: Type 2 Diabetes (HbA1c: 8.5%).  </w:t>
      </w:r>
      <w:r>
        <w:br/>
        <w:br/>
      </w:r>
      <w:r/>
    </w:p>
    <w:p>
      <w:pPr>
        <w:pStyle w:val="ListBullet"/>
      </w:pPr>
      <w:r>
        <w:t>Questions:</w:t>
      </w:r>
      <w:r>
        <w:br/>
        <w:br/>
      </w:r>
      <w:r/>
    </w:p>
    <w:p>
      <w:pPr>
        <w:pStyle w:val="ListBullet"/>
      </w:pPr>
      <w:r>
        <w:t xml:space="preserve">Medications: Prescribed Metformin.  </w:t>
      </w:r>
      <w:r>
        <w:br/>
        <w:br/>
      </w:r>
      <w:r/>
    </w:p>
    <w:p>
      <w:pPr>
        <w:pStyle w:val="ListBullet"/>
      </w:pPr>
      <w:r>
        <w:t xml:space="preserve">Transportation: John drives himself to the appointment.  </w:t>
      </w:r>
      <w:r>
        <w:br/>
        <w:br/>
      </w:r>
      <w:r/>
    </w:p>
    <w:p>
      <w:pPr>
        <w:pStyle w:val="ListBullet"/>
      </w:pPr>
      <w:r>
        <w:t>Barriers:</w:t>
      </w:r>
      <w:r>
        <w:br/>
        <w:br/>
      </w:r>
      <w:r/>
    </w:p>
    <w:p>
      <w:pPr>
        <w:pStyle w:val="ListBullet"/>
      </w:pPr>
      <w:r>
        <w:t xml:space="preserve">Outcome: John struggles to implement lifestyle changes. Poor glycemic control becomes a chronic issue, contributing to long-term complications.  </w:t>
      </w:r>
      <w:r>
        <w:br/>
        <w:br/>
      </w:r>
      <w:r/>
    </w:p>
    <w:p>
      <w:pPr>
        <w:pStyle w:val="Heading4"/>
      </w:pPr>
      <w:r>
        <w:t>Hypertension Diagnosis: March 15, 2015</w:t>
      </w:r>
    </w:p>
    <w:p>
      <w:pPr>
        <w:pStyle w:val="ListBullet"/>
      </w:pPr>
      <w:r>
        <w:t xml:space="preserve">Event: Diagnosed with hypertension during a routine PCP visit.  </w:t>
      </w:r>
      <w:r>
        <w:br/>
        <w:br/>
      </w:r>
      <w:r/>
    </w:p>
    <w:p>
      <w:pPr>
        <w:pStyle w:val="ListBullet"/>
      </w:pPr>
      <w:r>
        <w:t xml:space="preserve">Diagnosis: Hypertension (150/95 mmHg).  </w:t>
      </w:r>
      <w:r>
        <w:br/>
        <w:br/>
      </w:r>
      <w:r/>
    </w:p>
    <w:p>
      <w:pPr>
        <w:pStyle w:val="ListBullet"/>
      </w:pPr>
      <w:r>
        <w:t>Questions:</w:t>
      </w:r>
      <w:r>
        <w:br/>
        <w:br/>
      </w:r>
      <w:r/>
    </w:p>
    <w:p>
      <w:pPr>
        <w:pStyle w:val="ListBullet"/>
      </w:pPr>
      <w:r>
        <w:t xml:space="preserve">Medication: Prescribed ACE inhibitors.  </w:t>
      </w:r>
      <w:r>
        <w:br/>
        <w:br/>
      </w:r>
      <w:r/>
    </w:p>
    <w:p>
      <w:pPr>
        <w:pStyle w:val="ListBullet"/>
      </w:pPr>
      <w:r>
        <w:t xml:space="preserve">Transportation: John drives himself to the clinic.  </w:t>
      </w:r>
      <w:r>
        <w:br/>
        <w:br/>
      </w:r>
      <w:r/>
    </w:p>
    <w:p>
      <w:pPr>
        <w:pStyle w:val="ListBullet"/>
      </w:pPr>
      <w:r>
        <w:t>Barriers:</w:t>
      </w:r>
      <w:r>
        <w:br/>
        <w:br/>
      </w:r>
      <w:r/>
    </w:p>
    <w:p>
      <w:pPr>
        <w:pStyle w:val="ListBullet"/>
      </w:pPr>
      <w:r>
        <w:t xml:space="preserve">Outcome: Blood pressure improves slightly, but adherence to medications and dietary changes is inconsistent, leading to borderline control.  </w:t>
      </w:r>
      <w:r>
        <w:br/>
        <w:br/>
      </w:r>
      <w:r/>
    </w:p>
    <w:p>
      <w:pPr>
        <w:pStyle w:val="Heading4"/>
      </w:pPr>
      <w:r>
        <w:t>Peripheral Neuropathy Diagnosis: May 20, 2017</w:t>
      </w:r>
    </w:p>
    <w:p>
      <w:pPr>
        <w:pStyle w:val="ListBullet"/>
      </w:pPr>
      <w:r>
        <w:t xml:space="preserve">Event: Diagnosed with peripheral neuropathy.  </w:t>
      </w:r>
      <w:r>
        <w:br/>
        <w:br/>
      </w:r>
      <w:r/>
    </w:p>
    <w:p>
      <w:pPr>
        <w:pStyle w:val="ListBullet"/>
      </w:pPr>
      <w:r>
        <w:t xml:space="preserve">Diagnosis: Peripheral Neuropathy.  </w:t>
      </w:r>
      <w:r>
        <w:br/>
        <w:br/>
      </w:r>
      <w:r/>
    </w:p>
    <w:p>
      <w:pPr>
        <w:pStyle w:val="ListBullet"/>
      </w:pPr>
      <w:r>
        <w:t>Questions:</w:t>
      </w:r>
      <w:r>
        <w:br/>
        <w:br/>
      </w:r>
      <w:r/>
    </w:p>
    <w:p>
      <w:pPr>
        <w:pStyle w:val="ListBullet"/>
      </w:pPr>
      <w:r>
        <w:t xml:space="preserve">Medications: Prescribed gabapentin for neuropathy pain.  </w:t>
      </w:r>
      <w:r>
        <w:br/>
        <w:br/>
      </w:r>
      <w:r/>
    </w:p>
    <w:p>
      <w:pPr>
        <w:pStyle w:val="ListBullet"/>
      </w:pPr>
      <w:r>
        <w:t xml:space="preserve">Transportation: Diane drives John to this appointment due to increasing foot pain.  </w:t>
      </w:r>
      <w:r>
        <w:br/>
        <w:br/>
      </w:r>
      <w:r/>
    </w:p>
    <w:p>
      <w:pPr>
        <w:pStyle w:val="ListBullet"/>
      </w:pPr>
      <w:r>
        <w:t>Barriers:</w:t>
      </w:r>
      <w:r>
        <w:br/>
        <w:br/>
      </w:r>
      <w:r/>
    </w:p>
    <w:p>
      <w:pPr>
        <w:pStyle w:val="ListBullet"/>
      </w:pPr>
      <w:r>
        <w:t xml:space="preserve">Outcome: Pain relief from gabapentin is partial. Diane begins assisting with foot care, but lapses in follow-through increase John’s risk for complications.  </w:t>
      </w:r>
      <w:r>
        <w:br/>
        <w:br/>
      </w:r>
      <w:r/>
    </w:p>
    <w:p>
      <w:pPr>
        <w:pStyle w:val="Heading4"/>
      </w:pPr>
      <w:r>
        <w:t>First Diabetic Foot Ulcer: February 10, 2018</w:t>
      </w:r>
    </w:p>
    <w:p>
      <w:pPr>
        <w:pStyle w:val="ListBullet"/>
      </w:pPr>
      <w:r>
        <w:t xml:space="preserve">Event: Develops his first diabetic foot ulcer, which becomes infected.  </w:t>
      </w:r>
      <w:r>
        <w:br/>
        <w:br/>
      </w:r>
      <w:r/>
    </w:p>
    <w:p>
      <w:pPr>
        <w:pStyle w:val="ListBullet"/>
      </w:pPr>
      <w:r>
        <w:t xml:space="preserve">Admitting Diagnosis: Infected diabetic foot ulcer requiring hospitalization.  </w:t>
      </w:r>
      <w:r>
        <w:br/>
        <w:br/>
      </w:r>
      <w:r/>
    </w:p>
    <w:p>
      <w:pPr>
        <w:pStyle w:val="ListBullet"/>
      </w:pPr>
      <w:r>
        <w:t xml:space="preserve">Social/Non-Medical Factors: Delayed care due to transportation barriers and John’s reluctance to seek help.  </w:t>
      </w:r>
      <w:r>
        <w:br/>
        <w:br/>
      </w:r>
      <w:r/>
    </w:p>
    <w:p>
      <w:pPr>
        <w:pStyle w:val="ListBullet"/>
      </w:pPr>
      <w:r>
        <w:t xml:space="preserve">Support System: Diane drives John to the ER and becomes his primary caregiver.  </w:t>
      </w:r>
      <w:r>
        <w:br/>
        <w:br/>
      </w:r>
      <w:r/>
    </w:p>
    <w:p>
      <w:pPr>
        <w:pStyle w:val="ListBullet"/>
      </w:pPr>
      <w:r>
        <w:t>Consults:</w:t>
      </w:r>
      <w:r>
        <w:br/>
        <w:br/>
      </w:r>
      <w:r/>
    </w:p>
    <w:p>
      <w:pPr>
        <w:pStyle w:val="ListBullet"/>
      </w:pPr>
      <w:r>
        <w:t xml:space="preserve">New Medications: Prescribed antibiotics and anti-inflammatory medications.  </w:t>
      </w:r>
      <w:r>
        <w:br/>
        <w:br/>
      </w:r>
      <w:r/>
    </w:p>
    <w:p>
      <w:pPr>
        <w:pStyle w:val="ListBullet"/>
      </w:pPr>
      <w:r>
        <w:t xml:space="preserve">Follow-Up Needs: Daily wound care at home and weekly follow-ups with a wound care specialist.  </w:t>
      </w:r>
      <w:r>
        <w:br/>
        <w:br/>
      </w:r>
      <w:r/>
    </w:p>
    <w:p>
      <w:pPr>
        <w:pStyle w:val="ListBullet"/>
      </w:pPr>
      <w:r>
        <w:t>Nurse Interaction</w:t>
      </w:r>
      <w:r>
        <w:br/>
        <w:br/>
      </w:r>
      <w:r/>
    </w:p>
    <w:p>
      <w:pPr>
        <w:pStyle w:val="ListBullet"/>
      </w:pPr>
      <w:r>
        <w:t>Outcome: The ulcer healed within three months, but poor adherence to follow-up care led to recurrence by year-end.</w:t>
      </w:r>
      <w:r>
        <w:br/>
        <w:br/>
      </w:r>
      <w:r/>
    </w:p>
    <w:p>
      <w:pPr>
        <w:pStyle w:val="Heading4"/>
      </w:pPr>
      <w:r>
        <w:t>Disability and Chronic Wounds: June 5, 2019</w:t>
      </w:r>
    </w:p>
    <w:p>
      <w:pPr>
        <w:pStyle w:val="ListBullet"/>
      </w:pPr>
      <w:r>
        <w:t xml:space="preserve">Event: John leaves his factory job due to worsening neuropathy and recurrent ulcers.  </w:t>
      </w:r>
      <w:r>
        <w:br/>
        <w:br/>
      </w:r>
      <w:r/>
    </w:p>
    <w:p>
      <w:pPr>
        <w:pStyle w:val="ListBullet"/>
      </w:pPr>
      <w:r>
        <w:t>Social/Non-Medical Factors: Loss of income causes financial strain on the family. Diane becomes a full-time caregiver, leading to caregiver fatigue.</w:t>
      </w:r>
      <w:r>
        <w:br/>
        <w:br/>
      </w:r>
      <w:r/>
    </w:p>
    <w:p>
      <w:pPr>
        <w:pStyle w:val="ListBullet"/>
      </w:pPr>
      <w:r>
        <w:t xml:space="preserve">Transportation: Diane assumes responsibility for driving John to all medical appointments.  </w:t>
      </w:r>
      <w:r>
        <w:br/>
        <w:br/>
      </w:r>
      <w:r/>
    </w:p>
    <w:p>
      <w:pPr>
        <w:pStyle w:val="ListBullet"/>
      </w:pPr>
      <w:r>
        <w:t xml:space="preserve">Support System: Diane remains his primary source of support. Community resources are minimally accessed due to lack of awareness.  </w:t>
      </w:r>
      <w:r>
        <w:br/>
        <w:br/>
      </w:r>
      <w:r/>
    </w:p>
    <w:p>
      <w:pPr>
        <w:pStyle w:val="ListBullet"/>
      </w:pPr>
      <w:r>
        <w:t>Outcome: Wounds improve temporarily, but lapses in care lead to frequent recurrences.</w:t>
      </w:r>
      <w:r>
        <w:br/>
        <w:br/>
      </w:r>
      <w:r/>
    </w:p>
    <w:p>
      <w:pPr>
        <w:pStyle w:val="Heading4"/>
      </w:pPr>
      <w:r>
        <w:t>Severe Foot Infection and Hospitalization: August 22–28, 2022</w:t>
      </w:r>
    </w:p>
    <w:p>
      <w:pPr>
        <w:pStyle w:val="ListBullet"/>
      </w:pPr>
      <w:r>
        <w:t xml:space="preserve">Event: Hospitalized for a severe foot infection.  </w:t>
      </w:r>
      <w:r>
        <w:br/>
        <w:br/>
      </w:r>
      <w:r/>
    </w:p>
    <w:p>
      <w:pPr>
        <w:pStyle w:val="ListBullet"/>
      </w:pPr>
      <w:r>
        <w:t xml:space="preserve">Admitting Diagnosis: Severe diabetic foot infection requiring IV antibiotics and wound debridement.  </w:t>
      </w:r>
      <w:r>
        <w:br/>
        <w:br/>
      </w:r>
      <w:r/>
    </w:p>
    <w:p>
      <w:pPr>
        <w:pStyle w:val="ListBullet"/>
      </w:pPr>
      <w:r>
        <w:t>Social/Non-Medical Factors:</w:t>
      </w:r>
      <w:r>
        <w:br/>
        <w:br/>
      </w:r>
      <w:r/>
    </w:p>
    <w:p>
      <w:pPr>
        <w:pStyle w:val="ListBullet"/>
      </w:pPr>
      <w:r>
        <w:t xml:space="preserve">Support System: Diane advocates for John during his hospitalization and actively participates in his care.  </w:t>
      </w:r>
      <w:r>
        <w:br/>
        <w:br/>
      </w:r>
      <w:r/>
    </w:p>
    <w:p>
      <w:pPr>
        <w:pStyle w:val="ListBullet"/>
      </w:pPr>
      <w:r>
        <w:t>Consults:</w:t>
      </w:r>
      <w:r>
        <w:br/>
        <w:br/>
      </w:r>
      <w:r/>
    </w:p>
    <w:p>
      <w:pPr>
        <w:pStyle w:val="ListBullet"/>
      </w:pPr>
      <w:r>
        <w:t xml:space="preserve">New Medications: Prescribed IV antibiotics and advanced wound dressings.  </w:t>
      </w:r>
      <w:r>
        <w:br/>
        <w:br/>
      </w:r>
      <w:r/>
    </w:p>
    <w:p>
      <w:pPr>
        <w:pStyle w:val="ListBullet"/>
      </w:pPr>
      <w:r>
        <w:t xml:space="preserve">Follow-Up Needs: Weekly telehealth wound care follow-ups and physical therapy for mobility improvement.  </w:t>
      </w:r>
      <w:r>
        <w:br/>
        <w:br/>
      </w:r>
      <w:r/>
    </w:p>
    <w:p>
      <w:pPr>
        <w:pStyle w:val="ListBullet"/>
      </w:pPr>
      <w:r>
        <w:t>Nurse Interaction</w:t>
      </w:r>
      <w:r>
        <w:br/>
        <w:br/>
      </w:r>
      <w:r/>
    </w:p>
    <w:p>
      <w:pPr>
        <w:pStyle w:val="ListBullet"/>
      </w:pPr>
      <w:r>
        <w:t>Outcome: Infection resolves, and Diane feels empowered to manage John’s care at home.</w:t>
      </w:r>
      <w:r>
        <w:br/>
        <w:br/>
      </w:r>
      <w:r/>
    </w:p>
    <w:p>
      <w:pPr>
        <w:pStyle w:val="Heading4"/>
      </w:pPr>
      <w:r>
        <w:t>Annual PCP Visit – January 15, 2024</w:t>
      </w:r>
    </w:p>
    <w:p>
      <w:pPr>
        <w:pStyle w:val="ListBullet"/>
      </w:pPr>
      <w:r>
        <w:t xml:space="preserve">Diagnosis: Chronic foot ulcer and Type 2 Diabetes.  </w:t>
      </w:r>
      <w:r>
        <w:br/>
        <w:br/>
      </w:r>
      <w:r/>
    </w:p>
    <w:p>
      <w:pPr>
        <w:pStyle w:val="ListBullet"/>
      </w:pPr>
      <w:r>
        <w:t>Questions:</w:t>
      </w:r>
      <w:r>
        <w:br/>
        <w:br/>
      </w:r>
      <w:r/>
    </w:p>
    <w:p>
      <w:pPr>
        <w:pStyle w:val="ListBullet"/>
      </w:pPr>
      <w:r>
        <w:t xml:space="preserve">Medications: Renewed insulin, Metformin, ACE inhibitors, statins, and antibiotics.  </w:t>
      </w:r>
      <w:r>
        <w:br/>
        <w:br/>
      </w:r>
      <w:r/>
    </w:p>
    <w:p>
      <w:pPr>
        <w:pStyle w:val="ListBullet"/>
      </w:pPr>
      <w:r>
        <w:t xml:space="preserve">Transportation: Diane drives John to the clinic.  </w:t>
      </w:r>
      <w:r>
        <w:br/>
        <w:br/>
      </w:r>
      <w:r/>
    </w:p>
    <w:p>
      <w:pPr>
        <w:pStyle w:val="ListBullet"/>
      </w:pPr>
      <w:r>
        <w:t xml:space="preserve">Barriers: Distance to healthcare facilities remains a challenge.  </w:t>
      </w:r>
      <w:r>
        <w:br/>
        <w:br/>
      </w:r>
      <w:r/>
    </w:p>
    <w:p>
      <w:pPr>
        <w:pStyle w:val="ListBullet"/>
      </w:pPr>
      <w:r>
        <w:t>Outcome: Enrolled in telehealth wound care and diabetes management programs for closer monitoring.</w:t>
      </w:r>
      <w:r>
        <w:br/>
        <w:br/>
      </w:r>
      <w:r/>
    </w:p>
    <w:p>
      <w:pPr>
        <w:pStyle w:val="Heading4"/>
      </w:pPr>
      <w:r>
        <w:t>Health Setback – May 1, 2024</w:t>
      </w:r>
    </w:p>
    <w:p>
      <w:pPr>
        <w:pStyle w:val="ListBullet"/>
      </w:pPr>
      <w:r>
        <w:t xml:space="preserve">Event: Foot ulcer worsens due to missed care and stress.  </w:t>
      </w:r>
      <w:r>
        <w:br/>
        <w:br/>
      </w:r>
      <w:r/>
    </w:p>
    <w:p>
      <w:pPr>
        <w:pStyle w:val="ListBullet"/>
      </w:pPr>
      <w:r>
        <w:t>Questions:</w:t>
      </w:r>
      <w:r>
        <w:br/>
        <w:br/>
      </w:r>
      <w:r/>
    </w:p>
    <w:p>
      <w:pPr>
        <w:pStyle w:val="ListBullet"/>
      </w:pPr>
      <w:r>
        <w:t>Interventions:</w:t>
      </w:r>
      <w:r>
        <w:br/>
        <w:br/>
      </w:r>
      <w:r/>
    </w:p>
    <w:p>
      <w:pPr>
        <w:pStyle w:val="ListBullet"/>
      </w:pPr>
      <w:r>
        <w:t xml:space="preserve">Outcome: Timely intervention prevents hospitalization.  </w:t>
      </w:r>
      <w:r>
        <w:br/>
        <w:br/>
      </w:r>
      <w:r/>
    </w:p>
    <w:p>
      <w:pPr>
        <w:pStyle w:val="Heading4"/>
      </w:pPr>
      <w:r>
        <w:t>Family Milestone – July 4, 2024</w:t>
      </w:r>
    </w:p>
    <w:p>
      <w:pPr>
        <w:pStyle w:val="ListBullet"/>
      </w:pPr>
      <w:r>
        <w:t xml:space="preserve">Event: John walks unaided during a family barbecue.  </w:t>
      </w:r>
      <w:r>
        <w:br/>
        <w:br/>
      </w:r>
      <w:r/>
    </w:p>
    <w:p>
      <w:pPr>
        <w:pStyle w:val="ListBullet"/>
      </w:pPr>
      <w:r>
        <w:t xml:space="preserve">Context: Diane organizes the event, inviting close family and friends to support and cheer him on. John had been hesitant to attend family gatherings in the past due to limited mobility and feelings of being a burden. </w:t>
      </w:r>
      <w:r>
        <w:br/>
        <w:br/>
      </w:r>
      <w:r/>
    </w:p>
    <w:p>
      <w:pPr>
        <w:pStyle w:val="ListBullet"/>
      </w:pPr>
      <w:r>
        <w:t>Impact: John surprises everyone by walking unaided to the backyard seating area after months of physical therapy and consistent wound care. His children express pride in their father’s determination, boosting John’s confidence.</w:t>
      </w:r>
      <w:r>
        <w:br/>
        <w:br/>
      </w:r>
      <w:r/>
    </w:p>
    <w:p>
      <w:pPr>
        <w:pStyle w:val="ListBullet"/>
      </w:pPr>
      <w:r>
        <w:t xml:space="preserve">Reflection: John reflects on how far he’s come since his hospitalization, attributing his success to Diane’s support and the encouragement of his care team. Diane notes John’s mental health improving, as he seems more optimistic and motivated.  </w:t>
      </w:r>
      <w:r>
        <w:br/>
        <w:br/>
      </w:r>
      <w:r/>
    </w:p>
    <w:p>
      <w:pPr>
        <w:pStyle w:val="ListBullet"/>
      </w:pPr>
      <w:r>
        <w:t xml:space="preserve">Outcome: This milestone serves as a turning point, motivating John to remain consistent with his physical therapy and diabetes management. </w:t>
      </w:r>
      <w:r>
        <w:br/>
        <w:br/>
      </w:r>
      <w:r/>
    </w:p>
    <w:p>
      <w:pPr>
        <w:pStyle w:val="Heading4"/>
      </w:pPr>
      <w:r>
        <w:t>PCP Follow-Up – August 5, 2024</w:t>
      </w:r>
    </w:p>
    <w:p>
      <w:pPr>
        <w:pStyle w:val="ListBullet"/>
      </w:pPr>
      <w:r>
        <w:t xml:space="preserve">Diagnoses: Wound fully healed, and BMI reduced to 30.  </w:t>
      </w:r>
      <w:r>
        <w:br/>
        <w:br/>
      </w:r>
      <w:r/>
    </w:p>
    <w:p>
      <w:pPr>
        <w:pStyle w:val="ListBullet"/>
      </w:pPr>
      <w:r>
        <w:t xml:space="preserve">Interventions: </w:t>
      </w:r>
      <w:r>
        <w:br/>
        <w:br/>
      </w:r>
      <w:r/>
    </w:p>
    <w:p>
      <w:pPr>
        <w:pStyle w:val="ListBullet"/>
      </w:pPr>
      <w:r>
        <w:t xml:space="preserve">Support System: Diane reports reduced caregiver stress as John regains independence.  </w:t>
      </w:r>
      <w:r>
        <w:br/>
        <w:br/>
      </w:r>
      <w:r/>
    </w:p>
    <w:p>
      <w:pPr>
        <w:pStyle w:val="ListBullet"/>
      </w:pPr>
      <w:r>
        <w:t xml:space="preserve">Outcome: John feels optimistic about maintaining his health improvements.  </w:t>
      </w:r>
      <w:r>
        <w:br/>
        <w:br/>
      </w:r>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