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Year 2: CWCN Certification and Specialization in Diabetic Wound Care (DONE)</w:t>
      </w:r>
    </w:p>
    <w:p>
      <w:pPr>
        <w:pStyle w:val="Heading2"/>
      </w:pPr>
      <w:r>
        <w:t>Collection</w:t>
      </w:r>
    </w:p>
    <w:p>
      <w:r>
        <w:t>Details of the “Introduction to Evidence-Based  Wound Management Certification” course.</w:t>
      </w:r>
    </w:p>
    <w:p>
      <w:r>
        <w:t>The RN Wound Care Certification  course and their roles in enhancing clinical competencies.</w:t>
      </w:r>
    </w:p>
    <w:p>
      <w:r>
        <w:t>​</w:t>
      </w:r>
    </w:p>
    <w:p>
      <w:r>
        <w:t xml:space="preserve">The second year will focus on preparing for and obtaining the CWCN credential, a critical certification that establishes core competencies in wound care nursing. Preparation for the CWCN exam, which costs $395, will involve structured study, practice exams, and dedicated review of key topics in wound care. Resources such as </w:t>
      </w:r>
      <w:r>
        <w:rPr>
          <w:i/>
        </w:rPr>
        <w:t>Wound care essentials</w:t>
      </w:r>
      <w:r>
        <w:t xml:space="preserve"> by Baranoski &amp; Ayello (2020) will provide the theoretical knowledge required to succeed in the exam, covering areas such as wound assessment, dressing selection, and infection prevention.</w:t>
      </w:r>
    </w:p>
    <w:p>
      <w:r>
        <w:t>​</w:t>
      </w:r>
    </w:p>
    <w:p>
      <w:r>
        <w:t>In parallel, I will work towards the Certified Diabetic Wound Care Specialist (CDWCS) credential from the National Alliance of Wound Care and Ostomy (NAWCO). Given the prevalence of diabetes and the complexities of managing diabetic wounds, this certification will be essential. The CDWCS certification, which includes a 24-hour course followed by a certification exam with a fee of $395, will prepare me to handle diabetic ulcers and related complications effectively (NAWCO, 2023). By the end of Year 2, I aim to complete both CWCN and CDWCS certifications, positioning myself to manage a broader range of wound care cases.</w:t>
      </w:r>
    </w:p>
    <w:p>
      <w:r>
        <w:t>​</w:t>
      </w:r>
    </w:p>
    <w:p>
      <w:r>
        <w:t>In addition to clinical goals, Year 2 will focus on the business planning phase for the clinic. This process includes developing a formal business plan that outlines the clinic’s mission, services, target patient demographics, and holistic approach to wound care. I will research funding options, including grants and potential investors, and begin establishing partnerships with local healthcare providers and complementary therapy practitioners. Studies indicate that successful clinic models incorporate clear service offerings, strong community connections, and robust financial planning (Ead &amp; Snyder, 2018).</w:t>
      </w:r>
    </w:p>
    <w:p>
      <w:r>
        <w:t>​</w:t>
      </w:r>
    </w:p>
    <w:p>
      <w:r>
        <w:t>The authors highlight the importance of obtaining relevant certifications to demonstrate expertise and build trust with patients and stakeholders. Achieving the Certified Wound Care Nurse (CWCN) and Certified Diabetic Wound Care Specialist (DWCS) credentials aligns with this recommendation, showcasing a commitment to professional excellence. Additionally, Dunne (2024) advocates for the development of a comprehensive business plan that outlines the clinic's mission, services, target demographics, and financial projections. This strategic planning is crucial for guiding the clinic's development and securing necessary funding.</w:t>
      </w:r>
    </w:p>
    <w:p>
      <w:pPr>
        <w:pStyle w:val="Heading2"/>
      </w:pPr>
      <w:r>
        <w:t>​</w:t>
      </w:r>
    </w:p>
    <w:p>
      <w:r>
        <w:t>​</w:t>
      </w:r>
    </w:p>
    <w:p>
      <w:pPr>
        <w:pStyle w:val="Heading2"/>
      </w:pPr>
      <w:r>
        <w:t>Draft</w:t>
      </w:r>
    </w:p>
    <w:p>
      <w:r>
        <w:t xml:space="preserve">In the second year I will focus on preparing for and obtaining the CWCN credential, a critical certification that establishes core competencies in wound care nursing. Preparation for the CWCN exam, which costs $395, will involve structured study, practice exams, and dedicated review of key topics in wound care. Resources such as </w:t>
      </w:r>
      <w:r>
        <w:rPr>
          <w:i/>
        </w:rPr>
        <w:t>Wound care essentials</w:t>
      </w:r>
      <w:r>
        <w:t xml:space="preserve"> by Baranoski &amp; Ayello (2020) will provide the theoretical knowledge required to succeed in the exam, covering areas such as wound assessment, dressing selection, and infection prevention. In parallel, I will work towards the Certified Diabetic Wound Care Specialist (CDWCS) credential from the National Alliance of Wound Care and Ostomy (NAWCO). Given the prevalence of diabetes and the complexities of managing diabetic wounds, this certification will be essential. The CDWCS certification, which includes a 24-hour course followed by a certification exam with a fee of $395, will prepare me to handle diabetic ulcers and related complications effectively (NAWCO, 2023). By the end of Year 2, I aim to complete both CWCN and CDWCS certifications, positioning myself to manage a broader range of wound care cases.</w:t>
      </w:r>
    </w:p>
    <w:p>
      <w:r>
        <w:t>In addition to my education goals, in year two I will focus on the business planning phase for the clinic. Dunne (2024) advocates for the development of a comprehensive business plan that outlines the clinic's mission, services, target demographics, and financial projections. This strategic planning is crucial for guiding the clinic's development and securing necessary funding. This process includes developing a formal business plan that outlines the clinic’s mission, services, target patient demographics, and holistic approach to wound care. I will research funding options, including grants and potential investors, and begin establishing partnerships with local healthcare providers and complementary therapy practitioners. Studies indicate that successful clinic models incorporate clear service offerings, strong community connections, and robust financial planning (Ead &amp; Snyder, 2018). The authors highlight the importance of obtaining relevant certifications to demonstrate expertise and build trust with patients and stakeholders. Achieving the Certified Wound Care Nurse (CWCN) and Certified Diabetic Wound Care Specialist (DWCS) credentials aligns with this recommendation, proving a commitment to professional excellence.</w:t>
      </w:r>
    </w:p>
    <w:p>
      <w:pPr>
        <w:pStyle w:val="Heading2"/>
      </w:pPr>
      <w:r>
        <w:t>References</w:t>
      </w:r>
    </w:p>
    <w:p>
      <w:pPr>
        <w:pStyle w:val="ListBullet"/>
      </w:pPr>
      <w:r>
        <w:t>Bryant, R. A., &amp; Nix, D. P. (2020). Wound care essentials: Practice principles. Lippincott Williams &amp; Wilkins.</w:t>
      </w:r>
      <w:r>
        <w:br/>
        <w:br/>
      </w:r>
      <w:r/>
    </w:p>
    <w:p>
      <w:pPr>
        <w:pStyle w:val="ListBullet"/>
      </w:pPr>
      <w:r>
        <w:t>National Alliance of Wound Care and Ostomy. (2023). Certified Diabetic Wound Care Specialist certification. Retrieved from https://www.nawccb.org</w:t>
      </w:r>
      <w:r>
        <w:br/>
        <w:br/>
      </w:r>
      <w:r/>
    </w:p>
    <w:p>
      <w:pPr>
        <w:pStyle w:val="ListBullet"/>
      </w:pPr>
      <w:r>
        <w:t>Camacho, A., Mena, L., &amp; Zhang, C. (2021). Integrative wound care models: The role of holistic approaches in patient outcomes. Journal of Holistic Nursing, 39(2), 97-108.</w:t>
      </w:r>
      <w:r>
        <w:br/>
        <w:br/>
      </w:r>
      <w:r/>
    </w:p>
    <w:p>
      <w:pPr>
        <w:pStyle w:val="ListBullet"/>
      </w:pPr>
      <w:r>
        <w:t>Baker, T., &amp; Baker, S. (2023). Building a successful healthcare business: Strategies for growth and sustainability. Healthcare Management Press.</w:t>
      </w:r>
      <w:r>
        <w:br/>
        <w:br/>
      </w:r>
      <w:r/>
    </w:p>
    <w:p>
      <w:pPr>
        <w:pStyle w:val="ListBullet"/>
      </w:pPr>
      <w:r>
        <w: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