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Superseded - References</w:t>
      </w:r>
    </w:p>
    <w:p>
      <w:pPr>
        <w:pStyle w:val="Heading2"/>
      </w:pPr>
      <w:r>
        <w:t>Actually used</w:t>
      </w:r>
    </w:p>
    <w:p>
      <w:pPr>
        <w:pStyle w:val="Heading3"/>
      </w:pPr>
      <w:r>
        <w:t>References</w:t>
      </w:r>
    </w:p>
    <w:p>
      <w:pPr>
        <w:pStyle w:val="Heading3"/>
      </w:pPr>
      <w:r>
        <w:t>Inline refere</w:t>
      </w:r>
    </w:p>
    <w:p>
      <w:r>
        <w:t>nces</w:t>
      </w:r>
    </w:p>
    <w:p>
      <w:r>
        <w:t>​</w:t>
      </w:r>
    </w:p>
    <w:p>
      <w:pPr>
        <w:pStyle w:val="Heading2"/>
      </w:pPr>
      <w:r>
        <w:t>Used for Data (used but verify again and APA7e)</w:t>
      </w:r>
    </w:p>
    <w:p>
      <w:pPr>
        <w:pStyle w:val="Heading3"/>
      </w:pPr>
      <w:r>
        <w:t>Long Reference</w:t>
      </w:r>
    </w:p>
    <w:p>
      <w:pPr>
        <w:pStyle w:val="ListBullet"/>
      </w:pPr>
      <w:r>
        <w:t xml:space="preserve">([D1]) </w:t>
      </w:r>
      <w:r>
        <w:br/>
        <w:br/>
      </w:r>
      <w:r/>
    </w:p>
    <w:p>
      <w:pPr>
        <w:pStyle w:val="ListBullet"/>
      </w:pPr>
      <w:r>
        <w:t>([D2])</w:t>
      </w:r>
      <w:r>
        <w:br/>
        <w:br/>
      </w:r>
      <w:r/>
    </w:p>
    <w:p>
      <w:pPr>
        <w:pStyle w:val="ListBullet"/>
      </w:pPr>
      <w:r>
        <w:t>([D4])</w:t>
      </w:r>
      <w:r>
        <w:br/>
        <w:br/>
      </w:r>
      <w:r/>
    </w:p>
    <w:p>
      <w:pPr>
        <w:pStyle w:val="ListBullet"/>
      </w:pPr>
      <w:r>
        <w:t>([D5])</w:t>
      </w:r>
      <w:r>
        <w:br/>
        <w:br/>
      </w:r>
      <w:r/>
    </w:p>
    <w:p>
      <w:pPr>
        <w:pStyle w:val="ListBullet"/>
      </w:pPr>
      <w:r>
        <w:t>([D7])</w:t>
      </w:r>
      <w:r>
        <w:br/>
        <w:br/>
      </w:r>
      <w:r/>
    </w:p>
    <w:p>
      <w:pPr>
        <w:pStyle w:val="ListBullet"/>
      </w:pPr>
      <w:r>
        <w:t>([D8])</w:t>
      </w:r>
      <w:r>
        <w:br/>
        <w:br/>
      </w:r>
      <w:r/>
    </w:p>
    <w:p>
      <w:pPr>
        <w:pStyle w:val="ListBullet"/>
      </w:pPr>
      <w:r>
        <w:t>([D9])</w:t>
      </w:r>
      <w:r>
        <w:br/>
        <w:br/>
      </w:r>
      <w:r/>
    </w:p>
    <w:p>
      <w:pPr>
        <w:pStyle w:val="ListBullet"/>
      </w:pPr>
      <w:r>
        <w:t>([D10])</w:t>
      </w:r>
      <w:r>
        <w:br/>
        <w:br/>
      </w:r>
      <w:r/>
    </w:p>
    <w:p>
      <w:pPr>
        <w:pStyle w:val="ListBullet"/>
      </w:pPr>
      <w:r>
        <w:t>([D13])</w:t>
      </w:r>
      <w:r>
        <w:br/>
        <w:br/>
      </w:r>
      <w:r/>
    </w:p>
    <w:p>
      <w:pPr>
        <w:pStyle w:val="ListBullet"/>
      </w:pPr>
      <w:r>
        <w:t>([D14])</w:t>
      </w:r>
      <w:r>
        <w:br/>
        <w:br/>
      </w:r>
      <w:r/>
    </w:p>
    <w:p>
      <w:pPr>
        <w:pStyle w:val="ListBullet"/>
      </w:pPr>
      <w:r>
        <w:t>([D14]a)</w:t>
      </w:r>
      <w:r>
        <w:br/>
        <w:br/>
      </w:r>
      <w:r/>
    </w:p>
    <w:p>
      <w:pPr>
        <w:pStyle w:val="ListBullet"/>
      </w:pPr>
      <w:r>
        <w:t>([D15])</w:t>
      </w:r>
      <w:r>
        <w:br/>
        <w:br/>
      </w:r>
      <w:r/>
    </w:p>
    <w:p>
      <w:pPr>
        <w:pStyle w:val="ListBullet"/>
      </w:pPr>
      <w:r>
        <w:t>([D16])</w:t>
      </w:r>
      <w:r>
        <w:br/>
        <w:br/>
      </w:r>
      <w:r/>
    </w:p>
    <w:p>
      <w:pPr>
        <w:pStyle w:val="ListBullet"/>
      </w:pPr>
      <w:r>
        <w:t>([D17])</w:t>
      </w:r>
      <w:r>
        <w:br/>
        <w:br/>
      </w:r>
      <w:r/>
    </w:p>
    <w:p>
      <w:pPr>
        <w:pStyle w:val="ListBullet"/>
      </w:pPr>
      <w:r>
        <w:t>([D18])</w:t>
      </w:r>
      <w:r>
        <w:br/>
        <w:br/>
      </w:r>
      <w:r/>
    </w:p>
    <w:p>
      <w:pPr>
        <w:pStyle w:val="ListBullet"/>
      </w:pPr>
      <w:r>
        <w:t>([D20])</w:t>
      </w:r>
      <w:r>
        <w:br/>
        <w:br/>
      </w:r>
      <w:r/>
    </w:p>
    <w:p>
      <w:pPr>
        <w:pStyle w:val="ListBullet"/>
      </w:pPr>
      <w:r>
        <w:t>([D21])</w:t>
      </w:r>
      <w:r>
        <w:br/>
        <w:br/>
      </w:r>
      <w:r/>
    </w:p>
    <w:p>
      <w:pPr>
        <w:pStyle w:val="ListBullet"/>
      </w:pPr>
      <w:r>
        <w:t>([D24])</w:t>
      </w:r>
      <w:r>
        <w:br/>
        <w:br/>
      </w:r>
      <w:r/>
    </w:p>
    <w:p>
      <w:pPr>
        <w:pStyle w:val="ListBullet"/>
      </w:pPr>
      <w:r>
        <w:t>([D25])</w:t>
      </w:r>
      <w:r>
        <w:br/>
        <w:br/>
      </w:r>
      <w:r/>
    </w:p>
    <w:p>
      <w:pPr>
        <w:pStyle w:val="ListBullet"/>
      </w:pPr>
      <w:r>
        <w:t>([D26])</w:t>
      </w:r>
      <w:r>
        <w:br/>
        <w:br/>
      </w:r>
      <w:r/>
    </w:p>
    <w:p>
      <w:pPr>
        <w:pStyle w:val="ListBullet"/>
      </w:pPr>
      <w:r>
        <w:t>([D27])</w:t>
      </w:r>
      <w:r>
        <w:br/>
        <w:br/>
      </w:r>
      <w:r/>
    </w:p>
    <w:p>
      <w:pPr>
        <w:pStyle w:val="ListBullet"/>
      </w:pPr>
      <w:r>
        <w:t>([D29])</w:t>
      </w:r>
      <w:r>
        <w:br/>
        <w:br/>
      </w:r>
      <w:r/>
    </w:p>
    <w:p>
      <w:pPr>
        <w:pStyle w:val="ListBullet"/>
      </w:pPr>
      <w:r>
        <w:t>([D28])</w:t>
      </w:r>
      <w:r>
        <w:br/>
        <w:br/>
      </w:r>
      <w:r/>
    </w:p>
    <w:p>
      <w:pPr>
        <w:pStyle w:val="Heading3"/>
      </w:pPr>
      <w:r>
        <w:t>References List</w:t>
      </w:r>
    </w:p>
    <w:p>
      <w:r>
        <w:t xml:space="preserve">Agency for Healthcare Research and Quality. (2017, December). </w:t>
      </w:r>
      <w:r>
        <w:rPr>
          <w:i/>
        </w:rPr>
        <w:t>The Falls Management Program: A Quality Improvement Initiative for Nursing Facilities</w:t>
      </w:r>
      <w:r>
        <w:t xml:space="preserve">. Retrieved March 13, 2025, from </w:t>
      </w:r>
      <w:r>
        <w:t>https://www.ahrq.gov/patient-safety/settings/long-term-care/resource/injuries/fallspx/man1.html</w:t>
      </w:r>
    </w:p>
    <w:p>
      <w:r>
        <w:t xml:space="preserve">American Geriatrics Society. (2019). A Pocket Guide To The 2019 AGS Beers Criteria. In </w:t>
      </w:r>
      <w:r>
        <w:rPr>
          <w:i/>
        </w:rPr>
        <w:t>The American Geriatrics Society</w:t>
      </w:r>
    </w:p>
    <w:p>
      <w:r>
        <w:t xml:space="preserve">American Geriatrics Society. (2023). Updated AGS Beers Criteria® for potentially inappropriate medication use in older adults. </w:t>
      </w:r>
      <w:r>
        <w:rPr>
          <w:i/>
        </w:rPr>
        <w:t>Journal of the American Geriatrics Society</w:t>
      </w:r>
      <w:r>
        <w:t xml:space="preserve">, </w:t>
      </w:r>
      <w:r>
        <w:rPr>
          <w:i/>
        </w:rPr>
        <w:t>71</w:t>
      </w:r>
      <w:r>
        <w:t xml:space="preserve">(7), 2052–2081. </w:t>
      </w:r>
      <w:r>
        <w:t>https://doi.org/10.1111/jgs.18372</w:t>
      </w:r>
    </w:p>
    <w:p>
      <w:r>
        <w:rPr>
          <w:i/>
        </w:rPr>
        <w:t xml:space="preserve">Brahm, N. C., PharmD, MS, BCPP, CGP, &amp; M Crosby, K., PharmD, BCPS, CGP. (2009, December). Medication’s impact on falls. Aging Well, Vol. 2 No. 5, 8. </w:t>
      </w:r>
      <w:r>
        <w:t>https://www.todaysgeriatricmedicine.com/archive/110909p8.shtml</w:t>
      </w:r>
    </w:p>
    <w:p>
      <w:r>
        <w:t xml:space="preserve">Cameron, E. J., Bowles, S. K., Marshall, E. G., &amp; Andrew, M. K. (2018). Falls and long-term care: a report from the care by design observational cohort study. </w:t>
      </w:r>
      <w:r>
        <w:rPr>
          <w:i/>
        </w:rPr>
        <w:t>BMC Family Practice</w:t>
      </w:r>
      <w:r>
        <w:t xml:space="preserve">, </w:t>
      </w:r>
      <w:r>
        <w:rPr>
          <w:i/>
        </w:rPr>
        <w:t>19</w:t>
      </w:r>
      <w:r>
        <w:t xml:space="preserve">(1). </w:t>
      </w:r>
      <w:r>
        <w:t>https://doi.org/10.1186/s12875-018-0741-6</w:t>
      </w:r>
    </w:p>
    <w:p>
      <w:r>
        <w:t xml:space="preserve">CDC. (2024-b, May 9). </w:t>
      </w:r>
      <w:r>
        <w:rPr>
          <w:i/>
        </w:rPr>
        <w:t>Facts about falls</w:t>
      </w:r>
      <w:r>
        <w:t xml:space="preserve">. Older Adult Fall Prevention. Retrieved March 13, 2025, from </w:t>
      </w:r>
      <w:r>
        <w:t>https://www.cdc.gov/falls/data-research/facts-stats/index.html</w:t>
      </w:r>
    </w:p>
    <w:p>
      <w:r>
        <w:t xml:space="preserve">CDC. (2024, October 28). </w:t>
      </w:r>
      <w:r>
        <w:rPr>
          <w:i/>
        </w:rPr>
        <w:t>Older adult falls data</w:t>
      </w:r>
      <w:r>
        <w:t xml:space="preserve">. Older Adult Fall Prevention. Retrieved March 13, 2025, from </w:t>
      </w:r>
      <w:r>
        <w:t>https://www.cdc.gov/falls/data-research/index.html</w:t>
      </w:r>
    </w:p>
    <w:p>
      <w:r>
        <w:t>ConsumerAffairs. “Elderly fall statistics 2025 [2024]” ConsumerAffairs.com. Apr. 04, 2024, https://www.consumeraffairs.com/medical-alert-systems/elderly-fall-statistics.html</w:t>
      </w:r>
    </w:p>
    <w:p>
      <w:r>
        <w:rPr>
          <w:i/>
        </w:rPr>
        <w:t>Drug Interactions Checker - Medscape Drug Reference Database</w:t>
      </w:r>
      <w:r>
        <w:t xml:space="preserve">. (n.d.). Retrieved March 13, 2025,  </w:t>
      </w:r>
      <w:r>
        <w:t>https://reference.medscape.com/drug-interactionchecker</w:t>
      </w:r>
    </w:p>
    <w:p>
      <w:r>
        <w:t xml:space="preserve">Godfrey, M., Nelson, E., Batalden, P., Institute for Healthcare Improvement, Trustees of Dartmouth College, Joint Commission Resource, Center of the Evaluative Clinical Sciences at Dartmouth Medical School, The Clough Center at New London Hospital, &amp; The Joint Commission. (2006). Clinical Microsystems: a path to healthcare excellence. In </w:t>
      </w:r>
      <w:r>
        <w:rPr>
          <w:i/>
        </w:rPr>
        <w:t>Clinical Microsystems</w:t>
      </w:r>
      <w:r>
        <w:t xml:space="preserve">. </w:t>
      </w:r>
      <w:r>
        <w:t>https://clinicalmicrosystem.org/uploads/long-term-care-workbook.pdf</w:t>
      </w:r>
    </w:p>
    <w:p>
      <w:r>
        <w:t xml:space="preserve">Health in Aging Foundation. (2023). Alternatives for medications listed in the AGS Beers criteria for potentially inappropriate medication use in older adults. In </w:t>
      </w:r>
      <w:r>
        <w:rPr>
          <w:i/>
        </w:rPr>
        <w:t>Health in Aging Foundation</w:t>
      </w:r>
      <w:r>
        <w:t xml:space="preserve"> [Report]. </w:t>
      </w:r>
      <w:r>
        <w:t>https://www.healthinaging.org/sites/default/files/media/pdf/HIA-LearnMore-BEERS-alternatives23.pdf</w:t>
      </w:r>
    </w:p>
    <w:p>
      <w:r>
        <w:t xml:space="preserve">Huffman, G. B. (2000, December 1). </w:t>
      </w:r>
      <w:r>
        <w:rPr>
          <w:i/>
        </w:rPr>
        <w:t>Benzodiazepines and falls in nursing home residents</w:t>
      </w:r>
      <w:r>
        <w:t xml:space="preserve">. AAFP. </w:t>
      </w:r>
      <w:r>
        <w:t>https://www.aafp.org/pubs/afp/issues/2000/1201/p2514a.html</w:t>
      </w:r>
    </w:p>
    <w:p>
      <w:r>
        <w:t xml:space="preserve">Kitsap Public Health District. (2022, August 4). </w:t>
      </w:r>
      <w:r>
        <w:rPr>
          <w:i/>
        </w:rPr>
        <w:t>Data: 65+ fall related hospitalizations | KITSAP Public Health</w:t>
      </w:r>
      <w:r>
        <w:t xml:space="preserve">. Kitsap Public Health. </w:t>
      </w:r>
      <w:r>
        <w:t>https://www.kitsappublichealth.org/data/data%3A-65%2B-fall-related-hospitalizations</w:t>
      </w:r>
    </w:p>
    <w:p>
      <w:r>
        <w:t xml:space="preserve">Marcum, Z. A., Dai, Z., &amp; Tan, E. C. K. (2022). Prevalence and risk factors for falls and fall‐related injuries in the 2018 National Post‐acute and Long‐term Care Study. </w:t>
      </w:r>
      <w:r>
        <w:rPr>
          <w:i/>
        </w:rPr>
        <w:t>Journal of the American Geriatrics Society</w:t>
      </w:r>
      <w:r>
        <w:t xml:space="preserve">, </w:t>
      </w:r>
      <w:r>
        <w:rPr>
          <w:i/>
        </w:rPr>
        <w:t>71</w:t>
      </w:r>
      <w:r>
        <w:t xml:space="preserve">(1), 276–279. </w:t>
      </w:r>
      <w:r>
        <w:t>https://doi.org/10.1111/jgs.18014</w:t>
      </w:r>
    </w:p>
    <w:p>
      <w:r>
        <w:t xml:space="preserve">Moreland, B., Kakara, R., &amp; Henry, A. (2020). Trends in nonfatal falls and Fall-Related injuries among adults aged ≥65 years — United States, 2012–2018. </w:t>
      </w:r>
      <w:r>
        <w:rPr>
          <w:i/>
        </w:rPr>
        <w:t>MMWR Morbidity and Mortality Weekly Report</w:t>
      </w:r>
      <w:r>
        <w:t xml:space="preserve">, </w:t>
      </w:r>
      <w:r>
        <w:rPr>
          <w:i/>
        </w:rPr>
        <w:t>69</w:t>
      </w:r>
      <w:r>
        <w:t xml:space="preserve">(27), 875–881. </w:t>
      </w:r>
      <w:r>
        <w:t>https://doi.org/10.15585/mmwr.mm6927a5</w:t>
      </w:r>
    </w:p>
    <w:p>
      <w:r>
        <w:t xml:space="preserve">Moreland, B. L., Legha, J. K., Thomas, K. E., &amp; Burns, E. R. (2022). Hip Fracture-Related Emergency Department Visits, Hospitalizations and Deaths by Mechanism of Injury among Adults Aged 65 and Older, United States 2019. </w:t>
      </w:r>
      <w:r>
        <w:rPr>
          <w:i/>
        </w:rPr>
        <w:t>Journal of Aging and Health</w:t>
      </w:r>
      <w:r>
        <w:t xml:space="preserve">, </w:t>
      </w:r>
      <w:r>
        <w:rPr>
          <w:i/>
        </w:rPr>
        <w:t>35</w:t>
      </w:r>
      <w:r>
        <w:t xml:space="preserve">(5–6), 345–355. </w:t>
      </w:r>
      <w:r>
        <w:t>https://doi.org/10.1177/08982643221132450</w:t>
      </w:r>
    </w:p>
    <w:p>
      <w:r>
        <w:t xml:space="preserve">Moon, A., Jang, S., Kim, J., &amp; Jang, S. (2024). Risk of falls or fall-related injuries associated with potentially inappropriate medication use among older adults with dementia. </w:t>
      </w:r>
      <w:r>
        <w:rPr>
          <w:i/>
        </w:rPr>
        <w:t>BMC Geriatrics</w:t>
      </w:r>
      <w:r>
        <w:t xml:space="preserve">, </w:t>
      </w:r>
      <w:r>
        <w:rPr>
          <w:i/>
        </w:rPr>
        <w:t>24</w:t>
      </w:r>
      <w:r>
        <w:t xml:space="preserve">(1). </w:t>
      </w:r>
      <w:r>
        <w:t>https://doi.org/10.1186/s12877-024-05300-x</w:t>
      </w:r>
    </w:p>
    <w:p>
      <w:r>
        <w:t xml:space="preserve">Peterson, Alexis B. et al. (2021). Traumatic brain injury-related hospitalizations and deaths by age group, sex, and mechanism of injury : United States 2016/2017. Retrieved March 13, 2025, from </w:t>
      </w:r>
      <w:r>
        <w:t>https://stacks.cdc.gov/view/cdc/111900</w:t>
      </w:r>
    </w:p>
    <w:p>
      <w:r>
        <w:t xml:space="preserve">PharmD, O. O. (n.d.). </w:t>
      </w:r>
      <w:r>
        <w:rPr>
          <w:i/>
        </w:rPr>
        <w:t>Drug Interactions Checker - Check your brand and generic drugs - RXList</w:t>
      </w:r>
      <w:r>
        <w:t xml:space="preserve">. RxList. Retrieved March 13, 2025, </w:t>
      </w:r>
      <w:r>
        <w:t>https://www.rxlist.com/drug-interaction-checker.htm</w:t>
      </w:r>
    </w:p>
    <w:p>
      <w:r>
        <w:t xml:space="preserve">Pritt, B. (2025, March 7). </w:t>
      </w:r>
      <w:r>
        <w:rPr>
          <w:i/>
        </w:rPr>
        <w:t>BEERS criteria and fall risk in the older Adult — Science of Falling</w:t>
      </w:r>
      <w:r>
        <w:t xml:space="preserve">. Science of Falling. Retrieved March 13, 2025, from </w:t>
      </w:r>
      <w:r>
        <w:t>https://scienceoffalling.com/articles/beerscriteria</w:t>
      </w:r>
    </w:p>
    <w:p>
      <w:r>
        <w:t xml:space="preserve">Rochon, P. A., Vozoris, N., &amp; Gill, S. S. (2017). The harms of benzodiazepines for patients with dementia. </w:t>
      </w:r>
      <w:r>
        <w:rPr>
          <w:i/>
        </w:rPr>
        <w:t>Canadian Medical Association Journal</w:t>
      </w:r>
      <w:r>
        <w:t xml:space="preserve">, </w:t>
      </w:r>
      <w:r>
        <w:rPr>
          <w:i/>
        </w:rPr>
        <w:t>189</w:t>
      </w:r>
      <w:r>
        <w:t xml:space="preserve">(14), E517–E518. </w:t>
      </w:r>
      <w:r>
        <w:t>https://doi.org/10.1503/cmaj.170193</w:t>
      </w:r>
    </w:p>
    <w:p>
      <w:r>
        <w:t xml:space="preserve">Washington Tracking Network [WTN]. (n.d.). </w:t>
      </w:r>
      <w:r>
        <w:rPr>
          <w:i/>
        </w:rPr>
        <w:t>Unintentional Falls (age 65 and older)</w:t>
      </w:r>
      <w:r>
        <w:t xml:space="preserve">. Washington Tracking Network (WTN). Retrieved March 13, 2025, from </w:t>
      </w:r>
      <w:r>
        <w:t>https://fortress.wa.gov/doh/wtn/WTNPortal/#!q0=3598</w:t>
      </w:r>
    </w:p>
    <w:p>
      <w:r>
        <w:t xml:space="preserve">Washington Tracking Network [WTN]. (n.d.-b). </w:t>
      </w:r>
      <w:r>
        <w:rPr>
          <w:i/>
        </w:rPr>
        <w:t>Washington Tracking Network (WTN)</w:t>
      </w:r>
      <w:r>
        <w:t xml:space="preserve">. Retrieved March 13, 2025, from </w:t>
      </w:r>
      <w:r>
        <w:t>https://fortress.wa.gov/doh/wtn/WTNPortal/#!q0=3590</w:t>
      </w:r>
    </w:p>
    <w:p>
      <w:r>
        <w:t>​</w:t>
      </w:r>
    </w:p>
    <w:p>
      <w:r>
        <w:t>​</w:t>
      </w:r>
    </w:p>
    <w:p>
      <w:pPr>
        <w:pStyle w:val="Heading2"/>
      </w:pPr>
      <w:r>
        <w:t>Collected and Verified</w:t>
      </w:r>
    </w:p>
    <w:p>
      <w:pPr>
        <w:pStyle w:val="Heading3"/>
      </w:pPr>
      <w:r>
        <w:t>References</w:t>
      </w:r>
    </w:p>
    <w:p>
      <w:r>
        <w:t>([R1]) American Geriatrics Society 2019 updated AGS Beers Criteria® for potentially Inappropriate medication use in older adults. (2019). Journal of the American Geriatrics Society, 67(4), 674–694. https://doi.org/10.1111/jgs.15767</w:t>
      </w:r>
    </w:p>
    <w:p>
      <w:r>
        <w:t>​</w:t>
      </w:r>
    </w:p>
    <w:p>
      <w:r>
        <w:t>([R2]) Centers for Disease Control and Prevention. (2024, April 22). STEADI - Older Adult Fall Prevention. Retrieved February 22, 2025, from https://www.cdc.gov/steadi/index.html</w:t>
      </w:r>
    </w:p>
    <w:p>
      <w:r>
        <w:t>​</w:t>
      </w:r>
    </w:p>
    <w:p>
      <w:r>
        <w:t>([R3]) Centers for Medicare &amp; Medicaid Services. (2023). Nursing home quality initiative. Retrieved February 22, 2025 from https://www.cms.gov/Medicare/Quality-Initiatives-Patient-Assessment-Instruments/NursingHomeQualityInits</w:t>
      </w:r>
    </w:p>
    <w:p>
      <w:r>
        <w:t>​</w:t>
      </w:r>
    </w:p>
    <w:p>
      <w:r>
        <w:t>([R4]) Haddad, Y. K., Karani, M. V., Bergen, G., &amp; Marcum, Z. A. (2018). Willingness to Change Medications Linked to Increased Fall Risk: A Comparison between Age Groups. Journal of the American Geriatrics Society, 67(3), 527–533. https://doi.org/10.1111/jgs.15696</w:t>
      </w:r>
    </w:p>
    <w:p>
      <w:r>
        <w:t>​</w:t>
      </w:r>
    </w:p>
    <w:p>
      <w:r>
        <w:t>([R5]) The Joint Commission. (2025, January 1). Nursing Care Center: 2025 National Patient Safety Goals. Retrieved February 22, 2025, from https://www.jointcommission.org/standards/national-patient-safety-goals/nursing-care-center-national-patient-safety-goals/</w:t>
      </w:r>
    </w:p>
    <w:p>
      <w:r>
        <w:t>​</w:t>
      </w:r>
    </w:p>
    <w:p>
      <w:r>
        <w:t>([R6]) Kua, C., Mak, V. S., &amp; Lee, S. W. H. (2018). Health Outcomes of deprescribing interventions among older residents in nursing homes: a systematic review and meta-analysis. Journal of the American Medical Directors Association, 20(3), 362-372.e11. https://doi.org/10.1016/j.jamda.2018.10.026</w:t>
      </w:r>
    </w:p>
    <w:p>
      <w:r>
        <w:t>​</w:t>
      </w:r>
    </w:p>
    <w:p>
      <w:r>
        <w:t>([R7]) Levy, H. B., Marcus, E., &amp; Christen, C. (2010). Adverse Reactions/Medication Safety: Beyond the Beers Criteria: A comparative overview of explicit criteria. Annals of Pharmacotherapy, 44(12), 1968–1975. https://doi.org/10.1345/aph.1p426</w:t>
      </w:r>
    </w:p>
    <w:p>
      <w:r>
        <w:t>​</w:t>
      </w:r>
    </w:p>
    <w:p>
      <w:r>
        <w:t>([R8]) Motter, F. R., Fritzen, J. S., Hilmer, S. N., Paniz, É. V., &amp; Paniz, V. M. V. (2018). Potentially inappropriate medication in the elderly: a systematic review of validated explicit criteria. European Journal of Clinical Pharmacology, 74(6), 679–700. https://doi.org/10.1007/s00228-018-2446-0</w:t>
      </w:r>
    </w:p>
    <w:p>
      <w:r>
        <w:t>​</w:t>
      </w:r>
    </w:p>
    <w:p>
      <w:r>
        <w:t>([R9]) National Institute for Health and Care Excellence. (2013, June 12). Overview | Falls in older people: assessing risk and prevention | Guidance | NICE. https://www.nice.org.uk/guidance/cg161</w:t>
      </w:r>
    </w:p>
    <w:p>
      <w:r>
        <w:t>​</w:t>
      </w:r>
    </w:p>
    <w:p>
      <w:r>
        <w:t>([R10]) Pazan, F., Weiss, C., Wehling, M., Bauer, J. M., Berthold, H. K., Denkinger, M., Von Arnim, C., Dovjak, P., Frohnhofen, H., Gosch, M., Gutzmann, H., Heuser-Collier, I., Honecker, F., Hüll, M., Iglseder, B., Jaehde, U., Kressig, R. W., Kwetkat, A., Schindler, C., . . . Wedding, U. (2022). The FORTA (FIT FOR The Aged) List 2021: Fourth version of a validated clinical aid for improved pharmacotherapy in Older adults. Drugs &amp; Aging, 39(3), 245–247. https://doi.org/10.1007/s40266-022-00922-5</w:t>
      </w:r>
    </w:p>
    <w:p>
      <w:r>
        <w:t>​</w:t>
      </w:r>
    </w:p>
    <w:p>
      <w:r>
        <w:t>([R11]) Preventing falls in hospitals. (2024, February). Agency for Healthcare Research and Quality. Retrieved February 22, 2025, from https://www.ahrq.gov/patient-safety/settings/hospital/fall-prevention/toolkit/index.html</w:t>
      </w:r>
    </w:p>
    <w:p>
      <w:r>
        <w:t>​</w:t>
      </w:r>
    </w:p>
    <w:p>
      <w:r>
        <w:t>([R12]) Seppala, L. J., Van Der Velde, N., Masud, T., Blain, H., Petrovic, M., Van Der Cammen, T. J., Szczerbińska, K., Hartikainen, S., Kenny, R. A., Ryg, J., Eklund, P., Topinková, E., Mair, A., Laflamme, L., Thaler, H., Bahat, G., Gutiérrez-Valencia, M., Caballero-Mora, M., Landi, F., . . . Ziere, G. (2019). EuGMS Task and Finish group on Fall-Risk-Increasing Drugs (FRIDs): Position on Knowledge Dissemination, Management, and Future Research. Drugs &amp; Aging, 36(4), 299–307. https://doi.org/10.1007/s40266-018-0622-7</w:t>
      </w:r>
    </w:p>
    <w:p>
      <w:r>
        <w:t>​</w:t>
      </w:r>
    </w:p>
    <w:p>
      <w:r>
        <w:t>([R13]) World Health Organization. (2021). Step safely: Strategies for preventing and managing falls across the life-course. Retrieved February 22, 2025, from https://www.who.int/publications/i/item/978924002191-4</w:t>
      </w:r>
    </w:p>
    <w:p>
      <w:r>
        <w:t>​</w:t>
      </w:r>
    </w:p>
    <w:p>
      <w:pPr>
        <w:pStyle w:val="Heading3"/>
      </w:pPr>
      <w:r>
        <w:t>Inline references</w:t>
      </w:r>
    </w:p>
    <w:p>
      <w:r>
        <w:t>(American Geriatrics Society, 2019)</w:t>
      </w:r>
    </w:p>
    <w:p>
      <w:r>
        <w:t>(Centers for Disease Control and Prevention, 2024)</w:t>
      </w:r>
    </w:p>
    <w:p>
      <w:r>
        <w:t>(Centers for Medicare &amp; Medicaid Services, 2023)</w:t>
      </w:r>
    </w:p>
    <w:p>
      <w:r>
        <w:t>(Haddad et al., 2018)</w:t>
      </w:r>
    </w:p>
    <w:p>
      <w:r>
        <w:t>(The Joint Commission, 2025)</w:t>
      </w:r>
    </w:p>
    <w:p>
      <w:r>
        <w:t>(Kua et al., 2018)</w:t>
      </w:r>
    </w:p>
    <w:p>
      <w:r>
        <w:t>(Levy et al., 2010)</w:t>
      </w:r>
    </w:p>
    <w:p>
      <w:r>
        <w:t>(Motter et al., 2018)</w:t>
      </w:r>
    </w:p>
    <w:p>
      <w:r>
        <w:t>(National Institute for Health and Care Excellence, 2013)</w:t>
      </w:r>
    </w:p>
    <w:p>
      <w:r>
        <w:t>(Pazan et al., 2022)</w:t>
      </w:r>
    </w:p>
    <w:p>
      <w:r>
        <w:t>(Preventing Falls in Hospitals, 2024)</w:t>
      </w:r>
    </w:p>
    <w:p>
      <w:r>
        <w:t>(Seppala et al., 2019)</w:t>
      </w:r>
    </w:p>
    <w:p>
      <w:r>
        <w:t>(World Health Organization, 2021)</w:t>
      </w:r>
    </w:p>
    <w:p>
      <w:pPr>
        <w:pStyle w:val="Heading2"/>
      </w:pPr>
      <w:r>
        <w:t>Collection</w:t>
      </w:r>
    </w:p>
    <w:p>
      <w:r>
        <w:t>American Geriatrics Society Beers Criteria® Update Expert Panel. (2019). American Geriatrics Society 2019 Updated AGS Beers Criteria® for Potentially Inappropriate Medication Use in Older Adults. Journal of the American Geriatrics Society, 67(4), 674-694. https://doi.org/10.1111/jgs.15767</w:t>
      </w:r>
    </w:p>
    <w:p>
      <w:r>
        <w:t>American Geriatrics Society 2019 updated AGS Beers Criteria® for potentially Inappropriate medication use in older adults. (2019). Journal of the American Geriatrics Society, 67(4), 674–694. https://doi.org/10.1111/jgs.15767</w:t>
      </w:r>
    </w:p>
    <w:p>
      <w:pPr>
        <w:pStyle w:val="ListBullet"/>
      </w:pPr>
      <w:r>
        <w:t>(American Geriatrics Society, 2019)</w:t>
      </w:r>
      <w:r>
        <w:br/>
        <w:br/>
      </w:r>
      <w:r/>
    </w:p>
    <w:p>
      <w:r>
        <w:t xml:space="preserve"> </w:t>
      </w:r>
    </w:p>
    <w:p>
      <w:r>
        <w:t>Agency for Healthcare Research and Quality. (2023). Falls prevention in nursing homes. Patient Safety Network. https://psnet.ahrq.gov/primer/falls-prevention-nursing-homes</w:t>
      </w:r>
    </w:p>
    <w:p>
      <w:r>
        <w:t>Preventing falls in hospitals. (2024, February). Agency for Healthcare Research and Quality. Retrieved February 22, 2025, from https://www.ahrq.gov/patient-safety/settings/hospital/fall-prevention/toolkit/index.html</w:t>
      </w:r>
    </w:p>
    <w:p>
      <w:pPr>
        <w:pStyle w:val="ListBullet"/>
      </w:pPr>
      <w:r>
        <w:t>(Preventing Falls in Hospitals, 2024)</w:t>
      </w:r>
      <w:r>
        <w:br/>
        <w:br/>
      </w:r>
      <w:r/>
    </w:p>
    <w:p>
      <w:r>
        <w:t xml:space="preserve"> </w:t>
      </w:r>
    </w:p>
    <w:p>
      <w:r>
        <w:t>Bor, A., Matuz, M., Csatordai, M., Szalai, G., Bálint, A., Benkő, R., Soós, G., &amp; Doró, P. (2023). Potentially inappropriate medication use and associated factors in nursing home residents: A systematic review. Archives of Gerontology and Geriatrics, 96, 104578. https://doi.org/10.1016/j.archger.2021.104578</w:t>
      </w:r>
    </w:p>
    <w:p>
      <w:r>
        <w:t>​</w:t>
      </w:r>
    </w:p>
    <w:p>
      <w:r>
        <w:t xml:space="preserve"> </w:t>
      </w:r>
    </w:p>
    <w:p>
      <w:r>
        <w:t>Centers for Disease Control and Prevention. (2024, April 22). STEADI - Older Adult Fall Prevention. Retrieved February 22, 2025, from https://www.cdc.gov/steadi/index.html</w:t>
      </w:r>
    </w:p>
    <w:p>
      <w:pPr>
        <w:pStyle w:val="ListBullet"/>
      </w:pPr>
      <w:r>
        <w:t>(Centers for Disease Control and Prevention, 2024)</w:t>
      </w:r>
      <w:r>
        <w:br/>
        <w:br/>
      </w:r>
      <w:r/>
    </w:p>
    <w:p>
      <w:r>
        <w:t xml:space="preserve"> </w:t>
      </w:r>
    </w:p>
    <w:p>
      <w:r>
        <w:t>Centers for Medicare &amp; Medicaid Services. (2023). Nursing home quality initiative. Retrieved February 22, 2025 from https://www.cms.gov/Medicare/Quality-Initiatives-Patient-Assessment-Instruments/NursingHomeQualityInits</w:t>
      </w:r>
    </w:p>
    <w:p>
      <w:pPr>
        <w:pStyle w:val="ListBullet"/>
      </w:pPr>
      <w:r>
        <w:t>(Centers for Medicare &amp; Medicaid Services, 2023)</w:t>
      </w:r>
      <w:r>
        <w:br/>
        <w:br/>
      </w:r>
      <w:r/>
    </w:p>
    <w:p>
      <w:r>
        <w:t xml:space="preserve"> </w:t>
      </w:r>
    </w:p>
    <w:p>
      <w:r>
        <w:t>Haddad, Y. K., Karani, M. V., Bergen, G., &amp; Marcum, Z. A. (2022). Willingness to deprescribe fall risk-increasing drugs among older adults: A qualitative study. Journal of the American Geriatrics Society, 70(1), 195-204. https://doi.org/10.1111/jgs.17518</w:t>
      </w:r>
    </w:p>
    <w:p>
      <w:r>
        <w:t>Haddad, Y. K., Karani, M. V., Bergen, G., &amp; Marcum, Z. A. (2018). Willingness to Change Medications Linked to Increased Fall Risk: A Comparison between Age Groups. Journal of the American Geriatrics Society, 67(3), 527–533. https://doi.org/10.1111/jgs.15696</w:t>
      </w:r>
    </w:p>
    <w:p>
      <w:pPr>
        <w:pStyle w:val="ListBullet"/>
      </w:pPr>
      <w:r>
        <w:t>(Haddad et al., 2018)</w:t>
      </w:r>
      <w:r>
        <w:br/>
        <w:br/>
      </w:r>
      <w:r/>
    </w:p>
    <w:p>
      <w:r>
        <w:t xml:space="preserve"> </w:t>
      </w:r>
    </w:p>
    <w:p>
      <w:r>
        <w:t>Joint Commission. (2023). National patient safety goals effective January 2023 for the nursing care center program. https://www.jointcommission.org/standards/national-patient-safety-goals/nursing-care-center-national-patient-safety-goals/</w:t>
      </w:r>
    </w:p>
    <w:p>
      <w:r>
        <w:t>The Joint Commission. (2025, January 1). Nursing Care Center: 2025 National Patient Safety Goals. Retrieved February 22, 2025, from https://www.jointcommission.org/standards/national-patient-safety-goals/nursing-care-center-national-patient-safety-goals/</w:t>
      </w:r>
    </w:p>
    <w:p>
      <w:pPr>
        <w:pStyle w:val="ListBullet"/>
      </w:pPr>
      <w:r>
        <w:t>(The Joint Commission, 2025)</w:t>
      </w:r>
      <w:r>
        <w:br/>
        <w:br/>
      </w:r>
      <w:r/>
    </w:p>
    <w:p>
      <w:r>
        <w:t xml:space="preserve"> </w:t>
      </w:r>
    </w:p>
    <w:p>
      <w:r>
        <w:t>Kua, C. H., Mak, V. S. L., &amp; Lee, S. W. H. (2023). Health outcomes of deprescribing interventions among older residents in nursing homes: A systematic review and meta-analysis. Journal of the American Medical Directors Association, 24(1), 95-104. https://doi.org/10.1016/j.jamda.2022.10.005</w:t>
      </w:r>
    </w:p>
    <w:p>
      <w:r>
        <w:t>Kua, C., Mak, V. S., &amp; Lee, S. W. H. (2018). Health Outcomes of deprescribing interventions among older residents in nursing homes: a systematic review and meta-analysis. Journal of the American Medical Directors Association, 20(3), 362-372.e11. https://doi.org/10.1016/j.jamda.2018.10.026</w:t>
      </w:r>
    </w:p>
    <w:p>
      <w:pPr>
        <w:pStyle w:val="ListBullet"/>
      </w:pPr>
      <w:r>
        <w:t>(Kua et al., 2018)</w:t>
      </w:r>
      <w:r>
        <w:br/>
        <w:br/>
      </w:r>
      <w:r/>
    </w:p>
    <w:p>
      <w:r>
        <w:t xml:space="preserve"> </w:t>
      </w:r>
    </w:p>
    <w:p>
      <w:r>
        <w:t>Levy, H. B., Marcus, E. L., &amp; Christen, C. (2021). Beyond the Beers Criteria: A comparative overview of explicit criteria. Annals of Pharmacotherapy, 55(2), 172-184. https://doi.org/10.1177/1060028020945779</w:t>
      </w:r>
    </w:p>
    <w:p>
      <w:r>
        <w:t>Levy, H. B., Marcus, E., &amp; Christen, C. (2010). Adverse Reactions/Medication Safety: Beyond the Beers Criteria: A comparative overview of explicit criteria. Annals of Pharmacotherapy, 44(12), 1968–1975. https://doi.org/10.1345/aph.1p426</w:t>
      </w:r>
    </w:p>
    <w:p>
      <w:pPr>
        <w:pStyle w:val="ListBullet"/>
      </w:pPr>
      <w:r>
        <w:t>(Levy et al., 2010)</w:t>
      </w:r>
      <w:r>
        <w:br/>
        <w:br/>
      </w:r>
      <w:r/>
    </w:p>
    <w:p>
      <w:r>
        <w:t xml:space="preserve"> </w:t>
      </w:r>
    </w:p>
    <w:p>
      <w:r>
        <w:t>Motter, F. R., Fritzen, J. S., Hilmer, S. N., Paniz, É. V., &amp; Paniz, V. M. V. (2022). Potentially inappropriate medications in the elderly: A systematic review of validated explicit criteria. European Journal of Clinical Pharmacology, 78(1), 1-12. https://doi.org/10.1007/s00228-021-03232-8</w:t>
      </w:r>
    </w:p>
    <w:p>
      <w:r>
        <w:t>Motter, F. R., Fritzen, J. S., Hilmer, S. N., Paniz, É. V., &amp; Paniz, V. M. V. (2018). Potentially inappropriate medication in the elderly: a systematic review of validated explicit criteria. European Journal of Clinical Pharmacology, 74(6), 679–700. https://doi.org/10.1007/s00228-018-2446-0</w:t>
      </w:r>
    </w:p>
    <w:p>
      <w:pPr>
        <w:pStyle w:val="ListBullet"/>
      </w:pPr>
      <w:r>
        <w:t>(Motter et al., 2018)</w:t>
      </w:r>
      <w:r>
        <w:br/>
        <w:br/>
      </w:r>
      <w:r/>
    </w:p>
    <w:p>
      <w:r>
        <w:t xml:space="preserve"> </w:t>
      </w:r>
    </w:p>
    <w:p>
      <w:r>
        <w:t>National Institute for Health and Care Excellence. (2023). Falls in older people: Assessing risk and prevention (Clinical guideline CG161). https://www.nice.org.uk/guidance/cg161</w:t>
      </w:r>
    </w:p>
    <w:p>
      <w:r>
        <w:t xml:space="preserve">National Institute for Health and Care Excellence. (2013, June 12). </w:t>
      </w:r>
      <w:r>
        <w:rPr>
          <w:i/>
        </w:rPr>
        <w:t>Overview | Falls in older people: assessing risk and prevention | Guidance | NICE</w:t>
      </w:r>
      <w:r>
        <w:t xml:space="preserve">. </w:t>
      </w:r>
      <w:r>
        <w:t>https://www.nice.org.uk/guidance/cg161</w:t>
      </w:r>
    </w:p>
    <w:p>
      <w:pPr>
        <w:pStyle w:val="ListBullet"/>
      </w:pPr>
      <w:r>
        <w:t>(National Institute for Health and Care Excellence, 2013)</w:t>
      </w:r>
      <w:r>
        <w:br/>
        <w:br/>
      </w:r>
      <w:r/>
    </w:p>
    <w:p>
      <w:r>
        <w:t xml:space="preserve"> </w:t>
      </w:r>
    </w:p>
    <w:p>
      <w:r>
        <w:t>Pazan, F., &amp; Wehling, M. (2021). The FORTA (Fit fOR The Aged) approach for medication optimization in older people. Drugs &amp; Aging, 38(4), 309-318. https://doi.org/10.1007/s40266-021-00840-y</w:t>
      </w:r>
    </w:p>
    <w:p>
      <w:r>
        <w:t>Pazan, F., &amp; Wehling, M. (2021). Polypharmacy in older adults: a narrative review of definitions, epidemiology and consequences. European Geriatric Medicine, 12(3), 443–452. https://doi.org/10.1007/s41999-021-00479-3</w:t>
      </w:r>
    </w:p>
    <w:p>
      <w:pPr>
        <w:pStyle w:val="ListBullet"/>
      </w:pPr>
      <w:r>
        <w:t>(Pazan &amp; Wehling, 2021)</w:t>
      </w:r>
      <w:r>
        <w:br/>
        <w:br/>
      </w:r>
      <w:r/>
    </w:p>
    <w:p>
      <w:r>
        <w:t>Pazan, F., Weiss, C., Wehling, M., Bauer, J. M., Berthold, H. K., Denkinger, M., Von Arnim, C., Dovjak, P., Frohnhofen, H., Gosch, M., Gutzmann, H., Heuser-Collier, I., Honecker, F., Hüll, M., Iglseder, B., Jaehde, U., Kressig, R. W., Kwetkat, A., Schindler, C., . . . Wedding, U. (2022). The FORTA (FIT FOR The Aged) List 2021: Fourth version of a validated clinical aid for improved pharmacotherapy in Older adults. Drugs &amp; Aging, 39(3), 245–247. https://doi.org/10.1007/s40266-022-00922-5</w:t>
      </w:r>
    </w:p>
    <w:p>
      <w:pPr>
        <w:pStyle w:val="ListBullet"/>
      </w:pPr>
      <w:r>
        <w:t>(Pazan et al., 2022)</w:t>
      </w:r>
      <w:r>
        <w:br/>
        <w:br/>
      </w:r>
      <w:r/>
    </w:p>
    <w:p>
      <w:r>
        <w:t xml:space="preserve"> </w:t>
      </w:r>
    </w:p>
    <w:p>
      <w:r>
        <w:t>Seppala, L. J., van der Velde, N., Masud, T., Blain, H., Petrovic, M., van der Cammen, T. J., &amp; EuGMS Task and Finish Group on Fall-Risk-Increasing Drugs. (2021). EuGMS Task and Finish group on fall-risk-increasing drugs (FRIDs): Position on knowledge dissemination, management, and future research. Drugs &amp; Aging, 38(4), 299-307. https://doi.org/10.1007/s40266-021-00830-0</w:t>
      </w:r>
    </w:p>
    <w:p>
      <w:r>
        <w:t>Seppala, L. J., Van Der Velde, N., Masud, T., Blain, H., Petrovic, M., Van Der Cammen, T. J., Szczerbińska, K., Hartikainen, S., Kenny, R. A., Ryg, J., Eklund, P., Topinková, E., Mair, A., Laflamme, L., Thaler, H., Bahat, G., Gutiérrez-Valencia, M., Caballero-Mora, M., Landi, F., . . . Ziere, G. (2019). EuGMS Task and Finish group on Fall-Risk-Increasing Drugs (FRIDs): Position on Knowledge Dissemination, Management, and Future Research. Drugs &amp; Aging, 36(4), 299–307. https://doi.org/10.1007/s40266-018-0622-7</w:t>
      </w:r>
    </w:p>
    <w:p>
      <w:pPr>
        <w:pStyle w:val="ListBullet"/>
      </w:pPr>
      <w:r>
        <w:t>(Seppala et al., 2019)</w:t>
      </w:r>
      <w:r>
        <w:br/>
        <w:br/>
      </w:r>
      <w:r/>
    </w:p>
    <w:p>
      <w:r>
        <w:t xml:space="preserve"> </w:t>
      </w:r>
    </w:p>
    <w:p>
      <w:r>
        <w:t>World Health Organization. (2021). Step safely: Strategies for preventing and managing falls across the life-course. Retrieved February 22, 2025, from https://www.who.int/publications/i/item/978924002191-4</w:t>
      </w:r>
    </w:p>
    <w:p>
      <w:pPr>
        <w:pStyle w:val="ListBullet"/>
      </w:pPr>
      <w:r>
        <w:t>(World Health Organization, 2021)</w:t>
      </w:r>
      <w:r>
        <w:br/>
        <w:br/>
      </w:r>
      <w:r/>
    </w:p>
    <w:p>
      <w:r>
        <w:t xml:space="preserve"> </w:t>
      </w:r>
    </w:p>
    <w:p>
      <w:r>
        <w:t>Zullo, A. R., Zhang, T., Banerjee, G., Lee, Y., &amp; Berry, S. D. (2022). Psychotropic medication deprescribing in long-term care: A systematic review. Journal of the American Geriatrics Society, 70(2), 600-613. https://doi.org/10.1111/jgs.17534</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