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3: Timeline</w:t>
      </w:r>
    </w:p>
    <w:p>
      <w:r>
        <w:t>PART III. TIMELINE</w:t>
      </w:r>
    </w:p>
    <w:p>
      <w:r>
        <w:t>Initial planning and team formation occurred in the context of the Needs Assessment on February 10, 2025. Between February 17 and 28, the project team conducted surveys and interviews, and collected baseline data. From March 1 to 7, the team reviewed EHR and existing policy documents. Between April 1 and 15, the team plans to develop training materials and new documentation protocols. Deprescribing reviews will be carried out from April 15 to 30. In early May, staff will receive education on Beers medications. Together with nursing managers, the team will establish monthly audits and feedback loops from May through October. The development and testing of the EHR alert system will occur in June and July, with a pilot implementation in August. The full system will be implemented in October, and the final data analysis and presentation will take place in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