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Parts_09_References (Superseded)</w:t>
      </w:r>
    </w:p>
    <w:p>
      <w:r>
        <w:t>​</w:t>
      </w:r>
    </w:p>
    <w:p>
      <w:pPr>
        <w:pStyle w:val="Heading1"/>
      </w:pPr>
      <w:r>
        <w:t>From Needs Analysis</w:t>
      </w:r>
    </w:p>
    <w:p>
      <w:r>
        <w:t>​</w:t>
      </w:r>
    </w:p>
    <w:p>
      <w:pPr>
        <w:pStyle w:val="Heading1"/>
      </w:pPr>
      <w:r>
        <w:t>RAW</w:t>
      </w:r>
    </w:p>
    <w:p>
      <w:pPr>
        <w:pStyle w:val="ListBullet"/>
      </w:pPr>
      <w:r>
        <w:t>American Geriatrics Society. (2023). Updated AGS Beers Criteria® for potentially inappropriate medication use in older adults.</w:t>
      </w:r>
      <w:r>
        <w:br/>
        <w:br/>
      </w:r>
      <w:r/>
    </w:p>
    <w:p>
      <w:pPr>
        <w:pStyle w:val="ListBullet"/>
      </w:pPr>
      <w:r>
        <w:t>American Geriatrics Society. (2019). A Pocket Guide To The 2019 AGS Beers Criteria.</w:t>
      </w:r>
      <w:r>
        <w:br/>
        <w:br/>
      </w:r>
      <w:r/>
    </w:p>
    <w:p>
      <w:pPr>
        <w:pStyle w:val="ListBullet"/>
      </w:pPr>
      <w:r>
        <w:t>Brahm, N. C., &amp; Crosby, M. (2009). Medication’s impact on falls. Aging Well.</w:t>
      </w:r>
      <w:r>
        <w:br/>
        <w:br/>
      </w:r>
      <w:r/>
    </w:p>
    <w:p>
      <w:pPr>
        <w:pStyle w:val="ListBullet"/>
      </w:pPr>
      <w:r>
        <w:t>Cameron, E. J., Bowles, S. K., Marshall, E. G., &amp; Andrew, M. K. (2018). Falls and long-term care: A report from the care by design observational cohort study.</w:t>
      </w:r>
      <w:r>
        <w:br/>
        <w:br/>
      </w:r>
      <w:r/>
    </w:p>
    <w:p>
      <w:pPr>
        <w:pStyle w:val="ListBullet"/>
      </w:pPr>
      <w:r>
        <w:t>CDC. (2024). Older Adult Falls Data.</w:t>
      </w:r>
      <w:r>
        <w:br/>
        <w:br/>
      </w:r>
      <w:r/>
    </w:p>
    <w:p>
      <w:pPr>
        <w:pStyle w:val="ListBullet"/>
      </w:pPr>
      <w:r>
        <w:t>CDC. (2024-b). Facts About Falls.</w:t>
      </w:r>
      <w:r>
        <w:br/>
        <w:br/>
      </w:r>
      <w:r/>
    </w:p>
    <w:p>
      <w:pPr>
        <w:pStyle w:val="ListBullet"/>
      </w:pPr>
      <w:r>
        <w:t>ConsumerAffairs. (2024). Elderly Fall Statistics 2025.</w:t>
      </w:r>
      <w:r>
        <w:br/>
        <w:br/>
      </w:r>
      <w:r/>
    </w:p>
    <w:p>
      <w:pPr>
        <w:pStyle w:val="ListBullet"/>
      </w:pPr>
      <w:r>
        <w:t>Health in Aging Foundation. (2023). Alternatives to Beers Criteria medications.</w:t>
      </w:r>
      <w:r>
        <w:br/>
        <w:br/>
      </w:r>
      <w:r/>
    </w:p>
    <w:p>
      <w:pPr>
        <w:pStyle w:val="ListBullet"/>
      </w:pPr>
      <w:r>
        <w:t>Huffman, G. B. (2000). Benzodiazepines and falls in nursing home residents.</w:t>
      </w:r>
      <w:r>
        <w:br/>
        <w:br/>
      </w:r>
      <w:r/>
    </w:p>
    <w:p>
      <w:pPr>
        <w:pStyle w:val="ListBullet"/>
      </w:pPr>
      <w:r>
        <w:t>Marcum, Z. A., Dai, Z., &amp; Tan, E. C. K. (2022). Prevalence and risk factors for falls in the 2018 National Post‐acute and Long‐term Care Study.</w:t>
      </w:r>
      <w:r>
        <w:br/>
        <w:br/>
      </w:r>
      <w:r/>
    </w:p>
    <w:p>
      <w:pPr>
        <w:pStyle w:val="ListBullet"/>
      </w:pPr>
      <w:r>
        <w:t>Moon, A., Jang, S., Kim, J., &amp; Jang, S. (2024). Risk of falls among older adults prescribed PIMs.</w:t>
      </w:r>
      <w:r>
        <w:br/>
        <w:br/>
      </w:r>
      <w:r/>
    </w:p>
    <w:p>
      <w:pPr>
        <w:pStyle w:val="ListBullet"/>
      </w:pPr>
      <w:r>
        <w:t>Moreland, B., Kakara, R., &amp; Henry, A. (2020). Trends in nonfatal falls among adults aged ≥65 years.</w:t>
      </w:r>
      <w:r>
        <w:br/>
        <w:br/>
      </w:r>
      <w:r/>
    </w:p>
    <w:p>
      <w:pPr>
        <w:pStyle w:val="ListBullet"/>
      </w:pPr>
      <w:r>
        <w:t>Moreland, B. L., Legha, J. K., Thomas, K. E., &amp; Burns, E. R. (2022). Hip fracture-related emergency visits and deaths.</w:t>
      </w:r>
      <w:r>
        <w:br/>
        <w:br/>
      </w:r>
      <w:r/>
    </w:p>
    <w:p>
      <w:pPr>
        <w:pStyle w:val="ListBullet"/>
      </w:pPr>
      <w:r>
        <w:t>Peterson, A. B., et al. (2021). TBI-related hospitalizations and deaths among older adults.</w:t>
      </w:r>
      <w:r>
        <w:br/>
        <w:br/>
      </w:r>
      <w:r/>
    </w:p>
    <w:p>
      <w:pPr>
        <w:pStyle w:val="ListBullet"/>
      </w:pPr>
      <w:r>
        <w:t>Pritt, B. (2025). BEERS Criteria and Fall Risk in the Older Adult — Science of Falling.</w:t>
      </w:r>
      <w:r>
        <w:br/>
        <w:br/>
      </w:r>
      <w:r/>
    </w:p>
    <w:p>
      <w:pPr>
        <w:pStyle w:val="ListBullet"/>
      </w:pPr>
      <w:r>
        <w:t>Washington Tracking Network (WTN). (n.d.-b). Hospitalizations after Unintentional Falls.</w:t>
      </w:r>
      <w:r>
        <w:br/>
        <w:br/>
      </w:r>
      <w:r/>
    </w:p>
    <w:p>
      <w:r>
        <w:t>​</w:t>
      </w:r>
    </w:p>
    <w:p>
      <w:pPr>
        <w:pStyle w:val="ListBullet"/>
      </w:pPr>
      <w:r>
        <w:t>Ng, H. Y., He, Z., &amp; Huang, T. ’. (2024). What Color Scheme is More Effective in Assisting Readers to Locate Information in a Color-Coded Article? arXiv (Cornell University). https://doi.org/10.48550/arxiv.2408.06494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