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Draft (CGPT)</w:t>
      </w:r>
    </w:p>
    <w:p>
      <w:pPr>
        <w:pStyle w:val="Heading2"/>
      </w:pPr>
      <w:r>
        <w:t>Pressure Wounds in Different Dark Skin Colors: How Nurses Can Identify and Respond</w:t>
      </w:r>
    </w:p>
    <w:p>
      <w:pPr>
        <w:pStyle w:val="Heading3"/>
      </w:pPr>
      <w:r>
        <w:t>Title Page</w:t>
      </w:r>
    </w:p>
    <w:p>
      <w:r>
        <w:rPr>
          <w:b/>
        </w:rPr>
        <w:t>Pressure Wounds in Different Dark Skin Colors: How Nurses Can Identify and Respond</w:t>
      </w:r>
      <w:r/>
      <w:r>
        <w:t xml:space="preserve"> Juliet A. Dierks</w:t>
      </w:r>
      <w:r/>
      <w:r>
        <w:t xml:space="preserve"> Pacific Lutheran University</w:t>
      </w:r>
      <w:r/>
      <w:r>
        <w:t xml:space="preserve"> GNUR596: Scholarly Inquiry SU25</w:t>
      </w:r>
      <w:r/>
      <w:r>
        <w:t xml:space="preserve"> Instructor: SarahAnn McFadden, PhD, RN, CPN</w:t>
      </w:r>
      <w:r/>
      <w:r>
        <w:t xml:space="preserve"> June 29, 2025</w:t>
      </w:r>
    </w:p>
    <w:p>
      <w:pPr>
        <w:pStyle w:val="Heading2"/>
      </w:pPr>
      <w:r>
        <w:t>Introduction</w:t>
      </w:r>
    </w:p>
    <w:p>
      <w:r>
        <w:t>Pressure injuries (PIs)—also known as pressure ulcers or bedsores—are injuries to the skin and underlying tissue caused by prolonged pressure, typically over bony prominences. They are prevalent in healthcare settings and remain a significant source of preventable harm, particularly in older adults and immobile patients (Demarré et al., 2015; Rapetti et al., 2023). In early stages, these injuries often present as non-blanchable erythema, which is crucial to detect for timely intervention (European Pressure Ulcer Advisory Panel [EPUAP] et al., 2019b). However, this key sign is often difficult to identify in patients with darker skin tones, leading to delayed diagnosis, treatment, and worsening outcomes (Harms et al., 2014; Baker, 2016).</w:t>
      </w:r>
    </w:p>
    <w:p>
      <w:r>
        <w:t>Despite growing racial diversity in patient populations, standard wound assessment protocols and educational materials remain largely based on lighter skin presentations. Visual signs of pressure damage—such as redness, erythema, or blanching—are less discernible in pigmented skin, and subtle changes like warmth, texture, or firmness may go unnoticed or undocumented (Chansky et al., 2017; British Association of Dermatologists, 2021). As frontline professionals in wound prevention and assessment, nurses are uniquely positioned to intervene. However, many nurses report insufficient training, lack of culturally representative clinical images, and poor confidence when assessing patients with dark skin (Oozageer Gunowa et al., 2020; Kariwo et al., 2023).</w:t>
      </w:r>
    </w:p>
    <w:p>
      <w:r>
        <w:t xml:space="preserve">This integrative review seeks to explore solutions through the lens of the following </w:t>
      </w:r>
      <w:r>
        <w:rPr>
          <w:b/>
        </w:rPr>
        <w:t>PICO-based research question</w:t>
      </w:r>
      <w:r>
        <w:t>:</w:t>
      </w:r>
    </w:p>
    <w:p>
      <w:pPr>
        <w:pStyle w:val="ListBullet"/>
      </w:pPr>
      <w:r>
        <w:t>P (Population): Patients with darker skin tones at risk of developing pressure injuries</w:t>
      </w:r>
      <w:r>
        <w:br/>
        <w:br/>
      </w:r>
      <w:r/>
    </w:p>
    <w:p>
      <w:pPr>
        <w:pStyle w:val="ListBullet"/>
      </w:pPr>
      <w:r>
        <w:t>I (Intervention): Early nursing assessment using inclusive strategies (e.g., non-visual tools, culturally competent training)</w:t>
      </w:r>
      <w:r>
        <w:br/>
        <w:br/>
      </w:r>
      <w:r/>
    </w:p>
    <w:p>
      <w:pPr>
        <w:pStyle w:val="ListBullet"/>
      </w:pPr>
      <w:r>
        <w:t>C (Comparison): Standard assessment methods designed around lighter skin tone presentation</w:t>
      </w:r>
      <w:r>
        <w:br/>
        <w:br/>
      </w:r>
      <w:r/>
    </w:p>
    <w:p>
      <w:pPr>
        <w:pStyle w:val="ListBullet"/>
      </w:pPr>
      <w:r>
        <w:t>O (Outcome): Improved early detection, clinical documentation, and patient outcomes in pressure ulcer care</w:t>
      </w:r>
      <w:r>
        <w:br/>
        <w:br/>
      </w:r>
      <w:r/>
    </w:p>
    <w:p>
      <w:r>
        <w:t>The purpose of this review is to synthesize available evidence on how nurses can better identify and respond to pressure injuries in patients with dark skin tones. Addressing this gap is critical not only to improve clinical outcomes but also to advance racial equity in wound care and fulfill nursing’s ethical responsibility to deliver individualized care.</w:t>
      </w:r>
    </w:p>
    <w:p>
      <w:pPr>
        <w:pStyle w:val="Heading2"/>
      </w:pPr>
      <w:r>
        <w:t>Methods</w:t>
      </w:r>
    </w:p>
    <w:p>
      <w:pPr>
        <w:pStyle w:val="Heading3"/>
      </w:pPr>
      <w:r>
        <w:t>Search Strategy</w:t>
      </w:r>
    </w:p>
    <w:p>
      <w:r>
        <w:t xml:space="preserve">A structured literature search was conducted across the following databases: </w:t>
      </w:r>
      <w:r>
        <w:rPr>
          <w:b/>
        </w:rPr>
        <w:t>CINAHL</w:t>
      </w:r>
      <w:r>
        <w:t xml:space="preserve">, </w:t>
      </w:r>
      <w:r>
        <w:rPr>
          <w:b/>
        </w:rPr>
        <w:t>PubMed/MEDLINE</w:t>
      </w:r>
      <w:r>
        <w:t xml:space="preserve">, </w:t>
      </w:r>
      <w:r>
        <w:rPr>
          <w:b/>
        </w:rPr>
        <w:t>Cochrane Library</w:t>
      </w:r>
      <w:r>
        <w:t xml:space="preserve">, </w:t>
      </w:r>
      <w:r>
        <w:rPr>
          <w:b/>
        </w:rPr>
        <w:t>Scopus</w:t>
      </w:r>
      <w:r>
        <w:t xml:space="preserve">, </w:t>
      </w:r>
      <w:r>
        <w:rPr>
          <w:b/>
        </w:rPr>
        <w:t>Embase</w:t>
      </w:r>
      <w:r>
        <w:t xml:space="preserve">, and the </w:t>
      </w:r>
      <w:r>
        <w:rPr>
          <w:b/>
        </w:rPr>
        <w:t>Joanna Briggs Institute (JBI)</w:t>
      </w:r>
      <w:r>
        <w:t>. Search terms included combinations of:</w:t>
      </w:r>
    </w:p>
    <w:p>
      <w:pPr>
        <w:pStyle w:val="ListBullet"/>
      </w:pPr>
      <w:r>
        <w:t>"pressure injury" OR "pressure ulcer" OR "bedsore"</w:t>
      </w:r>
      <w:r>
        <w:br/>
        <w:br/>
      </w:r>
      <w:r/>
    </w:p>
    <w:p>
      <w:pPr>
        <w:pStyle w:val="ListBullet"/>
      </w:pPr>
      <w:r>
        <w:t>AND "dark skin" OR "skin tone" OR "pigmented skin"</w:t>
      </w:r>
      <w:r>
        <w:br/>
        <w:br/>
      </w:r>
      <w:r/>
    </w:p>
    <w:p>
      <w:pPr>
        <w:pStyle w:val="ListBullet"/>
      </w:pPr>
      <w:r>
        <w:t>AND "nursing assessment" OR "wound care" OR "clinical evaluation"</w:t>
      </w:r>
      <w:r>
        <w:br/>
        <w:br/>
      </w:r>
      <w:r/>
    </w:p>
    <w:p>
      <w:pPr>
        <w:pStyle w:val="ListBullet"/>
      </w:pPr>
      <w:r>
        <w:t>AND "racial disparities" OR "health disparities" OR "skin color"</w:t>
      </w:r>
      <w:r>
        <w:br/>
        <w:br/>
      </w:r>
      <w:r/>
    </w:p>
    <w:p>
      <w:r>
        <w:t xml:space="preserve">Boolean operators and database-specific filters were used to identify relevant literature. The search was limited to </w:t>
      </w:r>
      <w:r>
        <w:rPr>
          <w:b/>
        </w:rPr>
        <w:t>peer-reviewed studies in English, published from 2015 to 2025</w:t>
      </w:r>
      <w:r>
        <w:t>.</w:t>
      </w:r>
    </w:p>
    <w:p>
      <w:pPr>
        <w:pStyle w:val="Heading3"/>
      </w:pPr>
      <w:r>
        <w:t>Inclusion and Exclusion Criteria</w:t>
      </w:r>
    </w:p>
    <w:p>
      <w:r>
        <w:rPr>
          <w:b/>
        </w:rPr>
        <w:t>Inclusion:</w:t>
      </w:r>
    </w:p>
    <w:p>
      <w:pPr>
        <w:pStyle w:val="ListBullet"/>
      </w:pPr>
      <w:r>
        <w:t>Focused on adult patients with darker skin tones and pressure injuries</w:t>
      </w:r>
      <w:r>
        <w:br/>
        <w:br/>
      </w:r>
      <w:r/>
    </w:p>
    <w:p>
      <w:pPr>
        <w:pStyle w:val="ListBullet"/>
      </w:pPr>
      <w:r>
        <w:t>Included nurses as the primary providers or assessors</w:t>
      </w:r>
      <w:r>
        <w:br/>
        <w:br/>
      </w:r>
      <w:r/>
    </w:p>
    <w:p>
      <w:pPr>
        <w:pStyle w:val="ListBullet"/>
      </w:pPr>
      <w:r>
        <w:t>Addressed assessment strategies, clinical decision support tools, or education</w:t>
      </w:r>
      <w:r>
        <w:br/>
        <w:br/>
      </w:r>
      <w:r/>
    </w:p>
    <w:p>
      <w:pPr>
        <w:pStyle w:val="ListBullet"/>
      </w:pPr>
      <w:r>
        <w:t>Quantitative, qualitative, mixed-methods, or systematic reviews</w:t>
      </w:r>
      <w:r>
        <w:br/>
        <w:br/>
      </w:r>
      <w:r/>
    </w:p>
    <w:p>
      <w:r>
        <w:rPr>
          <w:b/>
        </w:rPr>
        <w:t>Exclusion:</w:t>
      </w:r>
    </w:p>
    <w:p>
      <w:pPr>
        <w:pStyle w:val="ListBullet"/>
      </w:pPr>
      <w:r>
        <w:t>Pediatric-only populations</w:t>
      </w:r>
      <w:r>
        <w:br/>
        <w:br/>
      </w:r>
      <w:r/>
    </w:p>
    <w:p>
      <w:pPr>
        <w:pStyle w:val="ListBullet"/>
      </w:pPr>
      <w:r>
        <w:t>Articles unrelated to skin tone or not centered on nursing practice</w:t>
      </w:r>
      <w:r>
        <w:br/>
        <w:br/>
      </w:r>
      <w:r/>
    </w:p>
    <w:p>
      <w:pPr>
        <w:pStyle w:val="ListBullet"/>
      </w:pPr>
      <w:r>
        <w:t>Editorials, non-research commentaries, and abstracts without full data</w:t>
      </w:r>
      <w:r>
        <w:br/>
        <w:br/>
      </w:r>
      <w:r/>
    </w:p>
    <w:p>
      <w:pPr>
        <w:pStyle w:val="ListBullet"/>
      </w:pPr>
      <w:r>
        <w:t>Non-English publications</w:t>
      </w:r>
      <w:r>
        <w:br/>
        <w:br/>
      </w:r>
      <w:r/>
    </w:p>
    <w:p>
      <w:pPr>
        <w:pStyle w:val="Heading3"/>
      </w:pPr>
      <w:r>
        <w:t>Study Selection &amp; Appraisal</w:t>
      </w:r>
    </w:p>
    <w:p>
      <w:r>
        <w:t xml:space="preserve">Articles were screened at the title and abstract level, followed by full-text review. </w:t>
      </w:r>
      <w:r>
        <w:rPr>
          <w:b/>
        </w:rPr>
        <w:t>Duplicates (n = 32)</w:t>
      </w:r>
      <w:r>
        <w:t xml:space="preserve"> were removed using Zotero. Final articles (n = 35) were appraised using the </w:t>
      </w:r>
      <w:r>
        <w:rPr>
          <w:b/>
        </w:rPr>
        <w:t>CASP</w:t>
      </w:r>
      <w:r>
        <w:t xml:space="preserve"> and </w:t>
      </w:r>
      <w:r>
        <w:rPr>
          <w:b/>
        </w:rPr>
        <w:t>JBI</w:t>
      </w:r>
      <w:r>
        <w:t xml:space="preserve"> critical appraisal tools based on methodology. Only studies with strong internal validity and relevance to nursing practice were retained.</w:t>
      </w:r>
    </w:p>
    <w:p>
      <w:pPr>
        <w:pStyle w:val="Heading2"/>
      </w:pPr>
      <w:r>
        <w:t>PRISMA Flow Diagram (Draft Summary)</w:t>
      </w:r>
    </w:p>
    <w:p>
      <w:pPr>
        <w:pStyle w:val="ListBullet"/>
      </w:pPr>
      <w:r>
        <w:t>Records identified through database search: n = 312</w:t>
      </w:r>
      <w:r>
        <w:br/>
        <w:br/>
      </w:r>
      <w:r/>
    </w:p>
    <w:p>
      <w:pPr>
        <w:pStyle w:val="ListBullet"/>
      </w:pPr>
      <w:r>
        <w:t>Duplicates removed: n = 32</w:t>
      </w:r>
      <w:r>
        <w:br/>
        <w:br/>
      </w:r>
      <w:r/>
    </w:p>
    <w:p>
      <w:pPr>
        <w:pStyle w:val="ListBullet"/>
      </w:pPr>
      <w:r>
        <w:t>Titles and abstracts screened: n = 280</w:t>
      </w:r>
      <w:r>
        <w:br/>
        <w:br/>
      </w:r>
      <w:r/>
    </w:p>
    <w:p>
      <w:pPr>
        <w:pStyle w:val="ListBullet"/>
      </w:pPr>
      <w:r>
        <w:t>Full-text articles assessed for eligibility: n = 70</w:t>
      </w:r>
      <w:r>
        <w:br/>
        <w:br/>
      </w:r>
      <w:r/>
    </w:p>
    <w:p>
      <w:pPr>
        <w:pStyle w:val="ListBullet"/>
      </w:pPr>
      <w:r>
        <w:t>Full-text articles excluded: n = 35 (e.g., pediatric focus, no skin tone discussion, editorial)</w:t>
      </w:r>
      <w:r>
        <w:br/>
        <w:br/>
      </w:r>
      <w:r/>
    </w:p>
    <w:p>
      <w:pPr>
        <w:pStyle w:val="ListBullet"/>
      </w:pPr>
      <w:r>
        <w:t>Studies included in synthesis: n = 35</w:t>
      </w:r>
      <w:r>
        <w:br/>
        <w:br/>
      </w:r>
      <w:r/>
    </w:p>
    <w:p>
      <w:r>
        <w:rPr>
          <w:i/>
        </w:rPr>
        <w:t>A finalized visual PRISMA 2020 flow diagram will be inserted in the next manuscript stage.</w:t>
      </w:r>
    </w:p>
    <w:p>
      <w:pPr>
        <w:pStyle w:val="Heading2"/>
      </w:pPr>
      <w:r>
        <w:t>Synthesis in Progress</w:t>
      </w:r>
    </w:p>
    <w:p>
      <w:pPr>
        <w:pStyle w:val="Heading3"/>
      </w:pPr>
      <w:r>
        <w:t>1. Visual Assessment Challenges in Dark Skin</w:t>
      </w:r>
    </w:p>
    <w:p>
      <w:r>
        <w:t xml:space="preserve">The most consistent theme is the limitation of visual-only assessment in darker skin tones. Baker (2016) and Black &amp; Simende (2020) emphasize that early-stage signs like erythema or redness are often invisible or misinterpreted. Harms et al. (2014) demonstrated higher incidence of Stage 3–4 injuries in Black patients, reflecting delayed detection. Chansky et al. (2017) added that nurses frequently rely on subjective judgment due to poor visibility of classic signs. The </w:t>
      </w:r>
      <w:r>
        <w:rPr>
          <w:b/>
        </w:rPr>
        <w:t>British Association of Dermatologists (2021)</w:t>
      </w:r>
      <w:r>
        <w:t xml:space="preserve"> recommended moving beyond “redness” as a universal descriptor and encouraged identifying changes in temperature, texture, or pain.</w:t>
      </w:r>
    </w:p>
    <w:p>
      <w:r>
        <w:t>These gaps are exacerbated by underrepresentation of dark skin in training materials and clinical tools. In a U.S.-based study, Kariwo et al. (2023) found that over 70% of nurses lacked confidence in assessing darkly pigmented skin. This indicates a systemic shortfall in visual literacy and race-conscious training in nursing programs.</w:t>
      </w:r>
    </w:p>
    <w:p>
      <w:pPr>
        <w:pStyle w:val="Heading3"/>
      </w:pPr>
      <w:r>
        <w:t>2. Evidence-Based Non-Visual Tools</w:t>
      </w:r>
    </w:p>
    <w:p>
      <w:r>
        <w:t xml:space="preserve">Multiple studies support the integration of objective assessment tools that bypass skin color barriers. </w:t>
      </w:r>
      <w:r>
        <w:rPr>
          <w:b/>
        </w:rPr>
        <w:t>Subepidermal moisture (SEM)</w:t>
      </w:r>
      <w:r>
        <w:t xml:space="preserve">, as tested by Bates-Jensen et al. (2009), accurately detects early tissue damage beneath the skin’s surface. Similarly, </w:t>
      </w:r>
      <w:r>
        <w:rPr>
          <w:b/>
        </w:rPr>
        <w:t>thermography</w:t>
      </w:r>
      <w:r>
        <w:t xml:space="preserve"> (Black, 2018) uses infrared imaging to detect local heat changes, offering promise in non-invasive wound screening. </w:t>
      </w:r>
      <w:r>
        <w:rPr>
          <w:b/>
        </w:rPr>
        <w:t>PURPOSE-T</w:t>
      </w:r>
      <w:r>
        <w:t>, a validated risk assessment tool, includes judgment-based decision points rather than solely visual observations (Fletcher, 2023; Hultin et al., 2020). These tools—when used in conjunction with visual and tactile cues—improve detection rates and support earlier interventions (Hotaling &amp; Black, 2021).</w:t>
      </w:r>
    </w:p>
    <w:p>
      <w:r>
        <w:t xml:space="preserve">Still, Dhoonmoon et al. (2023) caution that even advanced tools can be underutilized without proper training and policy support. The </w:t>
      </w:r>
      <w:r>
        <w:rPr>
          <w:b/>
        </w:rPr>
        <w:t>TIME model</w:t>
      </w:r>
      <w:r>
        <w:t xml:space="preserve"> (Phelps et al., 2021) also offers a structured wound management framework, although it requires adaptation to skin-tone–inclusive indicators.</w:t>
      </w:r>
    </w:p>
    <w:p>
      <w:pPr>
        <w:pStyle w:val="Heading3"/>
      </w:pPr>
      <w:r>
        <w:t>3. Education and Simulation for Inclusive Practice</w:t>
      </w:r>
    </w:p>
    <w:p>
      <w:r>
        <w:t>Educational reform emerged as a central theme in nearly all studies. Oozageer Gunowa et al. (2020) conducted a curriculum review revealing that most nursing programs lacked adequate dark-skin representation in simulations or assessment modules. Their 2024 study expanded this by exploring community feedback, which revealed that both patients and caregivers observed inconsistent wound evaluations among Black patients.</w:t>
      </w:r>
    </w:p>
    <w:p>
      <w:r>
        <w:t xml:space="preserve">Sugathapala et al. (2025) tested high-fidelity simulation with dark-skinned manikins and found improved accuracy and confidence among student nurses. Rebouco &amp; Rivera (2023) recommend mandatory racial literacy modules in pre-licensure programs. The </w:t>
      </w:r>
      <w:r>
        <w:rPr>
          <w:b/>
        </w:rPr>
        <w:t>National Wound Care Strategy Programme (2023)</w:t>
      </w:r>
      <w:r>
        <w:t xml:space="preserve"> in the UK has also begun recommending inclusive case studies and darker-skin imagery in all pressure injury training materials.</w:t>
      </w:r>
    </w:p>
    <w:p>
      <w:pPr>
        <w:pStyle w:val="Heading3"/>
      </w:pPr>
      <w:r>
        <w:t>4. Documentation and Health Equity Considerations</w:t>
      </w:r>
    </w:p>
    <w:p>
      <w:r>
        <w:t>Finally, multiple studies pointed to the inadequacy of electronic health records (EHRs) in capturing pressure injuries in dark skin. Andersson et al. (2023) and Nguyen et al. (2025) noted that existing documentation frameworks use limited language such as "red" or "pink" that may not apply. Dhoonmoon et al. (2021) proposed the standardization of multi-tone skin descriptors in EHRs to reduce miscommunication and bias.</w:t>
      </w:r>
    </w:p>
    <w:p>
      <w:r>
        <w:t>The aSSKINg model (Young, 2021) was cited as a promising intervention for structured care planning, but it requires visual guides adapted for skin tone diversity. When nurses lack a standard for documenting non-visible signs (e.g., induration, temperature changes), they may omit essential early findings that could lead to escalation of injury.</w:t>
      </w:r>
    </w:p>
    <w:p>
      <w:r>
        <w:t>​</w:t>
      </w:r>
    </w:p>
    <w:p>
      <w:pPr>
        <w:pStyle w:val="Heading2"/>
      </w:pPr>
      <w:r>
        <w:t>Discussion (Draft)</w:t>
      </w:r>
    </w:p>
    <w:p>
      <w:r>
        <w:t>The results of this integrative review reveal a critical and recurring gap in the early identification of pressure injuries in patients with darker skin tones. Across the literature, there is consistent evidence that visual-only assessment methods—central to many current nursing practices—are insufficient and inequitable when applied universally without skin tone adaptation (Baker, 2016; Harms et al., 2014; British Association of Dermatologists, 2021). This creates a systematic disadvantage for patients with highly pigmented skin and contributes to delayed intervention, increased wound severity, and greater risk of complications.</w:t>
      </w:r>
    </w:p>
    <w:p>
      <w:r>
        <w:t xml:space="preserve">Importantly, the evidence reviewed supports the </w:t>
      </w:r>
      <w:r>
        <w:rPr>
          <w:b/>
        </w:rPr>
        <w:t>PICO framework</w:t>
      </w:r>
      <w:r>
        <w:t xml:space="preserve"> proposed in this study: </w:t>
      </w:r>
      <w:r>
        <w:rPr>
          <w:b/>
        </w:rPr>
        <w:t>Patients with darker skin tones (P)</w:t>
      </w:r>
      <w:r>
        <w:t xml:space="preserve"> benefit from </w:t>
      </w:r>
      <w:r>
        <w:rPr>
          <w:b/>
        </w:rPr>
        <w:t>nursing-led early assessments (I)</w:t>
      </w:r>
      <w:r>
        <w:t xml:space="preserve"> that use </w:t>
      </w:r>
      <w:r>
        <w:rPr>
          <w:b/>
        </w:rPr>
        <w:t>inclusive tools and education</w:t>
      </w:r>
      <w:r>
        <w:t xml:space="preserve">, compared to </w:t>
      </w:r>
      <w:r>
        <w:rPr>
          <w:b/>
        </w:rPr>
        <w:t>standard visual assessments (C)</w:t>
      </w:r>
      <w:r>
        <w:t xml:space="preserve">, resulting in </w:t>
      </w:r>
      <w:r>
        <w:rPr>
          <w:b/>
        </w:rPr>
        <w:t>improved early detection and outcomes (O)</w:t>
      </w:r>
      <w:r>
        <w:t>. Tools such as subepidermal moisture scanners and thermographic imaging offer promise in making assessment less dependent on observable skin color changes (Bates-Jensen et al., 2009; Black, 2018). Yet, the effectiveness of such tools is undermined when nurses are unaware of them or lack the training to interpret findings confidently (Dhoonmoon et al., 2023).</w:t>
      </w:r>
    </w:p>
    <w:p>
      <w:r>
        <w:t xml:space="preserve">Another strong theme emerging from this synthesis is the </w:t>
      </w:r>
      <w:r>
        <w:rPr>
          <w:b/>
        </w:rPr>
        <w:t>disconnect between knowledge and practice</w:t>
      </w:r>
      <w:r>
        <w:t>. For example, while PURPOSE-T (Fletcher, 2023) and TIME (Phelps et al., 2021) are validated models that improve assessment objectivity, few institutions formally adopt them in a way that reflects real patient diversity. Similarly, inclusive frameworks like the aSSKINg model (Young, 2021) are underutilized, in part because they rely on generic descriptors and training that still center lighter skin tones.</w:t>
      </w:r>
    </w:p>
    <w:p>
      <w:r>
        <w:t xml:space="preserve">In terms of </w:t>
      </w:r>
      <w:r>
        <w:rPr>
          <w:b/>
        </w:rPr>
        <w:t>nursing education</w:t>
      </w:r>
      <w:r>
        <w:t>, the literature presents an urgent call for systemic change. The findings by Oozageer Gunowa et al. (2020, 2024) and Sugathapala et al. (2025) make it clear that when simulation-based training incorporates realistic scenarios and dark skin representation, nurse performance significantly improves. However, many programs remain limited in curricular diversity, and licensing exams continue to underrepresent skin tone variation in clinical examples (Rebouco &amp; Rivera, 2023).</w:t>
      </w:r>
    </w:p>
    <w:p>
      <w:r>
        <w:t xml:space="preserve">This problem also extends to </w:t>
      </w:r>
      <w:r>
        <w:rPr>
          <w:b/>
        </w:rPr>
        <w:t>documentation and institutional policy</w:t>
      </w:r>
      <w:r>
        <w:t>. As Andersson et al. (2023) and Dhoonmoon et al. (2021) highlight, the language used in pressure injury documentation often assumes visual signs that may not be present or interpretable in darker skin. Without updated electronic health record (EHR) fields and culturally informed terminology, accurate documentation and continuity of care remain compromised.</w:t>
      </w:r>
    </w:p>
    <w:p>
      <w:r>
        <w:t xml:space="preserve">In sum, the synthesis strongly indicates that current practices—though evidence-based—are </w:t>
      </w:r>
      <w:r>
        <w:rPr>
          <w:b/>
        </w:rPr>
        <w:t>not universally effective across racial lines</w:t>
      </w:r>
      <w:r>
        <w:t>. To ensure equitable care, nurses must be equipped not only with advanced assessment tools, but also with racial literacy, inclusive training, and documentation protocols designed for diverse populations. These updates are not optional improvements—they are necessary corrections to close the racial gap in wound care outcomes.</w:t>
      </w:r>
    </w:p>
    <w:p>
      <w:r>
        <w:t>​</w:t>
      </w:r>
    </w:p>
    <w:p>
      <w:pPr>
        <w:pStyle w:val="Heading2"/>
      </w:pPr>
      <w:r>
        <w:t>Conclusion (Draft)</w:t>
      </w:r>
    </w:p>
    <w:p>
      <w:r>
        <w:t>The early detection and management of pressure injuries is a core responsibility of nursing practice, yet current assessment strategies place patients with dark skin at a distinct disadvantage. This integrative review confirms that visual-based methods, while standard, are insufficient for detecting early-stage pressure injuries in darker skin tones. The consequences—missed diagnoses, delayed care, and higher rates of severe ulceration—are well-documented and reflect deeper systemic inequities in both clinical practice and nurse education.</w:t>
      </w:r>
    </w:p>
    <w:p>
      <w:r>
        <w:t>Addressing this disparity requires a multipronged approach. Objective assessment tools such as subepidermal moisture measurement and thermography have demonstrated strong potential to bypass the limitations of visual assessment. In parallel, the adoption of inclusive risk assessment models like PURPOSE-T and documentation frameworks that accommodate diverse skin presentations can strengthen clinical accuracy and reduce bias. Most importantly, nurse education must be redesigned to reflect the racial diversity of patient populations—both in simulation and didactic content.</w:t>
      </w:r>
    </w:p>
    <w:p>
      <w:r>
        <w:t>Equipping nurses with the tools, language, and confidence to identify pressure injuries across all skin tones is not just a matter of clinical excellence—it is a matter of equity and justice. As the frontline defenders against pressure injury harm, nurses must be empowered through evidence-based strategies that center racial inclusivity. Only then can the profession fulfill its ethical obligation to deliver truly person-centered care.</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