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Proposal and Outline (CGPT)</w:t>
      </w:r>
    </w:p>
    <w:p>
      <w:pPr>
        <w:pStyle w:val="Heading3"/>
      </w:pPr>
      <w:r>
        <w:t>Title:</w:t>
      </w:r>
    </w:p>
    <w:p>
      <w:r>
        <w:rPr>
          <w:b/>
        </w:rPr>
        <w:t>Pressure Wounds in Different Dark Skin Colors: How Nurses Can Identify and Respond</w:t>
      </w:r>
    </w:p>
    <w:p>
      <w:pPr>
        <w:pStyle w:val="Heading3"/>
      </w:pPr>
      <w:r>
        <w:t>1. Focused Research Question (PICO format)</w:t>
      </w:r>
    </w:p>
    <w:p>
      <w:r>
        <w:rPr>
          <w:b/>
        </w:rPr>
        <w:t>Research Question:</w:t>
      </w:r>
      <w:r/>
      <w:r>
        <w:t xml:space="preserve"> How can nurses effectively identify and respond to pressure injuries in patients with dark skin tones to improve early detection and treatment outcomes compared to standard methods?</w:t>
      </w:r>
    </w:p>
    <w:p>
      <w:pPr>
        <w:pStyle w:val="ListBullet"/>
      </w:pPr>
      <w:r>
        <w:t>Population (P): Patients with darker skin tones at risk of developing pressure injuries</w:t>
      </w:r>
      <w:r>
        <w:br/>
        <w:br/>
      </w:r>
      <w:r/>
    </w:p>
    <w:p>
      <w:pPr>
        <w:pStyle w:val="ListBullet"/>
      </w:pPr>
      <w:r>
        <w:t>Intervention (I): Early assessment and identification strategies by nurses, including visual and non-visual tools</w:t>
      </w:r>
      <w:r>
        <w:br/>
        <w:br/>
      </w:r>
      <w:r/>
    </w:p>
    <w:p>
      <w:pPr>
        <w:pStyle w:val="ListBullet"/>
      </w:pPr>
      <w:r>
        <w:t>Comparison (C): Standard assessment practices primarily designed for lighter skin tones</w:t>
      </w:r>
      <w:r>
        <w:br/>
        <w:br/>
      </w:r>
      <w:r/>
    </w:p>
    <w:p>
      <w:pPr>
        <w:pStyle w:val="ListBullet"/>
      </w:pPr>
      <w:r>
        <w:t>Outcome (O): Improved early detection, documentation, and patient outcomes in pressure injury care</w:t>
      </w:r>
      <w:r>
        <w:br/>
        <w:br/>
      </w:r>
      <w:r/>
    </w:p>
    <w:p>
      <w:pPr>
        <w:pStyle w:val="Heading3"/>
      </w:pPr>
      <w:r>
        <w:t>2. Rationale and Significance</w:t>
      </w:r>
    </w:p>
    <w:p>
      <w:r>
        <w:t>Pressure injuries are a preventable source of patient morbidity, yet they are frequently under-diagnosed or diagnosed late in individuals with darker skin tones. This disparity stems from reliance on visual cues such as non-blanchable erythema, which are harder to detect in pigmented skin. The gap in recognition has led to adverse patient outcomes, delayed care, and increased mortality risks. Nurses, as primary caregivers in wound care, require specific, evidence-based tools and training to assess skin tone variations accurately. Given the increasing diversity of patient populations, addressing this gap in nursing assessment is both a clinical priority and a matter of health equity.</w:t>
      </w:r>
    </w:p>
    <w:p>
      <w:pPr>
        <w:pStyle w:val="Heading3"/>
      </w:pPr>
      <w:r>
        <w:t>3. Preliminary Research Inclusion and Exclusion Criteria</w:t>
      </w:r>
    </w:p>
    <w:p>
      <w:r>
        <w:rPr>
          <w:b/>
        </w:rPr>
        <w:t>Inclusion Criteria:</w:t>
      </w:r>
    </w:p>
    <w:p>
      <w:pPr>
        <w:pStyle w:val="ListBullet"/>
      </w:pPr>
      <w:r>
        <w:t>Peer-reviewed studies published in English</w:t>
      </w:r>
      <w:r>
        <w:br/>
        <w:br/>
      </w:r>
      <w:r/>
    </w:p>
    <w:p>
      <w:pPr>
        <w:pStyle w:val="ListBullet"/>
      </w:pPr>
      <w:r>
        <w:t>Studies focusing on pressure injuries in dark-skinned populations</w:t>
      </w:r>
      <w:r>
        <w:br/>
        <w:br/>
      </w:r>
      <w:r/>
    </w:p>
    <w:p>
      <w:pPr>
        <w:pStyle w:val="ListBullet"/>
      </w:pPr>
      <w:r>
        <w:t>Research addressing nursing assessment, clinical tools, or educational strategies</w:t>
      </w:r>
      <w:r>
        <w:br/>
        <w:br/>
      </w:r>
      <w:r/>
    </w:p>
    <w:p>
      <w:pPr>
        <w:pStyle w:val="ListBullet"/>
      </w:pPr>
      <w:r>
        <w:t>Studies published from 2015 to 2025</w:t>
      </w:r>
      <w:r>
        <w:br/>
        <w:br/>
      </w:r>
      <w:r/>
    </w:p>
    <w:p>
      <w:pPr>
        <w:pStyle w:val="ListBullet"/>
      </w:pPr>
      <w:r>
        <w:t>Quantitative, qualitative, mixed-method, or systematic review studies</w:t>
      </w:r>
      <w:r>
        <w:br/>
        <w:br/>
      </w:r>
      <w:r/>
    </w:p>
    <w:p>
      <w:r>
        <w:rPr>
          <w:b/>
        </w:rPr>
        <w:t>Exclusion Criteria:</w:t>
      </w:r>
    </w:p>
    <w:p>
      <w:pPr>
        <w:pStyle w:val="ListBullet"/>
      </w:pPr>
      <w:r>
        <w:t>Studies focused solely on pediatric populations</w:t>
      </w:r>
      <w:r>
        <w:br/>
        <w:br/>
      </w:r>
      <w:r/>
    </w:p>
    <w:p>
      <w:pPr>
        <w:pStyle w:val="ListBullet"/>
      </w:pPr>
      <w:r>
        <w:t>Articles not addressing skin tone or pressure injury assessment</w:t>
      </w:r>
      <w:r>
        <w:br/>
        <w:br/>
      </w:r>
      <w:r/>
    </w:p>
    <w:p>
      <w:pPr>
        <w:pStyle w:val="ListBullet"/>
      </w:pPr>
      <w:r>
        <w:t>Non-English publications</w:t>
      </w:r>
      <w:r>
        <w:br/>
        <w:br/>
      </w:r>
      <w:r/>
    </w:p>
    <w:p>
      <w:pPr>
        <w:pStyle w:val="ListBullet"/>
      </w:pPr>
      <w:r>
        <w:t>Editorials, commentaries, or conference abstracts without full data</w:t>
      </w:r>
      <w:r>
        <w:br/>
        <w:br/>
      </w:r>
      <w:r/>
    </w:p>
    <w:p>
      <w:pPr>
        <w:pStyle w:val="Heading3"/>
      </w:pPr>
      <w:r>
        <w:t>4. Proposed Databases for Literature Search</w:t>
      </w:r>
    </w:p>
    <w:p>
      <w:pPr>
        <w:pStyle w:val="ListBullet"/>
      </w:pPr>
      <w:r>
        <w:t>CINAHL (Cumulative Index to Nursing and Allied Health Literature)</w:t>
      </w:r>
      <w:r>
        <w:br/>
        <w:br/>
      </w:r>
      <w:r/>
    </w:p>
    <w:p>
      <w:pPr>
        <w:pStyle w:val="ListBullet"/>
      </w:pPr>
      <w:r>
        <w:t>PubMed/MEDLINE</w:t>
      </w:r>
      <w:r>
        <w:br/>
        <w:br/>
      </w:r>
      <w:r/>
    </w:p>
    <w:p>
      <w:pPr>
        <w:pStyle w:val="ListBullet"/>
      </w:pPr>
      <w:r>
        <w:t>Cochrane Library</w:t>
      </w:r>
      <w:r>
        <w:br/>
        <w:br/>
      </w:r>
      <w:r/>
    </w:p>
    <w:p>
      <w:pPr>
        <w:pStyle w:val="ListBullet"/>
      </w:pPr>
      <w:r>
        <w:t>Scopus</w:t>
      </w:r>
      <w:r>
        <w:br/>
        <w:br/>
      </w:r>
      <w:r/>
    </w:p>
    <w:p>
      <w:pPr>
        <w:pStyle w:val="ListBullet"/>
      </w:pPr>
      <w:r>
        <w:t>Embase</w:t>
      </w:r>
      <w:r>
        <w:br/>
        <w:br/>
      </w:r>
      <w:r/>
    </w:p>
    <w:p>
      <w:pPr>
        <w:pStyle w:val="ListBullet"/>
      </w:pPr>
      <w:r>
        <w:t>Joanna Briggs Institute (JBI) Database</w:t>
      </w:r>
      <w:r>
        <w:br/>
        <w:br/>
      </w:r>
      <w:r/>
    </w:p>
    <w:p>
      <w:r>
        <w:t>Search terms will include combinations of:</w:t>
      </w:r>
    </w:p>
    <w:p>
      <w:pPr>
        <w:pStyle w:val="ListBullet"/>
      </w:pPr>
      <w:r>
        <w:t>“Pressure injury” OR “pressure ulcer” OR “bedsore”</w:t>
      </w:r>
      <w:r>
        <w:br/>
        <w:br/>
      </w:r>
      <w:r/>
    </w:p>
    <w:p>
      <w:pPr>
        <w:pStyle w:val="ListBullet"/>
      </w:pPr>
      <w:r>
        <w:t>AND “dark skin” OR “skin tone” OR “pigmented skin”</w:t>
      </w:r>
      <w:r>
        <w:br/>
        <w:br/>
      </w:r>
      <w:r/>
    </w:p>
    <w:p>
      <w:pPr>
        <w:pStyle w:val="ListBullet"/>
      </w:pPr>
      <w:r>
        <w:t>AND “nursing assessment” OR “clinical evaluation” OR “wound care”</w:t>
      </w:r>
      <w:r>
        <w:br/>
        <w:br/>
      </w:r>
      <w:r/>
    </w:p>
    <w:p>
      <w:pPr>
        <w:pStyle w:val="ListBullet"/>
      </w:pPr>
      <w:r>
        <w:t>AND “health disparities” OR “racial differences”</w:t>
      </w:r>
      <w:r>
        <w:br/>
        <w:br/>
      </w:r>
      <w:r/>
    </w:p>
    <w:p>
      <w:pPr>
        <w:pStyle w:val="Heading3"/>
      </w:pPr>
      <w:r>
        <w:t>5. Outline of the Manuscript</w:t>
      </w:r>
    </w:p>
    <w:p>
      <w:pPr>
        <w:pStyle w:val="Heading4"/>
      </w:pPr>
      <w:r>
        <w:t>I. Introduction</w:t>
      </w:r>
    </w:p>
    <w:p>
      <w:pPr>
        <w:pStyle w:val="ListBullet"/>
      </w:pPr>
      <w:r>
        <w:t>Overview of pressure injuries and their clinical significance</w:t>
      </w:r>
      <w:r>
        <w:br/>
        <w:br/>
      </w:r>
      <w:r/>
    </w:p>
    <w:p>
      <w:pPr>
        <w:pStyle w:val="ListBullet"/>
      </w:pPr>
      <w:r>
        <w:t>Racial disparities in pressure injury detection</w:t>
      </w:r>
      <w:r>
        <w:br/>
        <w:br/>
      </w:r>
      <w:r/>
    </w:p>
    <w:p>
      <w:pPr>
        <w:pStyle w:val="ListBullet"/>
      </w:pPr>
      <w:r>
        <w:t>Importance of accurate assessment in patients with dark skin tones</w:t>
      </w:r>
      <w:r>
        <w:br/>
        <w:br/>
      </w:r>
      <w:r/>
    </w:p>
    <w:p>
      <w:pPr>
        <w:pStyle w:val="ListBullet"/>
      </w:pPr>
      <w:r>
        <w:t>Purpose and relevance of the review to nursing practice</w:t>
      </w:r>
      <w:r>
        <w:br/>
        <w:br/>
      </w:r>
      <w:r/>
    </w:p>
    <w:p>
      <w:pPr>
        <w:pStyle w:val="Heading4"/>
      </w:pPr>
      <w:r>
        <w:t>II. Methods</w:t>
      </w:r>
    </w:p>
    <w:p>
      <w:pPr>
        <w:pStyle w:val="ListBullet"/>
      </w:pPr>
      <w:r>
        <w:t>Search strategy and selected databases</w:t>
      </w:r>
      <w:r>
        <w:br/>
        <w:br/>
      </w:r>
      <w:r/>
    </w:p>
    <w:p>
      <w:pPr>
        <w:pStyle w:val="ListBullet"/>
      </w:pPr>
      <w:r>
        <w:t>Inclusion/exclusion criteria</w:t>
      </w:r>
      <w:r>
        <w:br/>
        <w:br/>
      </w:r>
      <w:r/>
    </w:p>
    <w:p>
      <w:pPr>
        <w:pStyle w:val="ListBullet"/>
      </w:pPr>
      <w:r>
        <w:t>Appraisal tools (e.g., CASP or JBI)</w:t>
      </w:r>
      <w:r>
        <w:br/>
        <w:br/>
      </w:r>
      <w:r/>
    </w:p>
    <w:p>
      <w:pPr>
        <w:pStyle w:val="ListBullet"/>
      </w:pPr>
      <w:r>
        <w:t>Screening and selection process (with PRISMA flow diagram)</w:t>
      </w:r>
      <w:r>
        <w:br/>
        <w:br/>
      </w:r>
      <w:r/>
    </w:p>
    <w:p>
      <w:pPr>
        <w:pStyle w:val="Heading4"/>
      </w:pPr>
      <w:r>
        <w:t>III. Results</w:t>
      </w:r>
    </w:p>
    <w:p>
      <w:pPr>
        <w:pStyle w:val="ListBullet"/>
      </w:pPr>
      <w:r>
        <w:t>Summary of included studies</w:t>
      </w:r>
      <w:r>
        <w:br/>
        <w:br/>
      </w:r>
      <w:r/>
    </w:p>
    <w:p>
      <w:pPr>
        <w:pStyle w:val="ListBullet"/>
      </w:pPr>
      <w:r>
        <w:t>Thematic synthesis: identification tools, training interventions, visual vs. non-visual cues, outcomes in diverse skin tones</w:t>
      </w:r>
      <w:r>
        <w:br/>
        <w:br/>
      </w:r>
      <w:r/>
    </w:p>
    <w:p>
      <w:pPr>
        <w:pStyle w:val="ListBullet"/>
      </w:pPr>
      <w:r>
        <w:t>Critical appraisal results</w:t>
      </w:r>
      <w:r>
        <w:br/>
        <w:br/>
      </w:r>
      <w:r/>
    </w:p>
    <w:p>
      <w:pPr>
        <w:pStyle w:val="Heading4"/>
      </w:pPr>
      <w:r>
        <w:t>IV. Discussion</w:t>
      </w:r>
    </w:p>
    <w:p>
      <w:pPr>
        <w:pStyle w:val="ListBullet"/>
      </w:pPr>
      <w:r>
        <w:t>Interpretation of findings</w:t>
      </w:r>
      <w:r>
        <w:br/>
        <w:br/>
      </w:r>
      <w:r/>
    </w:p>
    <w:p>
      <w:pPr>
        <w:pStyle w:val="ListBullet"/>
      </w:pPr>
      <w:r>
        <w:t>Implications for nursing practice and education</w:t>
      </w:r>
      <w:r>
        <w:br/>
        <w:br/>
      </w:r>
      <w:r/>
    </w:p>
    <w:p>
      <w:pPr>
        <w:pStyle w:val="ListBullet"/>
      </w:pPr>
      <w:r>
        <w:t>Recommendations for improving assessment in diverse skin tones</w:t>
      </w:r>
      <w:r>
        <w:br/>
        <w:br/>
      </w:r>
      <w:r/>
    </w:p>
    <w:p>
      <w:pPr>
        <w:pStyle w:val="ListBullet"/>
      </w:pPr>
      <w:r>
        <w:t>Limitations of current evidence and research gaps</w:t>
      </w:r>
      <w:r>
        <w:br/>
        <w:br/>
      </w:r>
      <w:r/>
    </w:p>
    <w:p>
      <w:pPr>
        <w:pStyle w:val="Heading4"/>
      </w:pPr>
      <w:r>
        <w:t>V. Conclusion</w:t>
      </w:r>
    </w:p>
    <w:p>
      <w:pPr>
        <w:pStyle w:val="ListBullet"/>
      </w:pPr>
      <w:r>
        <w:t>Summary of key findings</w:t>
      </w:r>
      <w:r>
        <w:br/>
        <w:br/>
      </w:r>
      <w:r/>
    </w:p>
    <w:p>
      <w:pPr>
        <w:pStyle w:val="ListBullet"/>
      </w:pPr>
      <w:r>
        <w:t>Call to action for nurse training and standardization of assessment tools inclusive of skin tone diversity</w:t>
      </w:r>
      <w:r>
        <w:br/>
        <w:br/>
      </w:r>
      <w:r/>
    </w:p>
    <w:p>
      <w:pPr>
        <w:pStyle w:val="Heading4"/>
      </w:pPr>
      <w:r>
        <w:t>VI. References</w:t>
      </w:r>
    </w:p>
    <w:p>
      <w:r>
        <w:t>The review will consider some or all of the following literatures and explore other sources where it will be beneficial:</w:t>
      </w:r>
    </w:p>
    <w:p>
      <w:pPr>
        <w:pStyle w:val="ListBullet"/>
      </w:pPr>
      <w:r>
        <w:t>Andersson et al. (2023) – Documentation issues related to pressure ulcers in internal medicine.</w:t>
      </w:r>
      <w:r>
        <w:br/>
        <w:br/>
      </w:r>
      <w:r/>
    </w:p>
    <w:p>
      <w:pPr>
        <w:pStyle w:val="ListBullet"/>
      </w:pPr>
      <w:r>
        <w:t>Baker (2016) – Detecting pressure damage in darkly pigmented skin.</w:t>
      </w:r>
      <w:r>
        <w:br/>
        <w:br/>
      </w:r>
      <w:r/>
    </w:p>
    <w:p>
      <w:pPr>
        <w:pStyle w:val="ListBullet"/>
      </w:pPr>
      <w:r>
        <w:t>Bates-Jensen et al. (2009) – Subepidermal moisture as an early indicator in patients with dark skin tones.</w:t>
      </w:r>
      <w:r>
        <w:br/>
        <w:br/>
      </w:r>
      <w:r/>
    </w:p>
    <w:p>
      <w:pPr>
        <w:pStyle w:val="ListBullet"/>
      </w:pPr>
      <w:r>
        <w:t>Bates-Jensen et al. (2021) – Natural history of pressure injuries in racially diverse nursing home residents.</w:t>
      </w:r>
      <w:r>
        <w:br/>
        <w:br/>
      </w:r>
      <w:r/>
    </w:p>
    <w:p>
      <w:pPr>
        <w:pStyle w:val="ListBullet"/>
      </w:pPr>
      <w:r>
        <w:t>Black (2018) – Use of thermography for assessing pressure injuries in dark skin.</w:t>
      </w:r>
      <w:r>
        <w:br/>
        <w:br/>
      </w:r>
      <w:r/>
    </w:p>
    <w:p>
      <w:pPr>
        <w:pStyle w:val="ListBullet"/>
      </w:pPr>
      <w:r>
        <w:t>Black &amp; Simende (2020) – Clinical tips for assessing darkly pigmented skin.</w:t>
      </w:r>
      <w:r>
        <w:br/>
        <w:br/>
      </w:r>
      <w:r/>
    </w:p>
    <w:p>
      <w:pPr>
        <w:pStyle w:val="ListBullet"/>
      </w:pPr>
      <w:r>
        <w:t>British Association of Dermatologists (2021) – Describing erythema in skin of color.</w:t>
      </w:r>
      <w:r>
        <w:br/>
        <w:br/>
      </w:r>
      <w:r/>
    </w:p>
    <w:p>
      <w:pPr>
        <w:pStyle w:val="ListBullet"/>
      </w:pPr>
      <w:r>
        <w:t>Chansky et al. (2017) – Challenges in erythema detection in patients with skin of color.</w:t>
      </w:r>
      <w:r>
        <w:br/>
        <w:br/>
      </w:r>
      <w:r/>
    </w:p>
    <w:p>
      <w:pPr>
        <w:pStyle w:val="ListBullet"/>
      </w:pPr>
      <w:r>
        <w:t>Cox &amp; Hawkins (2023) – Racial disparities in pressure injury rates among hospitalized patients.</w:t>
      </w:r>
      <w:r>
        <w:br/>
        <w:br/>
      </w:r>
      <w:r/>
    </w:p>
    <w:p>
      <w:pPr>
        <w:pStyle w:val="ListBullet"/>
      </w:pPr>
      <w:r>
        <w:t>Demarré et al. (2015) – Pressure injury prevalence and healthcare costs.</w:t>
      </w:r>
      <w:r>
        <w:br/>
        <w:br/>
      </w:r>
      <w:r/>
    </w:p>
    <w:p>
      <w:pPr>
        <w:pStyle w:val="ListBullet"/>
      </w:pPr>
      <w:r>
        <w:t>Dhoonmoon et al. (2021) – Addressing skin tone bias in wound care.</w:t>
      </w:r>
      <w:r>
        <w:br/>
        <w:br/>
      </w:r>
      <w:r/>
    </w:p>
    <w:p>
      <w:pPr>
        <w:pStyle w:val="ListBullet"/>
      </w:pPr>
      <w:r>
        <w:t>Dhoonmoon et al. (2023) – International consensus on skin tone signs and terminology.</w:t>
      </w:r>
      <w:r>
        <w:br/>
        <w:br/>
      </w:r>
      <w:r/>
    </w:p>
    <w:p>
      <w:pPr>
        <w:pStyle w:val="ListBullet"/>
      </w:pPr>
      <w:r>
        <w:t>European Pressure Ulcer Advisory Panel et al. (2019a) – Quick reference guide for pressure ulcer prevention and treatment.</w:t>
      </w:r>
      <w:r>
        <w:br/>
        <w:br/>
      </w:r>
      <w:r/>
    </w:p>
    <w:p>
      <w:pPr>
        <w:pStyle w:val="ListBullet"/>
      </w:pPr>
      <w:r>
        <w:t>European Pressure Ulcer Advisory Panel et al. (2019b) – Clinical practice guidelines for pressure ulcer care.</w:t>
      </w:r>
      <w:r>
        <w:br/>
        <w:br/>
      </w:r>
      <w:r/>
    </w:p>
    <w:p>
      <w:pPr>
        <w:pStyle w:val="ListBullet"/>
      </w:pPr>
      <w:r>
        <w:t>Fletcher (2023) – Use of PURPOSE-T in pressure ulcer risk assessment.</w:t>
      </w:r>
      <w:r>
        <w:br/>
        <w:br/>
      </w:r>
      <w:r/>
    </w:p>
    <w:p>
      <w:pPr>
        <w:pStyle w:val="ListBullet"/>
      </w:pPr>
      <w:r>
        <w:t>Harms et al. (2014) – Pressure ulcer prevalence by race and ethnicity.</w:t>
      </w:r>
      <w:r>
        <w:br/>
        <w:br/>
      </w:r>
      <w:r/>
    </w:p>
    <w:p>
      <w:pPr>
        <w:pStyle w:val="ListBullet"/>
      </w:pPr>
      <w:r>
        <w:t>Hotaling &amp; Black (2021) – Risk assessment guidance for pressure injuries.</w:t>
      </w:r>
      <w:r>
        <w:br/>
        <w:br/>
      </w:r>
      <w:r/>
    </w:p>
    <w:p>
      <w:pPr>
        <w:pStyle w:val="ListBullet"/>
      </w:pPr>
      <w:r>
        <w:t>Hultin et al. (2020) – Psychometric evaluation of the PURPOSE-T tool in Swedish healthcare settings.</w:t>
      </w:r>
      <w:r>
        <w:br/>
        <w:br/>
      </w:r>
      <w:r/>
    </w:p>
    <w:p>
      <w:pPr>
        <w:pStyle w:val="ListBullet"/>
      </w:pPr>
      <w:r>
        <w:t>Kariwo et al. (2023) – Impact of skin tone on clinical staff assessment confidence.</w:t>
      </w:r>
      <w:r>
        <w:br/>
        <w:br/>
      </w:r>
      <w:r/>
    </w:p>
    <w:p>
      <w:pPr>
        <w:pStyle w:val="ListBullet"/>
      </w:pPr>
      <w:r>
        <w:t>National Wound Care Strategy Programme (2023) – Clinical recommendations for pressure ulcer care.</w:t>
      </w:r>
      <w:r>
        <w:br/>
        <w:br/>
      </w:r>
      <w:r/>
    </w:p>
    <w:p>
      <w:pPr>
        <w:pStyle w:val="ListBullet"/>
      </w:pPr>
      <w:r>
        <w:t>Nguyen et al. (2025) – Gaps in burn injury research in skin of color.</w:t>
      </w:r>
      <w:r>
        <w:br/>
        <w:br/>
      </w:r>
      <w:r/>
    </w:p>
    <w:p>
      <w:pPr>
        <w:pStyle w:val="ListBullet"/>
      </w:pPr>
      <w:r>
        <w:t>Nixon et al. (2015) – Development of PURPOSE risk assessment tools using systematic reviews and mixed methods.</w:t>
      </w:r>
      <w:r>
        <w:br/>
        <w:br/>
      </w:r>
      <w:r/>
    </w:p>
    <w:p>
      <w:pPr>
        <w:pStyle w:val="ListBullet"/>
      </w:pPr>
      <w:r>
        <w:t>Oozageer Gunowa et al. (2018) – Literature review on pressure injuries in people with darker skin tones.</w:t>
      </w:r>
      <w:r>
        <w:br/>
        <w:br/>
      </w:r>
      <w:r/>
    </w:p>
    <w:p>
      <w:pPr>
        <w:pStyle w:val="ListBullet"/>
      </w:pPr>
      <w:r>
        <w:t>Oozageer Gunowa et al. (2020) – Undergraduate nursing education and skin tone diversity in pressure injury care.</w:t>
      </w:r>
      <w:r>
        <w:br/>
        <w:br/>
      </w:r>
      <w:r/>
    </w:p>
    <w:p>
      <w:pPr>
        <w:pStyle w:val="ListBullet"/>
      </w:pPr>
      <w:r>
        <w:t>Oozageer Gunowa et al. (2024) – Community perspectives on early pressure injury identification in dark skin.</w:t>
      </w:r>
      <w:r>
        <w:br/>
        <w:br/>
      </w:r>
      <w:r/>
    </w:p>
    <w:p>
      <w:pPr>
        <w:pStyle w:val="ListBullet"/>
      </w:pPr>
      <w:r>
        <w:t>Phelps et al. (2021) – T.I.M.E. clinical decision support tool for wound management.</w:t>
      </w:r>
      <w:r>
        <w:br/>
        <w:br/>
      </w:r>
      <w:r/>
    </w:p>
    <w:p>
      <w:pPr>
        <w:pStyle w:val="ListBullet"/>
      </w:pPr>
      <w:r>
        <w:t>Rapetti et al. (2023) – Incidence and risk factors of pressure injuries in hospital patients.</w:t>
      </w:r>
      <w:r>
        <w:br/>
        <w:br/>
      </w:r>
      <w:r/>
    </w:p>
    <w:p>
      <w:pPr>
        <w:pStyle w:val="ListBullet"/>
      </w:pPr>
      <w:r>
        <w:t>Rebouco &amp; Rivera (2023) – Patient safety and skin tone diversity education.</w:t>
      </w:r>
      <w:r>
        <w:br/>
        <w:br/>
      </w:r>
      <w:r/>
    </w:p>
    <w:p>
      <w:pPr>
        <w:pStyle w:val="ListBullet"/>
      </w:pPr>
      <w:r>
        <w:t>Song et al. (2019) – Link between pressure injuries and mortality in older patients.</w:t>
      </w:r>
      <w:r>
        <w:br/>
        <w:br/>
      </w:r>
      <w:r/>
    </w:p>
    <w:p>
      <w:pPr>
        <w:pStyle w:val="ListBullet"/>
      </w:pPr>
      <w:r>
        <w:t>Sugathapala et al. (2025) – Teaching strategies for pressure injury assessment in residents with dark skin tones.</w:t>
      </w:r>
      <w:r>
        <w:br/>
        <w:br/>
      </w:r>
      <w:r/>
    </w:p>
    <w:p>
      <w:pPr>
        <w:pStyle w:val="ListBullet"/>
      </w:pPr>
      <w:r>
        <w:t>Taylor et al. (2021) – Barriers and enablers to evidence-based practice in pressure ulcer prevention.</w:t>
      </w:r>
      <w:r>
        <w:br/>
        <w:br/>
      </w:r>
      <w:r/>
    </w:p>
    <w:p>
      <w:pPr>
        <w:pStyle w:val="ListBullet"/>
      </w:pPr>
      <w:r>
        <w:t>Wounds International (2023) – Educational resources for wound care and skin tone.</w:t>
      </w:r>
      <w:r>
        <w:br/>
        <w:br/>
      </w:r>
      <w:r/>
    </w:p>
    <w:p>
      <w:pPr>
        <w:pStyle w:val="ListBullet"/>
      </w:pPr>
      <w:r>
        <w:t>Wounds UK (2021) – Best practice statement on skin tone bias in wound care.</w:t>
      </w:r>
      <w:r>
        <w:br/>
        <w:br/>
      </w:r>
      <w:r/>
    </w:p>
    <w:p>
      <w:pPr>
        <w:pStyle w:val="ListBullet"/>
      </w:pPr>
      <w:r>
        <w:t>Young (2021) – Use of the aSSKINg model in care planning.</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