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Notes</w:t>
      </w:r>
    </w:p>
    <w:p>
      <w:r>
        <w:t>​</w:t>
      </w:r>
    </w:p>
    <w:p>
      <w:pPr>
        <w:pStyle w:val="Heading3"/>
      </w:pPr>
      <w:r>
        <w:t>Slide 18</w:t>
      </w:r>
    </w:p>
    <w:p>
      <w:r>
        <w:t>This patient shows signs and symptoms of beck’s triad, namely jugular venous dissension, muffled heart sounds, and hypotension.</w:t>
      </w:r>
    </w:p>
    <w:p>
      <w:r>
        <w:t>This  led to acute respiratory distress. A chest X-Ray presented with bilateral lung infiltrates and atelectasis with pulmonary edema notes.</w:t>
      </w:r>
    </w:p>
    <w:p>
      <w:r>
        <w:t>Patient was using a non-rebreather  with 10 to 15 L/min and with an SpO2 of 90%.</w:t>
      </w:r>
    </w:p>
    <w:p>
      <w:r>
        <w:t xml:space="preserve">Acute respiratory distress syndrome (ARDS) is classified into mild at 200-209 mmHg, medium at 100-109 mmHg, and severe at less than 100 mmHG. </w:t>
      </w:r>
    </w:p>
    <w:p>
      <w:r>
        <w:t xml:space="preserve">An ABG showed uncompensated respiratory acidosis with serum lactic acid of 26, pH of 7.23, PaCO2 of 60, PaO2 of 40, and HCO3 of 25. Based on the P:F the PaO2 / FiO2 was determined by calculating  40 / 0.90 = 44.4. This patient classifies as severe respiratory distress based on on the ABG, P:F ratio and chest x-ray. It was indicated to intubate while protecting the airways and to treat the underlying cause before the patient would start to deteriorate. </w:t>
      </w:r>
    </w:p>
    <w:p>
      <w:r/>
    </w:p>
    <w:p>
      <w:pPr>
        <w:pStyle w:val="Heading3"/>
      </w:pPr>
      <w:r>
        <w:t>Slide 20</w:t>
      </w:r>
    </w:p>
    <w:p>
      <w:r>
        <w:t>To address the pneumothorax, a thoracostomy had been done prior to intubation to restore negative pleural pressure and allow the lung to heal.</w:t>
      </w:r>
    </w:p>
    <w:p>
      <w:r>
        <w:t>For the thoracostomy, a 14-16 gauge angio catheter was placed on the second intercostal space midclavicular line and then opened to room air to let the pressured air escape.</w:t>
      </w:r>
    </w:p>
    <w:p>
      <w:r>
        <w:t>After the decompression, a post-thoracostomy chest tube was placed to continue pressure relief of air remaining in the chest cavity.</w:t>
      </w:r>
    </w:p>
    <w:p>
      <w:r>
        <w:t>An additional chest X-Ray was performed to confirm improvement of the pneumothorax.</w:t>
      </w:r>
    </w:p>
    <w:p>
      <w:r>
        <w:t>After this, a treatment for obstructive shock was needed due to decreased venous return, increased after load, and decreased cardiac output.</w:t>
      </w:r>
    </w:p>
    <w:p>
      <w:r>
        <w:t xml:space="preserve">It should be considered to administer supplemental oxygen, crystalloids, and vasopressors (norepinephrine or vasopressin) during this time. </w:t>
      </w:r>
    </w:p>
    <w:p>
      <w:r/>
    </w:p>
    <w:p>
      <w:pPr>
        <w:pStyle w:val="Heading3"/>
      </w:pPr>
      <w:r>
        <w:t>Slide 21</w:t>
      </w:r>
    </w:p>
    <w:p>
      <w:r>
        <w:t>To treat ARDS and mitigate problems, it was indicated to treat the patient with a mechanical ventilator while intubated at low tidal volumes and higher positive end-expiratory pressure (PEEP) to prevent lung damage.</w:t>
      </w:r>
    </w:p>
    <w:p>
      <w:r>
        <w:t>Within 12-24 hours of diagnosis, the patient should be proned, lying face down, to improve oxygenation and optimize ventilation-perfusion to optimize patient outcomes.</w:t>
      </w:r>
    </w:p>
    <w:p>
      <w:r>
        <w:t>Ventilator settings were done based on the patients height and weight to obtain a rough tidal volume.</w:t>
      </w:r>
    </w:p>
    <w:p>
      <w:r>
        <w:t>PEEP, FIO2, and respiratory settings will be adjusted based on patient outcomes from lab results and ABGs.</w:t>
      </w:r>
    </w:p>
    <w:p>
      <w:r>
        <w:t>​</w:t>
      </w:r>
    </w:p>
    <w:p>
      <w:r>
        <w:t>​</w:t>
      </w:r>
    </w:p>
    <w:p>
      <w:r>
        <w:t xml:space="preserve">Things to consider while the patient is intubated. </w:t>
      </w:r>
    </w:p>
    <w:p>
      <w:r>
        <w:t>If the patient is refractory to conventional management, extracorporeal membrane oxygenation (ECMO) may be used as last resort by oxygenating the blood outside of the body, providing temporary respiratory and cardiac support.</w:t>
      </w:r>
    </w:p>
    <w:p>
      <w:r>
        <w:t>If kidney failure starts to appear, it is recommended to start continuous renal replacement therapy (CRRT).</w:t>
      </w:r>
    </w:p>
    <w:p>
      <w:r>
        <w:t>It is important to closely monitor vital signs, SpO2, PaO2, ABG, and renal labs and to adjust treatment if necessary based on patient response and hemodynamic.</w:t>
      </w:r>
    </w:p>
    <w:p>
      <w:r>
        <w:t xml:space="preserve">Frequently occurring complications should be addressed proactively. To prevent ventilator associated pneumonia (VAP) provide frequent oral care with chlorhexidine and administer frequent bronchial suction and oral suction. To prevent stress ulcers turn the patient every two hours. </w:t>
      </w:r>
    </w:p>
    <w:p>
      <w:r>
        <w:t>To prevent the patient from prolonged intubation and to prevent a dependency from the ventilator, it is recommended to quickly wean the patient by trying to set the ventilator to CPAP settings once daily and to reduce sedation to monitor if the patient will be able to breathe on his own. This will also prepare the patient for future extubation.</w:t>
      </w:r>
    </w:p>
    <w:p>
      <w:r>
        <w:t>To prevent thromboembolism (DVT) place an SCD and administer Enoxaparin (Lovenox).</w:t>
      </w:r>
    </w:p>
    <w:p>
      <w:r>
        <w:t xml:space="preserve">As urinary catheter will be place it will be important to have frequent peri-care and and monitor urine color and output. </w:t>
      </w:r>
    </w:p>
    <w:p>
      <w:r>
        <w:t>close monitoring for extremity edema should be monitor and oral ET tube to be reposition frequently to prevent pressure sores.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