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Stock Watch</w:t>
      </w:r>
    </w:p>
    <w:p>
      <w:r>
        <w:t>https://www.nasdaq.com/market-activity/ipos</w:t>
      </w:r>
    </w:p>
    <w:p>
      <w:pPr>
        <w:pStyle w:val="Heading2"/>
      </w:pPr>
      <w:r>
        <w:t>Upcoming IPOs</w:t>
      </w:r>
    </w:p>
    <w:p>
      <w:r>
        <w:t>​</w:t>
      </w:r>
    </w:p>
    <w:p>
      <w:r>
        <w:t>​</w:t>
      </w:r>
    </w:p>
    <w:p>
      <w:r>
        <w:t>​</w:t>
      </w:r>
    </w:p>
    <w:p>
      <w:pPr>
        <w:pStyle w:val="Heading2"/>
      </w:pPr>
      <w:r>
        <w:t>Recent IPOs to watch</w:t>
      </w:r>
    </w:p>
    <w:p>
      <w:pPr>
        <w:pStyle w:val="ListBullet"/>
      </w:pPr>
      <w:r>
        <w:t>MSS: Maison Solutions Inc. (Asia Grocery Retailer, US), $4 &lt; , https://www.nasdaq.com/market-activity/ipos/overview?dealId=1258781-106613</w:t>
      </w:r>
      <w:r>
        <w:br/>
        <w:br/>
      </w:r>
      <w:r/>
    </w:p>
    <w:p>
      <w:pPr>
        <w:pStyle w:val="ListBullet"/>
      </w:pPr>
      <w:r>
        <w:t>LRE: Lead Real Estate (Real estate, Tokyo), $ 7 &gt;, https://www.nasdaq.com/market-activity/ipos/overview?dealId=1227598-103878</w:t>
      </w:r>
      <w:r>
        <w:br/>
        <w:br/>
      </w:r>
      <w:r/>
    </w:p>
    <w:p>
      <w:pPr>
        <w:pStyle w:val="ListBullet"/>
      </w:pPr>
      <w:r>
        <w:t>CART: Instacart/Maplebear (Shopping, US), $30 &gt;, https://www.nasdaq.com/market-activity/ipos/overview?dealId=908548-107547</w:t>
      </w:r>
      <w:r>
        <w:br/>
        <w:br/>
      </w:r>
      <w:r/>
    </w:p>
    <w:p>
      <w:pPr>
        <w:pStyle w:val="ListBullet"/>
      </w:pPr>
      <w:r>
        <w:t>NMRA: Neumora Therapeutics (brain disease therapy, US), $17 &gt;, https://www.nasdaq.com/market-activity/ipos/overview?dealId=1243085-107557</w:t>
      </w:r>
      <w:r>
        <w:br/>
        <w:br/>
      </w:r>
      <w:r/>
    </w:p>
    <w:p>
      <w:r>
        <w:t>​</w:t>
      </w:r>
    </w:p>
    <w:p>
      <w:pPr>
        <w:pStyle w:val="Heading2"/>
      </w:pPr>
      <w:r>
        <w:t>Filings to watch</w:t>
      </w:r>
    </w:p>
    <w:p>
      <w:pPr>
        <w:pStyle w:val="ListBullet"/>
      </w:pPr>
      <w:r>
        <w:t>ROTR: PHI Group (Helicopter services, US), https://www.nasdaq.com/market-activity/ipos/overview?dealId=8958-107875</w:t>
      </w:r>
      <w:r>
        <w:br/>
        <w:br/>
      </w:r>
      <w:r/>
    </w:p>
    <w:p>
      <w:pPr>
        <w:pStyle w:val="ListBullet"/>
      </w:pPr>
      <w:r>
        <w:t>GRDN: Guardian Pharmacy Services (Meds distribution, US), https://www.nasdaq.com/market-activity/ipos/overview?dealId=1272598-107873</w:t>
      </w:r>
      <w:r>
        <w:br/>
        <w:br/>
      </w:r>
      <w:r/>
    </w:p>
    <w:p>
      <w:pPr>
        <w:pStyle w:val="ListBullet"/>
      </w:pPr>
      <w:r>
        <w:t>SDHC Smith Douglas Homes (Home Developer, US), https://www.nasdaq.com/market-activity/ipos/overview?dealId=1269945-107632</w:t>
      </w:r>
      <w:r>
        <w:br/>
        <w:br/>
      </w:r>
      <w:r/>
    </w:p>
    <w:p>
      <w:pPr>
        <w:pStyle w:val="ListBullet"/>
      </w:pPr>
      <w:r>
        <w:t>ELGP: Elate Group (Moving, US), 11/10/2023, $4, https://www.nasdaq.com/market-activity/ipos/overview?dealId=1209469-102583</w:t>
      </w:r>
      <w:r>
        <w:br/>
        <w:br/>
      </w:r>
      <w:r/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