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48FF" w14:textId="77777777" w:rsidR="002A482C" w:rsidRDefault="00000000">
      <w:pPr>
        <w:spacing w:after="120"/>
        <w:jc w:val="center"/>
      </w:pPr>
      <w:r>
        <w:rPr>
          <w:rFonts w:ascii="Calibri" w:eastAsia="Calibri" w:hAnsi="Calibri" w:cs="Calibri"/>
          <w:b/>
          <w:bCs/>
          <w:color w:val="000000"/>
          <w:sz w:val="40"/>
          <w:szCs w:val="40"/>
        </w:rPr>
        <w:t>HAVEN A. CHAVOUS</w:t>
      </w:r>
    </w:p>
    <w:p w14:paraId="08B24900" w14:textId="77777777" w:rsidR="002A482C" w:rsidRDefault="00000000">
      <w:pPr>
        <w:spacing w:after="240"/>
        <w:jc w:val="center"/>
      </w:pPr>
      <w:r>
        <w:rPr>
          <w:rFonts w:ascii="Calibri" w:eastAsia="Calibri" w:hAnsi="Calibri" w:cs="Calibri"/>
          <w:color w:val="333333"/>
          <w:sz w:val="22"/>
          <w:szCs w:val="22"/>
        </w:rPr>
        <w:t>havenachavous@gmail.com | (302) 502-5567 | Wilmington, DE 19807 | www.havenchavous.com</w:t>
      </w:r>
    </w:p>
    <w:p w14:paraId="08B24901" w14:textId="77777777" w:rsidR="002A482C" w:rsidRDefault="00000000">
      <w:pPr>
        <w:pBdr>
          <w:bottom w:val="single" w:sz="1" w:space="0" w:color="000000"/>
        </w:pBdr>
        <w:spacing w:before="240" w:after="120"/>
      </w:pPr>
      <w:r>
        <w:rPr>
          <w:rFonts w:ascii="Calibri" w:eastAsia="Calibri" w:hAnsi="Calibri" w:cs="Calibri"/>
          <w:b/>
          <w:bCs/>
          <w:caps/>
          <w:color w:val="000000"/>
          <w:sz w:val="24"/>
          <w:szCs w:val="24"/>
        </w:rPr>
        <w:t>SUMMARY</w:t>
      </w:r>
    </w:p>
    <w:p w14:paraId="08B24902" w14:textId="28649625" w:rsidR="002A482C" w:rsidRDefault="00000000">
      <w:pPr>
        <w:spacing w:after="180"/>
      </w:pPr>
      <w:r>
        <w:rPr>
          <w:rFonts w:ascii="Calibri" w:eastAsia="Calibri" w:hAnsi="Calibri" w:cs="Calibri"/>
          <w:color w:val="333333"/>
          <w:sz w:val="22"/>
          <w:szCs w:val="22"/>
        </w:rPr>
        <w:t>Seasoned financial modeling professional seeking a senior W-2 role after building a successful independent consulting practice serving PE firms, venture capital, and institutional investors. 15+ years bridging traditional financial modeling and modern AI-enhanced solutions, specializing in sophisticated financial models and AI-driven analytics platforms for institutional investments. Excel guru. Proven track record transforming Excel-based models into full-stack web applications, successfully integrating AI capabilities into proprietary investment platforms. Unique expertise spans Fortune 500 financial modeling, private equity investment analysis, and emerging AI technologies. Core competencies include Python, HTML/JavaScript development, and advanced financial modeling, positioning at the intersection of quantitative finance and artificial intelligence.</w:t>
      </w:r>
    </w:p>
    <w:p w14:paraId="08B24903" w14:textId="77777777" w:rsidR="002A482C" w:rsidRDefault="00000000">
      <w:pPr>
        <w:pBdr>
          <w:bottom w:val="single" w:sz="1" w:space="0" w:color="000000"/>
        </w:pBdr>
        <w:spacing w:before="240" w:after="120"/>
      </w:pPr>
      <w:r>
        <w:rPr>
          <w:rFonts w:ascii="Calibri" w:eastAsia="Calibri" w:hAnsi="Calibri" w:cs="Calibri"/>
          <w:b/>
          <w:bCs/>
          <w:caps/>
          <w:color w:val="000000"/>
          <w:sz w:val="24"/>
          <w:szCs w:val="24"/>
        </w:rPr>
        <w:t>CORE COMPETENCIES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600"/>
      </w:tblGrid>
      <w:tr w:rsidR="002A482C" w14:paraId="08B24913" w14:textId="77777777">
        <w:tc>
          <w:tcPr>
            <w:tcW w:w="3600" w:type="dxa"/>
            <w:tcBorders>
              <w:top w:val="single" w:sz="1" w:space="0" w:color="auto"/>
              <w:left w:val="single" w:sz="1" w:space="0" w:color="auto"/>
              <w:bottom w:val="single" w:sz="1" w:space="0" w:color="auto"/>
              <w:right w:val="single" w:sz="1" w:space="0" w:color="auto"/>
            </w:tcBorders>
            <w:tcMar>
              <w:top w:w="50" w:type="dxa"/>
              <w:left w:w="100" w:type="dxa"/>
              <w:bottom w:w="50" w:type="dxa"/>
              <w:right w:w="100" w:type="dxa"/>
            </w:tcMar>
          </w:tcPr>
          <w:p w14:paraId="08B24904" w14:textId="77777777" w:rsidR="002A482C" w:rsidRDefault="00000000">
            <w:r>
              <w:rPr>
                <w:rFonts w:ascii="Calibri" w:eastAsia="Calibri" w:hAnsi="Calibri" w:cs="Calibri"/>
                <w:color w:val="333333"/>
                <w:sz w:val="22"/>
                <w:szCs w:val="22"/>
              </w:rPr>
              <w:t>Expert Investment Analysis</w:t>
            </w:r>
          </w:p>
          <w:p w14:paraId="08B24905" w14:textId="77777777" w:rsidR="002A482C" w:rsidRDefault="00000000">
            <w:r>
              <w:rPr>
                <w:rFonts w:ascii="Calibri" w:eastAsia="Calibri" w:hAnsi="Calibri" w:cs="Calibri"/>
                <w:color w:val="333333"/>
                <w:sz w:val="22"/>
                <w:szCs w:val="22"/>
              </w:rPr>
              <w:t>Expert Financial Modeling</w:t>
            </w:r>
          </w:p>
          <w:p w14:paraId="08B24906" w14:textId="77777777" w:rsidR="002A482C" w:rsidRDefault="00000000">
            <w:r>
              <w:rPr>
                <w:rFonts w:ascii="Calibri" w:eastAsia="Calibri" w:hAnsi="Calibri" w:cs="Calibri"/>
                <w:color w:val="333333"/>
                <w:sz w:val="22"/>
                <w:szCs w:val="22"/>
              </w:rPr>
              <w:t>Expert MS Excel</w:t>
            </w:r>
          </w:p>
          <w:p w14:paraId="08B24907" w14:textId="77777777" w:rsidR="002A482C" w:rsidRDefault="00000000">
            <w:r>
              <w:rPr>
                <w:rFonts w:ascii="Calibri" w:eastAsia="Calibri" w:hAnsi="Calibri" w:cs="Calibri"/>
                <w:color w:val="333333"/>
                <w:sz w:val="22"/>
                <w:szCs w:val="22"/>
              </w:rPr>
              <w:t>Web Development</w:t>
            </w:r>
          </w:p>
          <w:p w14:paraId="08B24908" w14:textId="77777777" w:rsidR="002A482C" w:rsidRDefault="00000000">
            <w:r>
              <w:rPr>
                <w:rFonts w:ascii="Calibri" w:eastAsia="Calibri" w:hAnsi="Calibri" w:cs="Calibri"/>
                <w:color w:val="333333"/>
                <w:sz w:val="22"/>
                <w:szCs w:val="22"/>
              </w:rPr>
              <w:t>Risk Assessment</w:t>
            </w:r>
          </w:p>
        </w:tc>
        <w:tc>
          <w:tcPr>
            <w:tcW w:w="3600" w:type="dxa"/>
            <w:tcBorders>
              <w:top w:val="single" w:sz="1" w:space="0" w:color="auto"/>
              <w:left w:val="single" w:sz="1" w:space="0" w:color="auto"/>
              <w:bottom w:val="single" w:sz="1" w:space="0" w:color="auto"/>
              <w:right w:val="single" w:sz="1" w:space="0" w:color="auto"/>
            </w:tcBorders>
            <w:tcMar>
              <w:top w:w="50" w:type="dxa"/>
              <w:left w:w="100" w:type="dxa"/>
              <w:bottom w:w="50" w:type="dxa"/>
              <w:right w:w="100" w:type="dxa"/>
            </w:tcMar>
          </w:tcPr>
          <w:p w14:paraId="08B24909" w14:textId="77777777" w:rsidR="002A482C" w:rsidRDefault="00000000">
            <w:r>
              <w:rPr>
                <w:rFonts w:ascii="Calibri" w:eastAsia="Calibri" w:hAnsi="Calibri" w:cs="Calibri"/>
                <w:color w:val="333333"/>
                <w:sz w:val="22"/>
                <w:szCs w:val="22"/>
              </w:rPr>
              <w:t>Portfolio Management</w:t>
            </w:r>
          </w:p>
          <w:p w14:paraId="08B2490A" w14:textId="77777777" w:rsidR="002A482C" w:rsidRDefault="00000000">
            <w:r>
              <w:rPr>
                <w:rFonts w:ascii="Calibri" w:eastAsia="Calibri" w:hAnsi="Calibri" w:cs="Calibri"/>
                <w:color w:val="333333"/>
                <w:sz w:val="22"/>
                <w:szCs w:val="22"/>
              </w:rPr>
              <w:t>Quantitative Methods</w:t>
            </w:r>
          </w:p>
          <w:p w14:paraId="08B2490B" w14:textId="77777777" w:rsidR="002A482C" w:rsidRDefault="00000000">
            <w:r>
              <w:rPr>
                <w:rFonts w:ascii="Calibri" w:eastAsia="Calibri" w:hAnsi="Calibri" w:cs="Calibri"/>
                <w:color w:val="333333"/>
                <w:sz w:val="22"/>
                <w:szCs w:val="22"/>
              </w:rPr>
              <w:t>Statistical Analysis</w:t>
            </w:r>
          </w:p>
          <w:p w14:paraId="08B2490C" w14:textId="77777777" w:rsidR="002A482C" w:rsidRDefault="00000000">
            <w:r>
              <w:rPr>
                <w:rFonts w:ascii="Calibri" w:eastAsia="Calibri" w:hAnsi="Calibri" w:cs="Calibri"/>
                <w:color w:val="333333"/>
                <w:sz w:val="22"/>
                <w:szCs w:val="22"/>
              </w:rPr>
              <w:t>Predictive Modeling</w:t>
            </w:r>
          </w:p>
          <w:p w14:paraId="08B2490D" w14:textId="77777777" w:rsidR="002A482C" w:rsidRDefault="00000000">
            <w:r>
              <w:rPr>
                <w:rFonts w:ascii="Calibri" w:eastAsia="Calibri" w:hAnsi="Calibri" w:cs="Calibri"/>
                <w:color w:val="333333"/>
                <w:sz w:val="22"/>
                <w:szCs w:val="22"/>
              </w:rPr>
              <w:t>Python</w:t>
            </w:r>
          </w:p>
        </w:tc>
        <w:tc>
          <w:tcPr>
            <w:tcW w:w="3600" w:type="dxa"/>
            <w:tcBorders>
              <w:top w:val="single" w:sz="1" w:space="0" w:color="auto"/>
              <w:left w:val="single" w:sz="1" w:space="0" w:color="auto"/>
              <w:bottom w:val="single" w:sz="1" w:space="0" w:color="auto"/>
              <w:right w:val="single" w:sz="1" w:space="0" w:color="auto"/>
            </w:tcBorders>
            <w:tcMar>
              <w:top w:w="50" w:type="dxa"/>
              <w:left w:w="100" w:type="dxa"/>
              <w:bottom w:w="50" w:type="dxa"/>
              <w:right w:w="100" w:type="dxa"/>
            </w:tcMar>
          </w:tcPr>
          <w:p w14:paraId="08B2490E" w14:textId="77777777" w:rsidR="002A482C" w:rsidRDefault="00000000">
            <w:r>
              <w:rPr>
                <w:rFonts w:ascii="Calibri" w:eastAsia="Calibri" w:hAnsi="Calibri" w:cs="Calibri"/>
                <w:color w:val="333333"/>
                <w:sz w:val="22"/>
                <w:szCs w:val="22"/>
              </w:rPr>
              <w:t>Advanced AI Integration</w:t>
            </w:r>
          </w:p>
          <w:p w14:paraId="08B2490F" w14:textId="77777777" w:rsidR="002A482C" w:rsidRDefault="00000000">
            <w:r>
              <w:rPr>
                <w:rFonts w:ascii="Calibri" w:eastAsia="Calibri" w:hAnsi="Calibri" w:cs="Calibri"/>
                <w:color w:val="333333"/>
                <w:sz w:val="22"/>
                <w:szCs w:val="22"/>
              </w:rPr>
              <w:t>AI &amp; Machine Learning</w:t>
            </w:r>
          </w:p>
          <w:p w14:paraId="08B24910" w14:textId="77777777" w:rsidR="002A482C" w:rsidRDefault="00000000">
            <w:r>
              <w:rPr>
                <w:rFonts w:ascii="Calibri" w:eastAsia="Calibri" w:hAnsi="Calibri" w:cs="Calibri"/>
                <w:color w:val="333333"/>
                <w:sz w:val="22"/>
                <w:szCs w:val="22"/>
              </w:rPr>
              <w:t>HTML</w:t>
            </w:r>
          </w:p>
          <w:p w14:paraId="08B24911" w14:textId="77777777" w:rsidR="002A482C" w:rsidRDefault="00000000">
            <w:r>
              <w:rPr>
                <w:rFonts w:ascii="Calibri" w:eastAsia="Calibri" w:hAnsi="Calibri" w:cs="Calibri"/>
                <w:color w:val="333333"/>
                <w:sz w:val="22"/>
                <w:szCs w:val="22"/>
              </w:rPr>
              <w:t>JavaScript</w:t>
            </w:r>
          </w:p>
          <w:p w14:paraId="08B24912" w14:textId="77777777" w:rsidR="002A482C" w:rsidRDefault="00000000">
            <w:r>
              <w:rPr>
                <w:rFonts w:ascii="Calibri" w:eastAsia="Calibri" w:hAnsi="Calibri" w:cs="Calibri"/>
                <w:color w:val="333333"/>
                <w:sz w:val="22"/>
                <w:szCs w:val="22"/>
              </w:rPr>
              <w:t>Advanced Automation</w:t>
            </w:r>
          </w:p>
        </w:tc>
      </w:tr>
    </w:tbl>
    <w:p w14:paraId="08B24914" w14:textId="77777777" w:rsidR="002A482C" w:rsidRDefault="00000000">
      <w:pPr>
        <w:pBdr>
          <w:bottom w:val="single" w:sz="1" w:space="0" w:color="000000"/>
        </w:pBdr>
        <w:spacing w:before="240" w:after="120"/>
      </w:pPr>
      <w:r>
        <w:rPr>
          <w:rFonts w:ascii="Calibri" w:eastAsia="Calibri" w:hAnsi="Calibri" w:cs="Calibri"/>
          <w:b/>
          <w:bCs/>
          <w:caps/>
          <w:color w:val="000000"/>
          <w:sz w:val="24"/>
          <w:szCs w:val="24"/>
        </w:rPr>
        <w:t>PROFESSIONAL EXPERIENCE</w:t>
      </w:r>
    </w:p>
    <w:p w14:paraId="08B24915" w14:textId="77777777" w:rsidR="002A482C" w:rsidRDefault="00000000">
      <w:pPr>
        <w:spacing w:before="180" w:after="60"/>
      </w:pPr>
      <w:r>
        <w:rPr>
          <w:rFonts w:ascii="Calibri" w:eastAsia="Calibri" w:hAnsi="Calibri" w:cs="Calibri"/>
          <w:b/>
          <w:bCs/>
          <w:color w:val="000000"/>
          <w:sz w:val="24"/>
          <w:szCs w:val="24"/>
        </w:rPr>
        <w:t>Quanthaven Labs, LLC — Founder &amp; Principal Consultant</w:t>
      </w:r>
    </w:p>
    <w:p w14:paraId="08B24916" w14:textId="77777777" w:rsidR="002A482C" w:rsidRDefault="00000000">
      <w:pPr>
        <w:spacing w:after="60"/>
      </w:pPr>
      <w:r>
        <w:rPr>
          <w:rFonts w:ascii="Calibri" w:eastAsia="Calibri" w:hAnsi="Calibri" w:cs="Calibri"/>
          <w:i/>
          <w:iCs/>
          <w:color w:val="555555"/>
          <w:sz w:val="22"/>
          <w:szCs w:val="22"/>
        </w:rPr>
        <w:t>Wilmington, DE • 01/2022 – Present</w:t>
      </w:r>
    </w:p>
    <w:p w14:paraId="08B24917" w14:textId="77777777" w:rsidR="002A482C" w:rsidRDefault="00000000">
      <w:pPr>
        <w:tabs>
          <w:tab w:val="right" w:pos="10440"/>
        </w:tabs>
        <w:spacing w:before="160" w:after="40"/>
        <w:ind w:left="360"/>
      </w:pPr>
      <w:proofErr w:type="spellStart"/>
      <w:r>
        <w:rPr>
          <w:rFonts w:ascii="Calibri" w:eastAsia="Calibri" w:hAnsi="Calibri" w:cs="Calibri"/>
          <w:b/>
          <w:bCs/>
          <w:color w:val="2E4057"/>
          <w:sz w:val="22"/>
          <w:szCs w:val="22"/>
        </w:rPr>
        <w:t>Evalla</w:t>
      </w:r>
      <w:proofErr w:type="spellEnd"/>
      <w:r>
        <w:rPr>
          <w:rFonts w:ascii="Calibri" w:eastAsia="Calibri" w:hAnsi="Calibri" w:cs="Calibri"/>
          <w:b/>
          <w:bCs/>
          <w:color w:val="2E4057"/>
          <w:sz w:val="22"/>
          <w:szCs w:val="22"/>
        </w:rPr>
        <w:t xml:space="preserve"> Advisors</w:t>
      </w:r>
      <w:r>
        <w:rPr>
          <w:rFonts w:ascii="Calibri" w:eastAsia="Calibri" w:hAnsi="Calibri" w:cs="Calibri"/>
          <w:color w:val="2E4057"/>
          <w:sz w:val="22"/>
          <w:szCs w:val="22"/>
        </w:rPr>
        <w:t xml:space="preserve"> — Private Equity</w:t>
      </w:r>
      <w:r>
        <w:rPr>
          <w:rFonts w:ascii="Calibri" w:eastAsia="Calibri" w:hAnsi="Calibri" w:cs="Calibri"/>
        </w:rPr>
        <w:tab/>
      </w:r>
      <w:r>
        <w:rPr>
          <w:rFonts w:ascii="Calibri" w:eastAsia="Calibri" w:hAnsi="Calibri" w:cs="Calibri"/>
          <w:i/>
          <w:iCs/>
          <w:color w:val="555555"/>
        </w:rPr>
        <w:t>01/2026 – Present</w:t>
      </w:r>
    </w:p>
    <w:p w14:paraId="08B24918" w14:textId="77777777" w:rsidR="002A482C" w:rsidRDefault="00000000">
      <w:pPr>
        <w:pStyle w:val="ListParagraph"/>
        <w:numPr>
          <w:ilvl w:val="0"/>
          <w:numId w:val="2"/>
        </w:numPr>
        <w:spacing w:after="50"/>
      </w:pPr>
      <w:r>
        <w:rPr>
          <w:rFonts w:ascii="Calibri" w:eastAsia="Calibri" w:hAnsi="Calibri" w:cs="Calibri"/>
          <w:color w:val="333333"/>
          <w:sz w:val="21"/>
          <w:szCs w:val="21"/>
        </w:rPr>
        <w:t>Delivering fund-level and deal-level financial modeling, including fully integrated 3-statement pro formas and reporting structures aligned with institutional PE standards</w:t>
      </w:r>
    </w:p>
    <w:p w14:paraId="08B24919" w14:textId="77777777" w:rsidR="002A482C" w:rsidRDefault="00000000">
      <w:pPr>
        <w:pStyle w:val="ListParagraph"/>
        <w:numPr>
          <w:ilvl w:val="0"/>
          <w:numId w:val="2"/>
        </w:numPr>
        <w:spacing w:after="50"/>
      </w:pPr>
      <w:r>
        <w:rPr>
          <w:rFonts w:ascii="Calibri" w:eastAsia="Calibri" w:hAnsi="Calibri" w:cs="Calibri"/>
          <w:color w:val="333333"/>
          <w:sz w:val="21"/>
          <w:szCs w:val="21"/>
        </w:rPr>
        <w:t>Providing M&amp;A due diligence analytics including churn analysis, client segmentation, and revenue quality assessment for active buyer processes</w:t>
      </w:r>
    </w:p>
    <w:p w14:paraId="08B2491A" w14:textId="77777777" w:rsidR="002A482C" w:rsidRDefault="00000000">
      <w:pPr>
        <w:pStyle w:val="ListParagraph"/>
        <w:numPr>
          <w:ilvl w:val="0"/>
          <w:numId w:val="2"/>
        </w:numPr>
        <w:spacing w:after="50"/>
      </w:pPr>
      <w:r>
        <w:rPr>
          <w:rFonts w:ascii="Calibri" w:eastAsia="Calibri" w:hAnsi="Calibri" w:cs="Calibri"/>
          <w:color w:val="333333"/>
          <w:sz w:val="21"/>
          <w:szCs w:val="21"/>
        </w:rPr>
        <w:t>Architecting scalable Excel frameworks that translate complex financial inputs into structured, presentation-ready analytical outputs</w:t>
      </w:r>
    </w:p>
    <w:p w14:paraId="08B2491B" w14:textId="77777777" w:rsidR="002A482C" w:rsidRDefault="00000000">
      <w:pPr>
        <w:tabs>
          <w:tab w:val="right" w:pos="10440"/>
        </w:tabs>
        <w:spacing w:before="160" w:after="40"/>
        <w:ind w:left="360"/>
      </w:pPr>
      <w:r>
        <w:rPr>
          <w:rFonts w:ascii="Calibri" w:eastAsia="Calibri" w:hAnsi="Calibri" w:cs="Calibri"/>
          <w:b/>
          <w:bCs/>
          <w:color w:val="2E4057"/>
          <w:sz w:val="22"/>
          <w:szCs w:val="22"/>
        </w:rPr>
        <w:t>Voltage Venture Capital</w:t>
      </w:r>
      <w:r>
        <w:rPr>
          <w:rFonts w:ascii="Calibri" w:eastAsia="Calibri" w:hAnsi="Calibri" w:cs="Calibri"/>
          <w:color w:val="2E4057"/>
          <w:sz w:val="22"/>
          <w:szCs w:val="22"/>
        </w:rPr>
        <w:t xml:space="preserve"> — Healthcare Venture Capital</w:t>
      </w:r>
      <w:r>
        <w:rPr>
          <w:rFonts w:ascii="Calibri" w:eastAsia="Calibri" w:hAnsi="Calibri" w:cs="Calibri"/>
        </w:rPr>
        <w:tab/>
      </w:r>
      <w:r>
        <w:rPr>
          <w:rFonts w:ascii="Calibri" w:eastAsia="Calibri" w:hAnsi="Calibri" w:cs="Calibri"/>
          <w:i/>
          <w:iCs/>
          <w:color w:val="555555"/>
        </w:rPr>
        <w:t>10/2025 – Present</w:t>
      </w:r>
    </w:p>
    <w:p w14:paraId="08B2491C" w14:textId="77777777" w:rsidR="002A482C" w:rsidRDefault="00000000">
      <w:pPr>
        <w:pStyle w:val="ListParagraph"/>
        <w:numPr>
          <w:ilvl w:val="0"/>
          <w:numId w:val="2"/>
        </w:numPr>
        <w:spacing w:after="50"/>
      </w:pPr>
      <w:r>
        <w:rPr>
          <w:rFonts w:ascii="Calibri" w:eastAsia="Calibri" w:hAnsi="Calibri" w:cs="Calibri"/>
          <w:color w:val="333333"/>
          <w:sz w:val="21"/>
          <w:szCs w:val="21"/>
        </w:rPr>
        <w:t>Constructed institutional-grade Excel financial models encompassing fund-level IRR analysis, multi-investor support with tiered fee structures, European waterfall mechanics, and multi-scenario cash flow projections</w:t>
      </w:r>
    </w:p>
    <w:p w14:paraId="08B2491D" w14:textId="77777777" w:rsidR="002A482C" w:rsidRDefault="00000000">
      <w:pPr>
        <w:pStyle w:val="ListParagraph"/>
        <w:numPr>
          <w:ilvl w:val="0"/>
          <w:numId w:val="2"/>
        </w:numPr>
        <w:spacing w:after="50"/>
      </w:pPr>
      <w:r>
        <w:rPr>
          <w:rFonts w:ascii="Calibri" w:eastAsia="Calibri" w:hAnsi="Calibri" w:cs="Calibri"/>
          <w:color w:val="333333"/>
          <w:sz w:val="21"/>
          <w:szCs w:val="21"/>
        </w:rPr>
        <w:t>Developed interactive web-based financial modeling application to support investor presentations and deal analysis workflows</w:t>
      </w:r>
    </w:p>
    <w:p w14:paraId="08B2491E" w14:textId="77777777" w:rsidR="002A482C" w:rsidRDefault="00000000">
      <w:pPr>
        <w:tabs>
          <w:tab w:val="right" w:pos="10440"/>
        </w:tabs>
        <w:spacing w:before="160" w:after="40"/>
        <w:ind w:left="360"/>
      </w:pPr>
      <w:proofErr w:type="spellStart"/>
      <w:r>
        <w:rPr>
          <w:rFonts w:ascii="Calibri" w:eastAsia="Calibri" w:hAnsi="Calibri" w:cs="Calibri"/>
          <w:b/>
          <w:bCs/>
          <w:color w:val="2E4057"/>
          <w:sz w:val="22"/>
          <w:szCs w:val="22"/>
        </w:rPr>
        <w:t>Hearthfire</w:t>
      </w:r>
      <w:proofErr w:type="spellEnd"/>
      <w:r>
        <w:rPr>
          <w:rFonts w:ascii="Calibri" w:eastAsia="Calibri" w:hAnsi="Calibri" w:cs="Calibri"/>
          <w:b/>
          <w:bCs/>
          <w:color w:val="2E4057"/>
          <w:sz w:val="22"/>
          <w:szCs w:val="22"/>
        </w:rPr>
        <w:t xml:space="preserve"> Holdings</w:t>
      </w:r>
      <w:r>
        <w:rPr>
          <w:rFonts w:ascii="Calibri" w:eastAsia="Calibri" w:hAnsi="Calibri" w:cs="Calibri"/>
          <w:color w:val="2E4057"/>
          <w:sz w:val="22"/>
          <w:szCs w:val="22"/>
        </w:rPr>
        <w:t xml:space="preserve"> — Private Equity Real Estate</w:t>
      </w:r>
      <w:r>
        <w:rPr>
          <w:rFonts w:ascii="Calibri" w:eastAsia="Calibri" w:hAnsi="Calibri" w:cs="Calibri"/>
        </w:rPr>
        <w:tab/>
      </w:r>
      <w:r>
        <w:rPr>
          <w:rFonts w:ascii="Calibri" w:eastAsia="Calibri" w:hAnsi="Calibri" w:cs="Calibri"/>
          <w:i/>
          <w:iCs/>
          <w:color w:val="555555"/>
        </w:rPr>
        <w:t>03/2025 – 12/2025</w:t>
      </w:r>
    </w:p>
    <w:p w14:paraId="08B2491F" w14:textId="77777777" w:rsidR="002A482C" w:rsidRDefault="00000000">
      <w:pPr>
        <w:pStyle w:val="ListParagraph"/>
        <w:numPr>
          <w:ilvl w:val="0"/>
          <w:numId w:val="2"/>
        </w:numPr>
        <w:spacing w:after="50"/>
      </w:pPr>
      <w:r>
        <w:rPr>
          <w:rFonts w:ascii="Calibri" w:eastAsia="Calibri" w:hAnsi="Calibri" w:cs="Calibri"/>
          <w:color w:val="333333"/>
          <w:sz w:val="21"/>
          <w:szCs w:val="21"/>
        </w:rPr>
        <w:t>Designed and built secure web-based analytics portal with backend database infrastructure, delivering dynamic dashboards with interactive charts and real-time portfolio visualization for institutional investors</w:t>
      </w:r>
    </w:p>
    <w:p w14:paraId="08B24920" w14:textId="77777777" w:rsidR="002A482C" w:rsidRDefault="00000000">
      <w:pPr>
        <w:pStyle w:val="ListParagraph"/>
        <w:numPr>
          <w:ilvl w:val="0"/>
          <w:numId w:val="2"/>
        </w:numPr>
        <w:spacing w:after="50"/>
      </w:pPr>
      <w:r>
        <w:rPr>
          <w:rFonts w:ascii="Calibri" w:eastAsia="Calibri" w:hAnsi="Calibri" w:cs="Calibri"/>
          <w:color w:val="333333"/>
          <w:sz w:val="21"/>
          <w:szCs w:val="21"/>
        </w:rPr>
        <w:t>Developed AI-integrated document management platform featuring automated document summarization, intelligent search capabilities, and dynamic lending statistics visualizations</w:t>
      </w:r>
    </w:p>
    <w:p w14:paraId="08B24921" w14:textId="77777777" w:rsidR="002A482C" w:rsidRDefault="00000000">
      <w:pPr>
        <w:pStyle w:val="ListParagraph"/>
        <w:numPr>
          <w:ilvl w:val="0"/>
          <w:numId w:val="2"/>
        </w:numPr>
        <w:spacing w:after="50"/>
      </w:pPr>
      <w:r>
        <w:rPr>
          <w:rFonts w:ascii="Calibri" w:eastAsia="Calibri" w:hAnsi="Calibri" w:cs="Calibri"/>
          <w:color w:val="333333"/>
          <w:sz w:val="21"/>
          <w:szCs w:val="21"/>
        </w:rPr>
        <w:t>Transformed enterprise underwriting model from Excel to full-stack web application, maintaining complex financial logic while enhancing user experience through intuitive interface design and automated workflows</w:t>
      </w:r>
    </w:p>
    <w:p w14:paraId="08B24922" w14:textId="77777777" w:rsidR="002A482C" w:rsidRDefault="00000000">
      <w:pPr>
        <w:pStyle w:val="ListParagraph"/>
        <w:numPr>
          <w:ilvl w:val="0"/>
          <w:numId w:val="2"/>
        </w:numPr>
        <w:spacing w:after="50"/>
      </w:pPr>
      <w:r>
        <w:rPr>
          <w:rFonts w:ascii="Calibri" w:eastAsia="Calibri" w:hAnsi="Calibri" w:cs="Calibri"/>
          <w:color w:val="333333"/>
          <w:sz w:val="21"/>
          <w:szCs w:val="21"/>
        </w:rPr>
        <w:t>Engineered capital stack financing tools enabling multi-tier investment analysis, automated waterfall calculations, and scenario modeling across preferred equity, common equity, and debt structures</w:t>
      </w:r>
    </w:p>
    <w:p w14:paraId="08B24923" w14:textId="77777777" w:rsidR="002A482C" w:rsidRDefault="00000000">
      <w:pPr>
        <w:pStyle w:val="ListParagraph"/>
        <w:numPr>
          <w:ilvl w:val="0"/>
          <w:numId w:val="2"/>
        </w:numPr>
        <w:spacing w:after="50"/>
      </w:pPr>
      <w:r>
        <w:rPr>
          <w:rFonts w:ascii="Calibri" w:eastAsia="Calibri" w:hAnsi="Calibri" w:cs="Calibri"/>
          <w:color w:val="333333"/>
          <w:sz w:val="21"/>
          <w:szCs w:val="21"/>
        </w:rPr>
        <w:t>Developed Python-based data transformation pipelines to extract, process, and summarize complex datasets from multiple PDF and Excel sources into actionable analytics</w:t>
      </w:r>
    </w:p>
    <w:p w14:paraId="08B24924" w14:textId="77777777" w:rsidR="002A482C" w:rsidRDefault="00000000">
      <w:pPr>
        <w:pStyle w:val="ListParagraph"/>
        <w:numPr>
          <w:ilvl w:val="0"/>
          <w:numId w:val="2"/>
        </w:numPr>
        <w:spacing w:after="50"/>
      </w:pPr>
      <w:r>
        <w:rPr>
          <w:rFonts w:ascii="Calibri" w:eastAsia="Calibri" w:hAnsi="Calibri" w:cs="Calibri"/>
          <w:color w:val="333333"/>
          <w:sz w:val="21"/>
          <w:szCs w:val="21"/>
        </w:rPr>
        <w:t>Rebuilt existing Excel-based underwriting model to a more sophisticated, accurate, and user-friendly tool</w:t>
      </w:r>
    </w:p>
    <w:p w14:paraId="08B24925" w14:textId="77777777" w:rsidR="002A482C" w:rsidRDefault="00000000">
      <w:pPr>
        <w:tabs>
          <w:tab w:val="right" w:pos="10440"/>
        </w:tabs>
        <w:spacing w:before="160" w:after="40"/>
        <w:ind w:left="360"/>
      </w:pPr>
      <w:proofErr w:type="spellStart"/>
      <w:r>
        <w:rPr>
          <w:rFonts w:ascii="Calibri" w:eastAsia="Calibri" w:hAnsi="Calibri" w:cs="Calibri"/>
          <w:b/>
          <w:bCs/>
          <w:color w:val="2E4057"/>
          <w:sz w:val="22"/>
          <w:szCs w:val="22"/>
        </w:rPr>
        <w:lastRenderedPageBreak/>
        <w:t>GlassPoint</w:t>
      </w:r>
      <w:proofErr w:type="spellEnd"/>
      <w:r>
        <w:rPr>
          <w:rFonts w:ascii="Calibri" w:eastAsia="Calibri" w:hAnsi="Calibri" w:cs="Calibri"/>
          <w:color w:val="2E4057"/>
          <w:sz w:val="22"/>
          <w:szCs w:val="22"/>
        </w:rPr>
        <w:t xml:space="preserve"> — Financial Advisory</w:t>
      </w:r>
      <w:r>
        <w:rPr>
          <w:rFonts w:ascii="Calibri" w:eastAsia="Calibri" w:hAnsi="Calibri" w:cs="Calibri"/>
        </w:rPr>
        <w:tab/>
      </w:r>
      <w:r>
        <w:rPr>
          <w:rFonts w:ascii="Calibri" w:eastAsia="Calibri" w:hAnsi="Calibri" w:cs="Calibri"/>
          <w:i/>
          <w:iCs/>
          <w:color w:val="555555"/>
        </w:rPr>
        <w:t>10/2023 – Present</w:t>
      </w:r>
    </w:p>
    <w:p w14:paraId="08B24926" w14:textId="77777777" w:rsidR="002A482C" w:rsidRDefault="00000000">
      <w:pPr>
        <w:pStyle w:val="ListParagraph"/>
        <w:numPr>
          <w:ilvl w:val="0"/>
          <w:numId w:val="2"/>
        </w:numPr>
        <w:spacing w:after="50"/>
      </w:pPr>
      <w:r>
        <w:rPr>
          <w:rFonts w:ascii="Calibri" w:eastAsia="Calibri" w:hAnsi="Calibri" w:cs="Calibri"/>
          <w:color w:val="333333"/>
          <w:sz w:val="21"/>
          <w:szCs w:val="21"/>
        </w:rPr>
        <w:t>Rebuilt overall business forecast model and capital expenditure model for executive decision-making</w:t>
      </w:r>
    </w:p>
    <w:p w14:paraId="08B24927" w14:textId="77777777" w:rsidR="002A482C" w:rsidRDefault="00000000">
      <w:pPr>
        <w:pStyle w:val="ListParagraph"/>
        <w:numPr>
          <w:ilvl w:val="0"/>
          <w:numId w:val="2"/>
        </w:numPr>
        <w:spacing w:after="50"/>
      </w:pPr>
      <w:r>
        <w:rPr>
          <w:rFonts w:ascii="Calibri" w:eastAsia="Calibri" w:hAnsi="Calibri" w:cs="Calibri"/>
          <w:color w:val="333333"/>
          <w:sz w:val="21"/>
          <w:szCs w:val="21"/>
        </w:rPr>
        <w:t>Reconstructed balance sheet and integrated cash flow statement to create a fully linked 3-statement financial model</w:t>
      </w:r>
    </w:p>
    <w:p w14:paraId="08B24928" w14:textId="77777777" w:rsidR="002A482C" w:rsidRDefault="00000000">
      <w:pPr>
        <w:pStyle w:val="ListParagraph"/>
        <w:numPr>
          <w:ilvl w:val="0"/>
          <w:numId w:val="2"/>
        </w:numPr>
        <w:spacing w:after="50"/>
      </w:pPr>
      <w:r>
        <w:rPr>
          <w:rFonts w:ascii="Calibri" w:eastAsia="Calibri" w:hAnsi="Calibri" w:cs="Calibri"/>
          <w:color w:val="333333"/>
          <w:sz w:val="21"/>
          <w:szCs w:val="21"/>
        </w:rPr>
        <w:t>Developed web-based financial model demo to support client acquisition and investor engagement</w:t>
      </w:r>
    </w:p>
    <w:p w14:paraId="08B24929" w14:textId="77777777" w:rsidR="002A482C" w:rsidRDefault="00000000">
      <w:pPr>
        <w:tabs>
          <w:tab w:val="right" w:pos="10440"/>
        </w:tabs>
        <w:spacing w:before="160" w:after="40"/>
        <w:ind w:left="360"/>
      </w:pPr>
      <w:r>
        <w:rPr>
          <w:rFonts w:ascii="Calibri" w:eastAsia="Calibri" w:hAnsi="Calibri" w:cs="Calibri"/>
          <w:b/>
          <w:bCs/>
          <w:color w:val="2E4057"/>
          <w:sz w:val="22"/>
          <w:szCs w:val="22"/>
        </w:rPr>
        <w:t>Harvard Business School</w:t>
      </w:r>
      <w:r>
        <w:rPr>
          <w:rFonts w:ascii="Calibri" w:eastAsia="Calibri" w:hAnsi="Calibri" w:cs="Calibri"/>
          <w:color w:val="2E4057"/>
          <w:sz w:val="22"/>
          <w:szCs w:val="22"/>
        </w:rPr>
        <w:t xml:space="preserve"> — Financial Modeling Curriculum</w:t>
      </w:r>
      <w:r>
        <w:rPr>
          <w:rFonts w:ascii="Calibri" w:eastAsia="Calibri" w:hAnsi="Calibri" w:cs="Calibri"/>
        </w:rPr>
        <w:tab/>
      </w:r>
      <w:r>
        <w:rPr>
          <w:rFonts w:ascii="Calibri" w:eastAsia="Calibri" w:hAnsi="Calibri" w:cs="Calibri"/>
          <w:i/>
          <w:iCs/>
          <w:color w:val="555555"/>
        </w:rPr>
        <w:t>01/2023 – 12/2023</w:t>
      </w:r>
    </w:p>
    <w:p w14:paraId="08B2492A" w14:textId="77777777" w:rsidR="002A482C" w:rsidRDefault="00000000">
      <w:pPr>
        <w:pStyle w:val="ListParagraph"/>
        <w:numPr>
          <w:ilvl w:val="0"/>
          <w:numId w:val="2"/>
        </w:numPr>
        <w:spacing w:after="50"/>
      </w:pPr>
      <w:r>
        <w:rPr>
          <w:rFonts w:ascii="Calibri" w:eastAsia="Calibri" w:hAnsi="Calibri" w:cs="Calibri"/>
          <w:color w:val="333333"/>
          <w:sz w:val="21"/>
          <w:szCs w:val="21"/>
        </w:rPr>
        <w:t>Created advanced financial modeling curriculum materials for graduate-level coursework</w:t>
      </w:r>
    </w:p>
    <w:p w14:paraId="08B2492B" w14:textId="77777777" w:rsidR="002A482C" w:rsidRDefault="00000000">
      <w:pPr>
        <w:tabs>
          <w:tab w:val="right" w:pos="10440"/>
        </w:tabs>
        <w:spacing w:before="160" w:after="40"/>
        <w:ind w:left="360"/>
      </w:pPr>
      <w:r>
        <w:rPr>
          <w:rFonts w:ascii="Calibri" w:eastAsia="Calibri" w:hAnsi="Calibri" w:cs="Calibri"/>
          <w:b/>
          <w:bCs/>
          <w:color w:val="2E4057"/>
          <w:sz w:val="22"/>
          <w:szCs w:val="22"/>
        </w:rPr>
        <w:t>Top Hat CRE</w:t>
      </w:r>
      <w:r>
        <w:rPr>
          <w:rFonts w:ascii="Calibri" w:eastAsia="Calibri" w:hAnsi="Calibri" w:cs="Calibri"/>
          <w:color w:val="2E4057"/>
          <w:sz w:val="22"/>
          <w:szCs w:val="22"/>
        </w:rPr>
        <w:t xml:space="preserve"> — Commercial Real Estate Investments</w:t>
      </w:r>
      <w:r>
        <w:rPr>
          <w:rFonts w:ascii="Calibri" w:eastAsia="Calibri" w:hAnsi="Calibri" w:cs="Calibri"/>
        </w:rPr>
        <w:tab/>
      </w:r>
      <w:r>
        <w:rPr>
          <w:rFonts w:ascii="Calibri" w:eastAsia="Calibri" w:hAnsi="Calibri" w:cs="Calibri"/>
          <w:i/>
          <w:iCs/>
          <w:color w:val="555555"/>
        </w:rPr>
        <w:t>01/2022 – 12/2024</w:t>
      </w:r>
    </w:p>
    <w:p w14:paraId="08B2492C" w14:textId="77777777" w:rsidR="002A482C" w:rsidRDefault="00000000">
      <w:pPr>
        <w:pStyle w:val="ListParagraph"/>
        <w:numPr>
          <w:ilvl w:val="0"/>
          <w:numId w:val="2"/>
        </w:numPr>
        <w:spacing w:after="50"/>
      </w:pPr>
      <w:r>
        <w:rPr>
          <w:rFonts w:ascii="Calibri" w:eastAsia="Calibri" w:hAnsi="Calibri" w:cs="Calibri"/>
          <w:color w:val="333333"/>
          <w:sz w:val="21"/>
          <w:szCs w:val="21"/>
        </w:rPr>
        <w:t>Engineered comprehensive real estate investment models in Excel for institutional-grade underwriting, resulting in successful evaluation of 100+ commercial assets across multifamily, self-storage, and mixed-use sectors</w:t>
      </w:r>
    </w:p>
    <w:p w14:paraId="08B2492D" w14:textId="77777777" w:rsidR="002A482C" w:rsidRDefault="00000000">
      <w:pPr>
        <w:pStyle w:val="ListParagraph"/>
        <w:numPr>
          <w:ilvl w:val="0"/>
          <w:numId w:val="2"/>
        </w:numPr>
        <w:spacing w:after="50"/>
      </w:pPr>
      <w:r>
        <w:rPr>
          <w:rFonts w:ascii="Calibri" w:eastAsia="Calibri" w:hAnsi="Calibri" w:cs="Calibri"/>
          <w:color w:val="333333"/>
          <w:sz w:val="21"/>
          <w:szCs w:val="21"/>
        </w:rPr>
        <w:t>Developed proprietary Python/HTML analytics platform for deal pipeline management, investment metrics tracking, and portfolio performance analysis</w:t>
      </w:r>
    </w:p>
    <w:p w14:paraId="08B2492E" w14:textId="77777777" w:rsidR="002A482C" w:rsidRDefault="00000000">
      <w:pPr>
        <w:pStyle w:val="ListParagraph"/>
        <w:numPr>
          <w:ilvl w:val="0"/>
          <w:numId w:val="2"/>
        </w:numPr>
        <w:spacing w:after="50"/>
      </w:pPr>
      <w:r>
        <w:rPr>
          <w:rFonts w:ascii="Calibri" w:eastAsia="Calibri" w:hAnsi="Calibri" w:cs="Calibri"/>
          <w:color w:val="333333"/>
          <w:sz w:val="21"/>
          <w:szCs w:val="21"/>
        </w:rPr>
        <w:t>Automated institutional investor reporting workflows through Python scripting, reducing report generation time by 90% while enhancing data accuracy</w:t>
      </w:r>
    </w:p>
    <w:p w14:paraId="08B2492F" w14:textId="77777777" w:rsidR="002A482C" w:rsidRDefault="00000000">
      <w:pPr>
        <w:pStyle w:val="ListParagraph"/>
        <w:numPr>
          <w:ilvl w:val="0"/>
          <w:numId w:val="2"/>
        </w:numPr>
        <w:spacing w:after="50"/>
      </w:pPr>
      <w:r>
        <w:rPr>
          <w:rFonts w:ascii="Calibri" w:eastAsia="Calibri" w:hAnsi="Calibri" w:cs="Calibri"/>
          <w:color w:val="333333"/>
          <w:sz w:val="21"/>
          <w:szCs w:val="21"/>
        </w:rPr>
        <w:t>Drove investment strategy through advanced financial modeling, sensitivity analysis, and risk assessment for institutional investors and board members</w:t>
      </w:r>
    </w:p>
    <w:p w14:paraId="08B24930" w14:textId="77777777" w:rsidR="002A482C" w:rsidRDefault="00000000">
      <w:pPr>
        <w:pStyle w:val="ListParagraph"/>
        <w:numPr>
          <w:ilvl w:val="0"/>
          <w:numId w:val="2"/>
        </w:numPr>
        <w:spacing w:after="50"/>
      </w:pPr>
      <w:r>
        <w:rPr>
          <w:rFonts w:ascii="Calibri" w:eastAsia="Calibri" w:hAnsi="Calibri" w:cs="Calibri"/>
          <w:color w:val="333333"/>
          <w:sz w:val="21"/>
          <w:szCs w:val="21"/>
        </w:rPr>
        <w:t>Managed complex fund modeling including IRR calculations, waterfall distributions, and investment performance metrics for institutional-quality assets</w:t>
      </w:r>
    </w:p>
    <w:p w14:paraId="08B24931" w14:textId="77777777" w:rsidR="002A482C" w:rsidRDefault="00000000">
      <w:pPr>
        <w:tabs>
          <w:tab w:val="right" w:pos="10440"/>
        </w:tabs>
        <w:spacing w:before="160" w:after="40"/>
        <w:ind w:left="360"/>
      </w:pPr>
      <w:r>
        <w:rPr>
          <w:rFonts w:ascii="Calibri" w:eastAsia="Calibri" w:hAnsi="Calibri" w:cs="Calibri"/>
          <w:b/>
          <w:bCs/>
          <w:color w:val="2E4057"/>
          <w:sz w:val="22"/>
          <w:szCs w:val="22"/>
        </w:rPr>
        <w:t>VisualDx</w:t>
      </w:r>
      <w:r>
        <w:rPr>
          <w:rFonts w:ascii="Calibri" w:eastAsia="Calibri" w:hAnsi="Calibri" w:cs="Calibri"/>
          <w:color w:val="2E4057"/>
          <w:sz w:val="22"/>
          <w:szCs w:val="22"/>
        </w:rPr>
        <w:t xml:space="preserve"> — SaaS Analytics</w:t>
      </w:r>
      <w:r>
        <w:rPr>
          <w:rFonts w:ascii="Calibri" w:eastAsia="Calibri" w:hAnsi="Calibri" w:cs="Calibri"/>
        </w:rPr>
        <w:tab/>
      </w:r>
      <w:r>
        <w:rPr>
          <w:rFonts w:ascii="Calibri" w:eastAsia="Calibri" w:hAnsi="Calibri" w:cs="Calibri"/>
          <w:i/>
          <w:iCs/>
          <w:color w:val="555555"/>
        </w:rPr>
        <w:t>01/2022 – 12/2023</w:t>
      </w:r>
    </w:p>
    <w:p w14:paraId="08B24932" w14:textId="77777777" w:rsidR="002A482C" w:rsidRDefault="00000000">
      <w:pPr>
        <w:pStyle w:val="ListParagraph"/>
        <w:numPr>
          <w:ilvl w:val="0"/>
          <w:numId w:val="2"/>
        </w:numPr>
        <w:spacing w:after="50"/>
      </w:pPr>
      <w:r>
        <w:rPr>
          <w:rFonts w:ascii="Calibri" w:eastAsia="Calibri" w:hAnsi="Calibri" w:cs="Calibri"/>
          <w:color w:val="333333"/>
          <w:sz w:val="21"/>
          <w:szCs w:val="21"/>
        </w:rPr>
        <w:t>Implemented SaaS revenue forecasting and analytics platform to support growth planning and investor reporting</w:t>
      </w:r>
    </w:p>
    <w:p w14:paraId="08B24933" w14:textId="77777777" w:rsidR="002A482C" w:rsidRDefault="00000000">
      <w:pPr>
        <w:tabs>
          <w:tab w:val="right" w:pos="10440"/>
        </w:tabs>
        <w:spacing w:before="160" w:after="40"/>
        <w:ind w:left="360"/>
      </w:pPr>
      <w:r>
        <w:rPr>
          <w:rFonts w:ascii="Calibri" w:eastAsia="Calibri" w:hAnsi="Calibri" w:cs="Calibri"/>
          <w:b/>
          <w:bCs/>
          <w:color w:val="2E4057"/>
          <w:sz w:val="22"/>
          <w:szCs w:val="22"/>
        </w:rPr>
        <w:t>CDW</w:t>
      </w:r>
      <w:r>
        <w:rPr>
          <w:rFonts w:ascii="Calibri" w:eastAsia="Calibri" w:hAnsi="Calibri" w:cs="Calibri"/>
          <w:color w:val="2E4057"/>
          <w:sz w:val="22"/>
          <w:szCs w:val="22"/>
        </w:rPr>
        <w:t xml:space="preserve"> — FP&amp;A Optimization</w:t>
      </w:r>
      <w:r>
        <w:rPr>
          <w:rFonts w:ascii="Calibri" w:eastAsia="Calibri" w:hAnsi="Calibri" w:cs="Calibri"/>
        </w:rPr>
        <w:tab/>
      </w:r>
      <w:r>
        <w:rPr>
          <w:rFonts w:ascii="Calibri" w:eastAsia="Calibri" w:hAnsi="Calibri" w:cs="Calibri"/>
          <w:i/>
          <w:iCs/>
          <w:color w:val="555555"/>
        </w:rPr>
        <w:t>07/2022 – 12/2022</w:t>
      </w:r>
    </w:p>
    <w:p w14:paraId="08B24934" w14:textId="77777777" w:rsidR="002A482C" w:rsidRDefault="00000000">
      <w:pPr>
        <w:pStyle w:val="ListParagraph"/>
        <w:numPr>
          <w:ilvl w:val="0"/>
          <w:numId w:val="2"/>
        </w:numPr>
        <w:spacing w:after="50"/>
      </w:pPr>
      <w:r>
        <w:rPr>
          <w:rFonts w:ascii="Calibri" w:eastAsia="Calibri" w:hAnsi="Calibri" w:cs="Calibri"/>
          <w:color w:val="333333"/>
          <w:sz w:val="21"/>
          <w:szCs w:val="21"/>
        </w:rPr>
        <w:t>Automated FP&amp;A workflows and enhanced performance analytics for enterprise technology services</w:t>
      </w:r>
    </w:p>
    <w:p w14:paraId="08B24935" w14:textId="77777777" w:rsidR="002A482C" w:rsidRDefault="00000000">
      <w:pPr>
        <w:tabs>
          <w:tab w:val="right" w:pos="10440"/>
        </w:tabs>
        <w:spacing w:before="160" w:after="40"/>
        <w:ind w:left="360"/>
      </w:pPr>
      <w:r>
        <w:rPr>
          <w:rFonts w:ascii="Calibri" w:eastAsia="Calibri" w:hAnsi="Calibri" w:cs="Calibri"/>
          <w:b/>
          <w:bCs/>
          <w:color w:val="2E4057"/>
          <w:sz w:val="22"/>
          <w:szCs w:val="22"/>
        </w:rPr>
        <w:t>Source Renewables, LLC</w:t>
      </w:r>
      <w:r>
        <w:rPr>
          <w:rFonts w:ascii="Calibri" w:eastAsia="Calibri" w:hAnsi="Calibri" w:cs="Calibri"/>
          <w:color w:val="2E4057"/>
          <w:sz w:val="22"/>
          <w:szCs w:val="22"/>
        </w:rPr>
        <w:t xml:space="preserve"> — Renewable Energy</w:t>
      </w:r>
      <w:r>
        <w:rPr>
          <w:rFonts w:ascii="Calibri" w:eastAsia="Calibri" w:hAnsi="Calibri" w:cs="Calibri"/>
        </w:rPr>
        <w:tab/>
      </w:r>
      <w:r>
        <w:rPr>
          <w:rFonts w:ascii="Calibri" w:eastAsia="Calibri" w:hAnsi="Calibri" w:cs="Calibri"/>
          <w:i/>
          <w:iCs/>
          <w:color w:val="555555"/>
        </w:rPr>
        <w:t>01/2022 – 12/2022</w:t>
      </w:r>
    </w:p>
    <w:p w14:paraId="08B24936" w14:textId="77777777" w:rsidR="002A482C" w:rsidRDefault="00000000">
      <w:pPr>
        <w:pStyle w:val="ListParagraph"/>
        <w:numPr>
          <w:ilvl w:val="0"/>
          <w:numId w:val="2"/>
        </w:numPr>
        <w:spacing w:after="50"/>
      </w:pPr>
      <w:r>
        <w:rPr>
          <w:rFonts w:ascii="Calibri" w:eastAsia="Calibri" w:hAnsi="Calibri" w:cs="Calibri"/>
          <w:color w:val="333333"/>
          <w:sz w:val="21"/>
          <w:szCs w:val="21"/>
        </w:rPr>
        <w:t>Developed renewable energy portfolio valuation models for investment analysis and project financing</w:t>
      </w:r>
    </w:p>
    <w:p w14:paraId="08B24937" w14:textId="77777777" w:rsidR="002A482C" w:rsidRDefault="00000000">
      <w:pPr>
        <w:spacing w:before="180" w:after="60"/>
      </w:pPr>
      <w:r>
        <w:rPr>
          <w:rFonts w:ascii="Calibri" w:eastAsia="Calibri" w:hAnsi="Calibri" w:cs="Calibri"/>
          <w:b/>
          <w:bCs/>
          <w:color w:val="000000"/>
          <w:sz w:val="24"/>
          <w:szCs w:val="24"/>
        </w:rPr>
        <w:t>OneMain Financial — Quantitative Analytics Lead (Consumer Lending)</w:t>
      </w:r>
    </w:p>
    <w:p w14:paraId="08B24938" w14:textId="77777777" w:rsidR="002A482C" w:rsidRDefault="00000000">
      <w:pPr>
        <w:spacing w:after="60"/>
      </w:pPr>
      <w:r>
        <w:rPr>
          <w:rFonts w:ascii="Calibri" w:eastAsia="Calibri" w:hAnsi="Calibri" w:cs="Calibri"/>
          <w:i/>
          <w:iCs/>
          <w:color w:val="555555"/>
          <w:sz w:val="22"/>
          <w:szCs w:val="22"/>
        </w:rPr>
        <w:t>Wilmington, DE • 01/2017 – 12/2021</w:t>
      </w:r>
    </w:p>
    <w:p w14:paraId="08B24939" w14:textId="77777777" w:rsidR="002A482C" w:rsidRDefault="00000000">
      <w:pPr>
        <w:pStyle w:val="ListParagraph"/>
        <w:numPr>
          <w:ilvl w:val="0"/>
          <w:numId w:val="3"/>
        </w:numPr>
        <w:spacing w:after="60"/>
      </w:pPr>
      <w:r>
        <w:rPr>
          <w:rFonts w:ascii="Calibri" w:eastAsia="Calibri" w:hAnsi="Calibri" w:cs="Calibri"/>
          <w:color w:val="333333"/>
          <w:sz w:val="22"/>
          <w:szCs w:val="22"/>
        </w:rPr>
        <w:t>Led quantitative analysis for $1B+ in portfolio acquisitions using statistical modeling and machine learning techniques</w:t>
      </w:r>
    </w:p>
    <w:p w14:paraId="08B2493A" w14:textId="77777777" w:rsidR="002A482C" w:rsidRDefault="00000000">
      <w:pPr>
        <w:pStyle w:val="ListParagraph"/>
        <w:numPr>
          <w:ilvl w:val="0"/>
          <w:numId w:val="3"/>
        </w:numPr>
        <w:spacing w:after="60"/>
      </w:pPr>
      <w:r>
        <w:rPr>
          <w:rFonts w:ascii="Calibri" w:eastAsia="Calibri" w:hAnsi="Calibri" w:cs="Calibri"/>
          <w:color w:val="333333"/>
          <w:sz w:val="22"/>
          <w:szCs w:val="22"/>
        </w:rPr>
        <w:t>Implemented automated credit risk models in Excel achieving 90% accuracy in delinquency forecasting</w:t>
      </w:r>
    </w:p>
    <w:p w14:paraId="08B2493B" w14:textId="77777777" w:rsidR="002A482C" w:rsidRDefault="00000000">
      <w:pPr>
        <w:pStyle w:val="ListParagraph"/>
        <w:numPr>
          <w:ilvl w:val="0"/>
          <w:numId w:val="3"/>
        </w:numPr>
        <w:spacing w:after="60"/>
      </w:pPr>
      <w:r>
        <w:rPr>
          <w:rFonts w:ascii="Calibri" w:eastAsia="Calibri" w:hAnsi="Calibri" w:cs="Calibri"/>
          <w:color w:val="333333"/>
          <w:sz w:val="22"/>
          <w:szCs w:val="22"/>
        </w:rPr>
        <w:t>Developed comprehensive profitability analysis framework incorporating risk-adjusted returns and portfolio optimization</w:t>
      </w:r>
    </w:p>
    <w:p w14:paraId="08B2493C" w14:textId="77777777" w:rsidR="002A482C" w:rsidRDefault="00000000">
      <w:pPr>
        <w:pStyle w:val="ListParagraph"/>
        <w:numPr>
          <w:ilvl w:val="0"/>
          <w:numId w:val="3"/>
        </w:numPr>
        <w:spacing w:after="60"/>
      </w:pPr>
      <w:r>
        <w:rPr>
          <w:rFonts w:ascii="Calibri" w:eastAsia="Calibri" w:hAnsi="Calibri" w:cs="Calibri"/>
          <w:color w:val="333333"/>
          <w:sz w:val="22"/>
          <w:szCs w:val="22"/>
        </w:rPr>
        <w:t>Created predictive analytics models via Excel/Python to evaluate credit risk factors and borrower behavior patterns</w:t>
      </w:r>
    </w:p>
    <w:p w14:paraId="08B2493D" w14:textId="77777777" w:rsidR="002A482C" w:rsidRDefault="00000000">
      <w:pPr>
        <w:pStyle w:val="ListParagraph"/>
        <w:numPr>
          <w:ilvl w:val="0"/>
          <w:numId w:val="3"/>
        </w:numPr>
        <w:spacing w:after="60"/>
      </w:pPr>
      <w:r>
        <w:rPr>
          <w:rFonts w:ascii="Calibri" w:eastAsia="Calibri" w:hAnsi="Calibri" w:cs="Calibri"/>
          <w:color w:val="333333"/>
          <w:sz w:val="22"/>
          <w:szCs w:val="22"/>
        </w:rPr>
        <w:t>Established enterprise-wide modeling standards for portfolio valuation and risk assessment</w:t>
      </w:r>
    </w:p>
    <w:p w14:paraId="08B2493E" w14:textId="77777777" w:rsidR="002A482C" w:rsidRDefault="00000000">
      <w:pPr>
        <w:spacing w:before="180" w:after="60"/>
      </w:pPr>
      <w:r>
        <w:rPr>
          <w:rFonts w:ascii="Calibri" w:eastAsia="Calibri" w:hAnsi="Calibri" w:cs="Calibri"/>
          <w:b/>
          <w:bCs/>
          <w:color w:val="000000"/>
          <w:sz w:val="24"/>
          <w:szCs w:val="24"/>
        </w:rPr>
        <w:t>Pro Capital, LLC — Senior Quantitative/Modeling Analyst (Private Equity Real Estate)</w:t>
      </w:r>
    </w:p>
    <w:p w14:paraId="08B2493F" w14:textId="77777777" w:rsidR="002A482C" w:rsidRDefault="00000000">
      <w:pPr>
        <w:spacing w:after="60"/>
      </w:pPr>
      <w:r>
        <w:rPr>
          <w:rFonts w:ascii="Calibri" w:eastAsia="Calibri" w:hAnsi="Calibri" w:cs="Calibri"/>
          <w:i/>
          <w:iCs/>
          <w:color w:val="555555"/>
          <w:sz w:val="22"/>
          <w:szCs w:val="22"/>
        </w:rPr>
        <w:t>Philadelphia, PA • 01/2015 – 01/2017</w:t>
      </w:r>
    </w:p>
    <w:p w14:paraId="08B24940" w14:textId="77777777" w:rsidR="002A482C" w:rsidRDefault="00000000">
      <w:pPr>
        <w:pStyle w:val="ListParagraph"/>
        <w:numPr>
          <w:ilvl w:val="0"/>
          <w:numId w:val="3"/>
        </w:numPr>
        <w:spacing w:after="60"/>
      </w:pPr>
      <w:r>
        <w:rPr>
          <w:rFonts w:ascii="Calibri" w:eastAsia="Calibri" w:hAnsi="Calibri" w:cs="Calibri"/>
          <w:color w:val="333333"/>
          <w:sz w:val="22"/>
          <w:szCs w:val="22"/>
        </w:rPr>
        <w:t>Sole source of financial modeling and financial analysis for Private Equity Real Estate Investment firm</w:t>
      </w:r>
    </w:p>
    <w:p w14:paraId="08B24941" w14:textId="77777777" w:rsidR="002A482C" w:rsidRDefault="00000000">
      <w:pPr>
        <w:pStyle w:val="ListParagraph"/>
        <w:numPr>
          <w:ilvl w:val="0"/>
          <w:numId w:val="3"/>
        </w:numPr>
        <w:spacing w:after="60"/>
      </w:pPr>
      <w:r>
        <w:rPr>
          <w:rFonts w:ascii="Calibri" w:eastAsia="Calibri" w:hAnsi="Calibri" w:cs="Calibri"/>
          <w:color w:val="333333"/>
          <w:sz w:val="22"/>
          <w:szCs w:val="22"/>
        </w:rPr>
        <w:t>Created a complex, innovative financial model for 6 unique, individual investment funds</w:t>
      </w:r>
    </w:p>
    <w:p w14:paraId="08B24942" w14:textId="77777777" w:rsidR="002A482C" w:rsidRDefault="00000000">
      <w:pPr>
        <w:pStyle w:val="ListParagraph"/>
        <w:numPr>
          <w:ilvl w:val="0"/>
          <w:numId w:val="3"/>
        </w:numPr>
        <w:spacing w:after="60"/>
      </w:pPr>
      <w:r>
        <w:rPr>
          <w:rFonts w:ascii="Calibri" w:eastAsia="Calibri" w:hAnsi="Calibri" w:cs="Calibri"/>
          <w:color w:val="333333"/>
          <w:sz w:val="22"/>
          <w:szCs w:val="22"/>
        </w:rPr>
        <w:t>Created five-year Pro-Forma financials for each fund</w:t>
      </w:r>
    </w:p>
    <w:p w14:paraId="08B24943" w14:textId="77777777" w:rsidR="002A482C" w:rsidRDefault="00000000">
      <w:pPr>
        <w:pStyle w:val="ListParagraph"/>
        <w:numPr>
          <w:ilvl w:val="0"/>
          <w:numId w:val="3"/>
        </w:numPr>
        <w:spacing w:after="60"/>
      </w:pPr>
      <w:r>
        <w:rPr>
          <w:rFonts w:ascii="Calibri" w:eastAsia="Calibri" w:hAnsi="Calibri" w:cs="Calibri"/>
          <w:color w:val="333333"/>
          <w:sz w:val="22"/>
          <w:szCs w:val="22"/>
        </w:rPr>
        <w:t>Created multi-variable sensitivity analysis for each fund to anticipate changes in an array of factors including borrowing base, asset acquisition, and asset redemption</w:t>
      </w:r>
    </w:p>
    <w:p w14:paraId="08B24944" w14:textId="77777777" w:rsidR="002A482C" w:rsidRDefault="00000000">
      <w:pPr>
        <w:pStyle w:val="ListParagraph"/>
        <w:numPr>
          <w:ilvl w:val="0"/>
          <w:numId w:val="3"/>
        </w:numPr>
        <w:spacing w:after="60"/>
      </w:pPr>
      <w:r>
        <w:rPr>
          <w:rFonts w:ascii="Calibri" w:eastAsia="Calibri" w:hAnsi="Calibri" w:cs="Calibri"/>
          <w:color w:val="333333"/>
          <w:sz w:val="22"/>
          <w:szCs w:val="22"/>
        </w:rPr>
        <w:t>Created modeling mechanics breakthrough to accurately forecast leverage based on targeted cash balance</w:t>
      </w:r>
    </w:p>
    <w:p w14:paraId="08B24945" w14:textId="77777777" w:rsidR="002A482C" w:rsidRDefault="00000000">
      <w:pPr>
        <w:pStyle w:val="ListParagraph"/>
        <w:numPr>
          <w:ilvl w:val="0"/>
          <w:numId w:val="3"/>
        </w:numPr>
        <w:spacing w:after="60"/>
      </w:pPr>
      <w:r>
        <w:rPr>
          <w:rFonts w:ascii="Calibri" w:eastAsia="Calibri" w:hAnsi="Calibri" w:cs="Calibri"/>
          <w:color w:val="333333"/>
          <w:sz w:val="22"/>
          <w:szCs w:val="22"/>
        </w:rPr>
        <w:t>Created modeling mechanics breakthrough to accurately trigger fund sunset/redemption automatically based on several variables</w:t>
      </w:r>
    </w:p>
    <w:p w14:paraId="08B24946" w14:textId="77777777" w:rsidR="002A482C" w:rsidRDefault="00000000">
      <w:pPr>
        <w:pStyle w:val="ListParagraph"/>
        <w:numPr>
          <w:ilvl w:val="0"/>
          <w:numId w:val="3"/>
        </w:numPr>
        <w:spacing w:after="60"/>
      </w:pPr>
      <w:r>
        <w:rPr>
          <w:rFonts w:ascii="Calibri" w:eastAsia="Calibri" w:hAnsi="Calibri" w:cs="Calibri"/>
          <w:color w:val="333333"/>
          <w:sz w:val="22"/>
          <w:szCs w:val="22"/>
        </w:rPr>
        <w:lastRenderedPageBreak/>
        <w:t>Presented Fund Performance to Board and Investors on an ongoing basis</w:t>
      </w:r>
    </w:p>
    <w:p w14:paraId="08B24947" w14:textId="77777777" w:rsidR="002A482C" w:rsidRDefault="00000000">
      <w:pPr>
        <w:pStyle w:val="ListParagraph"/>
        <w:numPr>
          <w:ilvl w:val="0"/>
          <w:numId w:val="3"/>
        </w:numPr>
        <w:spacing w:after="60"/>
      </w:pPr>
      <w:r>
        <w:rPr>
          <w:rFonts w:ascii="Calibri" w:eastAsia="Calibri" w:hAnsi="Calibri" w:cs="Calibri"/>
          <w:color w:val="333333"/>
          <w:sz w:val="22"/>
          <w:szCs w:val="22"/>
        </w:rPr>
        <w:t>Created all presentation materials for CEO</w:t>
      </w:r>
    </w:p>
    <w:p w14:paraId="08B24948" w14:textId="77777777" w:rsidR="002A482C" w:rsidRDefault="00000000">
      <w:pPr>
        <w:pStyle w:val="ListParagraph"/>
        <w:numPr>
          <w:ilvl w:val="0"/>
          <w:numId w:val="3"/>
        </w:numPr>
        <w:spacing w:after="60"/>
      </w:pPr>
      <w:r>
        <w:rPr>
          <w:rFonts w:ascii="Calibri" w:eastAsia="Calibri" w:hAnsi="Calibri" w:cs="Calibri"/>
          <w:color w:val="333333"/>
          <w:sz w:val="22"/>
          <w:szCs w:val="22"/>
        </w:rPr>
        <w:t>Created ad-hoc statistical analysis based on requests from lending banks, board members, and investors</w:t>
      </w:r>
    </w:p>
    <w:p w14:paraId="08B24949" w14:textId="77777777" w:rsidR="002A482C" w:rsidRDefault="00000000">
      <w:pPr>
        <w:pStyle w:val="ListParagraph"/>
        <w:numPr>
          <w:ilvl w:val="0"/>
          <w:numId w:val="3"/>
        </w:numPr>
        <w:spacing w:after="60"/>
      </w:pPr>
      <w:r>
        <w:rPr>
          <w:rFonts w:ascii="Calibri" w:eastAsia="Calibri" w:hAnsi="Calibri" w:cs="Calibri"/>
          <w:color w:val="333333"/>
          <w:sz w:val="22"/>
          <w:szCs w:val="22"/>
        </w:rPr>
        <w:t>Performed detailed micro-analysis of smaller asset segments/investments within each fund</w:t>
      </w:r>
    </w:p>
    <w:p w14:paraId="08B2494A" w14:textId="77777777" w:rsidR="002A482C" w:rsidRDefault="00000000">
      <w:pPr>
        <w:pStyle w:val="ListParagraph"/>
        <w:numPr>
          <w:ilvl w:val="0"/>
          <w:numId w:val="3"/>
        </w:numPr>
        <w:spacing w:after="60"/>
      </w:pPr>
      <w:r>
        <w:rPr>
          <w:rFonts w:ascii="Calibri" w:eastAsia="Calibri" w:hAnsi="Calibri" w:cs="Calibri"/>
          <w:color w:val="333333"/>
          <w:sz w:val="22"/>
          <w:szCs w:val="22"/>
        </w:rPr>
        <w:t>Created ad-hoc financial models (macro and micro) of fund and/or asset performance based on strategy discussions</w:t>
      </w:r>
    </w:p>
    <w:p w14:paraId="08B2494B" w14:textId="77777777" w:rsidR="002A482C" w:rsidRDefault="00000000">
      <w:pPr>
        <w:pStyle w:val="ListParagraph"/>
        <w:numPr>
          <w:ilvl w:val="0"/>
          <w:numId w:val="3"/>
        </w:numPr>
        <w:spacing w:after="60"/>
      </w:pPr>
      <w:r>
        <w:rPr>
          <w:rFonts w:ascii="Calibri" w:eastAsia="Calibri" w:hAnsi="Calibri" w:cs="Calibri"/>
          <w:color w:val="333333"/>
          <w:sz w:val="22"/>
          <w:szCs w:val="22"/>
        </w:rPr>
        <w:t>Assisted other departments in creating modeling efficiencies for benefit of the firm</w:t>
      </w:r>
    </w:p>
    <w:p w14:paraId="08B2495C" w14:textId="77777777" w:rsidR="002A482C" w:rsidRDefault="00000000">
      <w:pPr>
        <w:pBdr>
          <w:bottom w:val="single" w:sz="1" w:space="0" w:color="000000"/>
        </w:pBdr>
        <w:spacing w:before="240" w:after="120"/>
      </w:pPr>
      <w:r>
        <w:rPr>
          <w:rFonts w:ascii="Calibri" w:eastAsia="Calibri" w:hAnsi="Calibri" w:cs="Calibri"/>
          <w:b/>
          <w:bCs/>
          <w:caps/>
          <w:color w:val="000000"/>
          <w:sz w:val="24"/>
          <w:szCs w:val="24"/>
        </w:rPr>
        <w:t>EDUCATION</w:t>
      </w:r>
    </w:p>
    <w:p w14:paraId="08B2495D" w14:textId="0B41F98F" w:rsidR="002A482C" w:rsidRDefault="00000000">
      <w:pPr>
        <w:spacing w:before="120" w:after="60"/>
      </w:pPr>
      <w:r>
        <w:rPr>
          <w:rFonts w:ascii="Calibri" w:eastAsia="Calibri" w:hAnsi="Calibri" w:cs="Calibri"/>
          <w:b/>
          <w:bCs/>
          <w:color w:val="333333"/>
          <w:sz w:val="22"/>
          <w:szCs w:val="22"/>
        </w:rPr>
        <w:t>University of Delaware</w:t>
      </w:r>
      <w:r>
        <w:rPr>
          <w:rFonts w:ascii="Calibri" w:eastAsia="Calibri" w:hAnsi="Calibri" w:cs="Calibri"/>
          <w:color w:val="333333"/>
          <w:sz w:val="22"/>
          <w:szCs w:val="22"/>
        </w:rPr>
        <w:t xml:space="preserve"> — Newark, DE</w:t>
      </w:r>
    </w:p>
    <w:p w14:paraId="08B2495E" w14:textId="77777777" w:rsidR="002A482C" w:rsidRDefault="00000000">
      <w:pPr>
        <w:spacing w:after="120"/>
      </w:pPr>
      <w:r>
        <w:rPr>
          <w:rFonts w:ascii="Calibri" w:eastAsia="Calibri" w:hAnsi="Calibri" w:cs="Calibri"/>
          <w:color w:val="333333"/>
          <w:sz w:val="22"/>
          <w:szCs w:val="22"/>
        </w:rPr>
        <w:t>MBA: Finance</w:t>
      </w:r>
    </w:p>
    <w:p w14:paraId="08B2495F" w14:textId="617B1AE0" w:rsidR="002A482C" w:rsidRDefault="00000000">
      <w:pPr>
        <w:spacing w:after="60"/>
      </w:pPr>
      <w:r>
        <w:rPr>
          <w:rFonts w:ascii="Calibri" w:eastAsia="Calibri" w:hAnsi="Calibri" w:cs="Calibri"/>
          <w:b/>
          <w:bCs/>
          <w:color w:val="333333"/>
          <w:sz w:val="22"/>
          <w:szCs w:val="22"/>
        </w:rPr>
        <w:t>Augusta State University</w:t>
      </w:r>
      <w:r>
        <w:rPr>
          <w:rFonts w:ascii="Calibri" w:eastAsia="Calibri" w:hAnsi="Calibri" w:cs="Calibri"/>
          <w:color w:val="333333"/>
          <w:sz w:val="22"/>
          <w:szCs w:val="22"/>
        </w:rPr>
        <w:t xml:space="preserve"> — Augusta, GA</w:t>
      </w:r>
    </w:p>
    <w:p w14:paraId="08B24960" w14:textId="77777777" w:rsidR="002A482C" w:rsidRDefault="00000000">
      <w:pPr>
        <w:spacing w:after="120"/>
      </w:pPr>
      <w:r>
        <w:rPr>
          <w:rFonts w:ascii="Calibri" w:eastAsia="Calibri" w:hAnsi="Calibri" w:cs="Calibri"/>
          <w:color w:val="333333"/>
          <w:sz w:val="22"/>
          <w:szCs w:val="22"/>
        </w:rPr>
        <w:t>BBA: Finance</w:t>
      </w:r>
    </w:p>
    <w:sectPr w:rsidR="002A482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6346E"/>
    <w:multiLevelType w:val="hybridMultilevel"/>
    <w:tmpl w:val="529A61E0"/>
    <w:lvl w:ilvl="0" w:tplc="2AFC791C">
      <w:start w:val="1"/>
      <w:numFmt w:val="bullet"/>
      <w:lvlText w:val="●"/>
      <w:lvlJc w:val="left"/>
      <w:pPr>
        <w:ind w:left="720" w:hanging="360"/>
      </w:pPr>
    </w:lvl>
    <w:lvl w:ilvl="1" w:tplc="8C3443C0">
      <w:start w:val="1"/>
      <w:numFmt w:val="bullet"/>
      <w:lvlText w:val="○"/>
      <w:lvlJc w:val="left"/>
      <w:pPr>
        <w:ind w:left="1440" w:hanging="360"/>
      </w:pPr>
    </w:lvl>
    <w:lvl w:ilvl="2" w:tplc="6AA246CA">
      <w:start w:val="1"/>
      <w:numFmt w:val="bullet"/>
      <w:lvlText w:val="■"/>
      <w:lvlJc w:val="left"/>
      <w:pPr>
        <w:ind w:left="2160" w:hanging="360"/>
      </w:pPr>
    </w:lvl>
    <w:lvl w:ilvl="3" w:tplc="3B5817C4">
      <w:start w:val="1"/>
      <w:numFmt w:val="bullet"/>
      <w:lvlText w:val="●"/>
      <w:lvlJc w:val="left"/>
      <w:pPr>
        <w:ind w:left="2880" w:hanging="360"/>
      </w:pPr>
    </w:lvl>
    <w:lvl w:ilvl="4" w:tplc="34169744">
      <w:start w:val="1"/>
      <w:numFmt w:val="bullet"/>
      <w:lvlText w:val="○"/>
      <w:lvlJc w:val="left"/>
      <w:pPr>
        <w:ind w:left="3600" w:hanging="360"/>
      </w:pPr>
    </w:lvl>
    <w:lvl w:ilvl="5" w:tplc="A3545A42">
      <w:start w:val="1"/>
      <w:numFmt w:val="bullet"/>
      <w:lvlText w:val="■"/>
      <w:lvlJc w:val="left"/>
      <w:pPr>
        <w:ind w:left="4320" w:hanging="360"/>
      </w:pPr>
    </w:lvl>
    <w:lvl w:ilvl="6" w:tplc="30E66522">
      <w:start w:val="1"/>
      <w:numFmt w:val="bullet"/>
      <w:lvlText w:val="●"/>
      <w:lvlJc w:val="left"/>
      <w:pPr>
        <w:ind w:left="5040" w:hanging="360"/>
      </w:pPr>
    </w:lvl>
    <w:lvl w:ilvl="7" w:tplc="4EE282BE">
      <w:start w:val="1"/>
      <w:numFmt w:val="bullet"/>
      <w:lvlText w:val="●"/>
      <w:lvlJc w:val="left"/>
      <w:pPr>
        <w:ind w:left="5760" w:hanging="360"/>
      </w:pPr>
    </w:lvl>
    <w:lvl w:ilvl="8" w:tplc="186AFC8A">
      <w:start w:val="1"/>
      <w:numFmt w:val="bullet"/>
      <w:lvlText w:val="●"/>
      <w:lvlJc w:val="left"/>
      <w:pPr>
        <w:ind w:left="6480" w:hanging="360"/>
      </w:pPr>
    </w:lvl>
  </w:abstractNum>
  <w:abstractNum w:abstractNumId="1" w15:restartNumberingAfterBreak="0">
    <w:nsid w:val="3AB6095E"/>
    <w:multiLevelType w:val="hybridMultilevel"/>
    <w:tmpl w:val="0FF6C82A"/>
    <w:lvl w:ilvl="0" w:tplc="9516E9A8">
      <w:start w:val="1"/>
      <w:numFmt w:val="bullet"/>
      <w:lvlText w:val="•"/>
      <w:lvlJc w:val="left"/>
      <w:pPr>
        <w:ind w:left="720" w:hanging="360"/>
      </w:pPr>
    </w:lvl>
    <w:lvl w:ilvl="1" w:tplc="56D82164">
      <w:numFmt w:val="decimal"/>
      <w:lvlText w:val=""/>
      <w:lvlJc w:val="left"/>
    </w:lvl>
    <w:lvl w:ilvl="2" w:tplc="77522882">
      <w:numFmt w:val="decimal"/>
      <w:lvlText w:val=""/>
      <w:lvlJc w:val="left"/>
    </w:lvl>
    <w:lvl w:ilvl="3" w:tplc="45D68A08">
      <w:numFmt w:val="decimal"/>
      <w:lvlText w:val=""/>
      <w:lvlJc w:val="left"/>
    </w:lvl>
    <w:lvl w:ilvl="4" w:tplc="B62E9AA2">
      <w:numFmt w:val="decimal"/>
      <w:lvlText w:val=""/>
      <w:lvlJc w:val="left"/>
    </w:lvl>
    <w:lvl w:ilvl="5" w:tplc="A3AA5924">
      <w:numFmt w:val="decimal"/>
      <w:lvlText w:val=""/>
      <w:lvlJc w:val="left"/>
    </w:lvl>
    <w:lvl w:ilvl="6" w:tplc="2040A0E6">
      <w:numFmt w:val="decimal"/>
      <w:lvlText w:val=""/>
      <w:lvlJc w:val="left"/>
    </w:lvl>
    <w:lvl w:ilvl="7" w:tplc="1C9A9A16">
      <w:numFmt w:val="decimal"/>
      <w:lvlText w:val=""/>
      <w:lvlJc w:val="left"/>
    </w:lvl>
    <w:lvl w:ilvl="8" w:tplc="C060C2DE">
      <w:numFmt w:val="decimal"/>
      <w:lvlText w:val=""/>
      <w:lvlJc w:val="left"/>
    </w:lvl>
  </w:abstractNum>
  <w:abstractNum w:abstractNumId="2" w15:restartNumberingAfterBreak="0">
    <w:nsid w:val="4C8143C7"/>
    <w:multiLevelType w:val="hybridMultilevel"/>
    <w:tmpl w:val="B57CD0E2"/>
    <w:lvl w:ilvl="0" w:tplc="1DC0D712">
      <w:start w:val="1"/>
      <w:numFmt w:val="bullet"/>
      <w:lvlText w:val="•"/>
      <w:lvlJc w:val="left"/>
      <w:pPr>
        <w:ind w:left="1080" w:hanging="360"/>
      </w:pPr>
    </w:lvl>
    <w:lvl w:ilvl="1" w:tplc="4516E106">
      <w:numFmt w:val="decimal"/>
      <w:lvlText w:val=""/>
      <w:lvlJc w:val="left"/>
    </w:lvl>
    <w:lvl w:ilvl="2" w:tplc="2B84E6AA">
      <w:numFmt w:val="decimal"/>
      <w:lvlText w:val=""/>
      <w:lvlJc w:val="left"/>
    </w:lvl>
    <w:lvl w:ilvl="3" w:tplc="C48CEB98">
      <w:numFmt w:val="decimal"/>
      <w:lvlText w:val=""/>
      <w:lvlJc w:val="left"/>
    </w:lvl>
    <w:lvl w:ilvl="4" w:tplc="D3444FC4">
      <w:numFmt w:val="decimal"/>
      <w:lvlText w:val=""/>
      <w:lvlJc w:val="left"/>
    </w:lvl>
    <w:lvl w:ilvl="5" w:tplc="6CD0D45E">
      <w:numFmt w:val="decimal"/>
      <w:lvlText w:val=""/>
      <w:lvlJc w:val="left"/>
    </w:lvl>
    <w:lvl w:ilvl="6" w:tplc="97AE6480">
      <w:numFmt w:val="decimal"/>
      <w:lvlText w:val=""/>
      <w:lvlJc w:val="left"/>
    </w:lvl>
    <w:lvl w:ilvl="7" w:tplc="19EE271C">
      <w:numFmt w:val="decimal"/>
      <w:lvlText w:val=""/>
      <w:lvlJc w:val="left"/>
    </w:lvl>
    <w:lvl w:ilvl="8" w:tplc="C6F2AFFA">
      <w:numFmt w:val="decimal"/>
      <w:lvlText w:val=""/>
      <w:lvlJc w:val="left"/>
    </w:lvl>
  </w:abstractNum>
  <w:num w:numId="1" w16cid:durableId="784735059">
    <w:abstractNumId w:val="0"/>
    <w:lvlOverride w:ilvl="0">
      <w:startOverride w:val="1"/>
    </w:lvlOverride>
  </w:num>
  <w:num w:numId="2" w16cid:durableId="350835319">
    <w:abstractNumId w:val="2"/>
    <w:lvlOverride w:ilvl="0">
      <w:startOverride w:val="1"/>
    </w:lvlOverride>
  </w:num>
  <w:num w:numId="3" w16cid:durableId="252536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82C"/>
    <w:rsid w:val="00003078"/>
    <w:rsid w:val="00027C62"/>
    <w:rsid w:val="002A482C"/>
    <w:rsid w:val="004B7711"/>
    <w:rsid w:val="009D7653"/>
    <w:rsid w:val="00CD410A"/>
    <w:rsid w:val="00D95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248FF"/>
  <w15:docId w15:val="{5ACF787C-43BD-4612-9F0C-E5519FD4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882</Words>
  <Characters>6433</Characters>
  <Application>Microsoft Office Word</Application>
  <DocSecurity>0</DocSecurity>
  <Lines>107</Lines>
  <Paragraphs>91</Paragraphs>
  <ScaleCrop>false</ScaleCrop>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Haven Chavous</cp:lastModifiedBy>
  <cp:revision>3</cp:revision>
  <dcterms:created xsi:type="dcterms:W3CDTF">2026-03-17T17:36:00Z</dcterms:created>
  <dcterms:modified xsi:type="dcterms:W3CDTF">2026-03-17T17:36:00Z</dcterms:modified>
</cp:coreProperties>
</file>