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Mourner, Worker, Congregation: The Shifting Registers of 3 September 1939</w:t>
      </w:r>
    </w:p>
    <w:p>
      <w:pPr>
        <w:ind w:firstLine="720"/>
      </w:pPr>
      <w:r>
        <w:t>Neville Chamberlain's broadcast of 3 September 1939 does not speak in one voice. It begins as a private man's confession, turns abruptly into the language of government instruction, and ends in ceremony, with blessing, church bells, and "God Save the King." Each register on its own tells us something, but the turns between them tell us more, because each turn marks a judgment about the audience. The move from personal address to instruction shows that the government believed feeling had to be converted into conduct at once, before it could become panic. The move from instruction to ceremony shows that it believed conduct alone was not enough: people also had to feel that they belonged to something older and steadier than the crisis, and older than the man who had failed to prevent it. In sequence, the broadcast tells the British public what to hear, then what to do, then what to feel.</w:t>
      </w:r>
    </w:p>
    <w:p>
      <w:pPr>
        <w:ind w:firstLine="720"/>
      </w:pPr>
      <w:r>
        <w:t>The personal register sets the starting point that the later shifts move away from. Chamberlain speaks "from the Cabinet Room at 10 Downing Street," and after the formal account of the ultimatum he turns to himself: "You can imagine what a bitter blow it is to me that all my long struggle to win peace has failed." This is the voice of a man, not a state. What the public needed to hear first, the government judged, was that war had not been chosen. Chamberlain insists he could have done nothing "more or anything different," places the blame on Hitler, who "can only be stopped by force," and widens "I" into "we": "We have a clear conscience." The listener is allowed to share his grief and his innocence. But grief is a dangerous place to leave a nation that expects to be bombed, and the broadcast does not leave it there for long.</w:t>
      </w:r>
    </w:p>
    <w:p>
      <w:pPr>
        <w:ind w:firstLine="720"/>
      </w:pPr>
      <w:r>
        <w:t>The first shift is the most revealing because of how it is made. The hinge is one sentence: "I know that you will all play your part with calmness and courage." It is still personal ("I know"), but its content is already a duty ("play your part") and an instruction about feeling ("calmness and courage"). A few lines later the speaker himself changes: "The Government have made plans." The "I" is gone, and so is the warm "you" of "You can imagine." In its place comes "you" sorted into categories, in the conditional grammar of an official form: "You may be taking your part in the fighting services... If so you will report for duty in accordance with the instructions you have received." Chamberlain then hands the listener on to procedure itself: "certain detailed announcements will be made on behalf of the Government. Give these your closest attention." In that order he lends his personal authority to the bureaucratic voice that follows, with its notices about air-raid sirens, closed places of entertainment, gas masks, and crowds. The speed of this turn is the message. The government did not think the public could be left to dwell on a sad old man's disappointment; official planners expected heavy bombing within hours and feared mass panic. Its answer was to give every listener something to do, and very often that something was to keep doing what they already did: "it is of vital importance that you should carry on with your jobs." The shift from personal to bureaucratic reveals a belief that the cure for fear was not inspiration but occupation. People needed to feel useful and ordinary, and the dull detail of the instructions was itself reassuring, since it showed that the state had a plan.</w:t>
      </w:r>
    </w:p>
    <w:p>
      <w:pPr>
        <w:ind w:firstLine="720"/>
      </w:pPr>
      <w:r>
        <w:t>The second shift moves the other way, from the practical to the sacred, and it happens with equal abruptness. Directly after telling factory, transport, and utility workers to carry on with their jobs, Chamberlain says, "Now may God bless you all. May He defend the right." His closing sentence takes on the rhythm of a litany, "brute force, bad faith, injustice, oppression and persecution," and ends with a claim of faith, not strategy: "the right will prevail." When the broadcast turns fully to ceremony, with church bells and the national anthem, words stop doing the work. This shift shows what the instructions could not supply. A siren schedule tells people what to do; it does not tell them why, or whether the country will endure. Ceremony answers those questions without argument. On a Sunday morning, the bells joined the broadcast to the ordinary rhythm of the day, and the anthem gave listeners words they already knew and did not need to weigh. Ceremony also moved the listener's loyalty. The broadcast began with a prime minister admitting that his own policy had failed; it ends by directing loyalty to the King and to God, whose authority did not depend on the outcome of Munich. The shift from instruction to ceremony reveals a belief that the public needed to feel part of a continuous nation, one that had existed before this government and would exist after it.</w:t>
      </w:r>
    </w:p>
    <w:p>
      <w:pPr>
        <w:ind w:firstLine="720"/>
      </w:pPr>
      <w:r>
        <w:t>What the pattern of shifts reveals, finally, is that the government addressed the public as three different audiences at once: as mourners who needed their grief acknowledged, as workers who needed orders, and as a congregation that needed to be held together. The registers are not blended into one voice; they follow each other, and in Chamberlain's closing lines they nearly collide, with a duty, a job list, and a blessing in quick succession. The seams show a state managing emotion step by step. Just as telling is what none of the three registers offers: triumph, hatred of the German people, a promise of a short war, or any account of how victory would be won. The government did not want the public excited, and it did not want it afraid. It wanted it calm, occupied, and sure of its place. On the day the war began, the shifts between these voices show a government that believed the British public needed to hear that the war was unavoidable, needed to be told exactly what to do next, and needed, above all, to feel that the nation would still be there tomorrow.</w:t>
      </w:r>
    </w:p>
    <w:p>
      <w:r>
        <w:br w:type="page"/>
      </w:r>
    </w:p>
    <w:p>
      <w:pPr>
        <w:jc w:val="center"/>
      </w:pPr>
      <w:r>
        <w:t>Work Cited</w:t>
      </w:r>
    </w:p>
    <w:p>
      <w:pPr>
        <w:ind w:left="720" w:hanging="720"/>
      </w:pPr>
      <w:r>
        <w:t>Chamberlain, Neville. Broadcast declaring war on Germany. BBC, 3 Sept. 1939. BBC, www.bbc.com/videos/cv2z8p8zz9yo.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