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40"/>
        </w:rPr>
        <w:t>OUTLINE HOÀN CHỈNH PAPER 1</w:t>
      </w:r>
    </w:p>
    <w:p>
      <w:pPr>
        <w:jc w:val="center"/>
      </w:pPr>
      <w:r>
        <w:rPr>
          <w:rFonts w:ascii="Times New Roman" w:hAnsi="Times New Roman"/>
          <w:b/>
          <w:sz w:val="30"/>
        </w:rPr>
        <w:t>Run-Aware Evaluation of Sensor Configurations for Vibration-Based Classification</w:t>
        <w:br/>
        <w:t>of Controlled Connection States in a Scaled Bolted Steel Frame</w:t>
      </w:r>
    </w:p>
    <w:p>
      <w:pPr>
        <w:jc w:val="center"/>
      </w:pPr>
      <w:r>
        <w:rPr>
          <w:i/>
          <w:sz w:val="24"/>
        </w:rPr>
        <w:t>Phiên bản v3 – Manuscript-ready outline và danh mục bảng/hình cần bổ sung</w:t>
      </w:r>
    </w:p>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381"/>
            <w:vAlign w:val="center"/>
            <w:shd w:fill="D9E2F3"/>
          </w:tcPr>
          <w:p>
            <w:pPr>
              <w:spacing w:after="0"/>
            </w:pPr>
            <w:r/>
            <w:r>
              <w:rPr>
                <w:rFonts w:ascii="Times New Roman" w:hAnsi="Times New Roman" w:eastAsia="Times New Roman"/>
                <w:b/>
                <w:sz w:val="19"/>
              </w:rPr>
              <w:t>Thành phần</w:t>
            </w:r>
          </w:p>
        </w:tc>
        <w:tc>
          <w:tcPr>
            <w:tcW w:type="dxa" w:w="7257"/>
            <w:vAlign w:val="center"/>
            <w:shd w:fill="D9E2F3"/>
          </w:tcPr>
          <w:p>
            <w:pPr>
              <w:spacing w:after="0"/>
            </w:pPr>
            <w:r/>
            <w:r>
              <w:rPr>
                <w:rFonts w:ascii="Times New Roman" w:hAnsi="Times New Roman" w:eastAsia="Times New Roman"/>
                <w:b/>
                <w:sz w:val="19"/>
              </w:rPr>
              <w:t>Định vị khóa</w:t>
            </w:r>
          </w:p>
        </w:tc>
      </w:tr>
      <w:tr>
        <w:trPr>
          <w:cantSplit/>
        </w:trPr>
        <w:tc>
          <w:tcPr>
            <w:tcW w:type="dxa" w:w="2381"/>
            <w:vAlign w:val="center"/>
          </w:tcPr>
          <w:p>
            <w:pPr>
              <w:spacing w:after="0"/>
            </w:pPr>
            <w:r/>
            <w:r>
              <w:rPr>
                <w:rFonts w:ascii="Times New Roman" w:hAnsi="Times New Roman" w:eastAsia="Times New Roman"/>
                <w:b w:val="0"/>
                <w:sz w:val="19"/>
              </w:rPr>
              <w:t>RQ</w:t>
            </w:r>
          </w:p>
        </w:tc>
        <w:tc>
          <w:tcPr>
            <w:tcW w:type="dxa" w:w="7257"/>
            <w:vAlign w:val="center"/>
          </w:tcPr>
          <w:p>
            <w:pPr>
              <w:spacing w:after="0"/>
            </w:pPr>
            <w:r/>
            <w:r>
              <w:rPr>
                <w:rFonts w:ascii="Times New Roman" w:hAnsi="Times New Roman" w:eastAsia="Times New Roman"/>
                <w:b w:val="0"/>
                <w:sz w:val="19"/>
              </w:rPr>
              <w:t>RQ1</w:t>
            </w:r>
          </w:p>
        </w:tc>
      </w:tr>
      <w:tr>
        <w:trPr>
          <w:cantSplit/>
        </w:trPr>
        <w:tc>
          <w:tcPr>
            <w:tcW w:type="dxa" w:w="2381"/>
            <w:vAlign w:val="center"/>
          </w:tcPr>
          <w:p>
            <w:pPr>
              <w:spacing w:after="0"/>
            </w:pPr>
            <w:r/>
            <w:r>
              <w:rPr>
                <w:rFonts w:ascii="Times New Roman" w:hAnsi="Times New Roman" w:eastAsia="Times New Roman"/>
                <w:b w:val="0"/>
                <w:sz w:val="19"/>
              </w:rPr>
              <w:t>WP</w:t>
            </w:r>
          </w:p>
        </w:tc>
        <w:tc>
          <w:tcPr>
            <w:tcW w:type="dxa" w:w="7257"/>
            <w:vAlign w:val="center"/>
          </w:tcPr>
          <w:p>
            <w:pPr>
              <w:spacing w:after="0"/>
            </w:pPr>
            <w:r/>
            <w:r>
              <w:rPr>
                <w:rFonts w:ascii="Times New Roman" w:hAnsi="Times New Roman" w:eastAsia="Times New Roman"/>
                <w:b w:val="0"/>
                <w:sz w:val="19"/>
              </w:rPr>
              <w:t>WP1 – Laboratory vibration evidence</w:t>
            </w:r>
          </w:p>
        </w:tc>
      </w:tr>
      <w:tr>
        <w:trPr>
          <w:cantSplit/>
        </w:trPr>
        <w:tc>
          <w:tcPr>
            <w:tcW w:type="dxa" w:w="2381"/>
            <w:vAlign w:val="center"/>
          </w:tcPr>
          <w:p>
            <w:pPr>
              <w:spacing w:after="0"/>
            </w:pPr>
            <w:r/>
            <w:r>
              <w:rPr>
                <w:rFonts w:ascii="Times New Roman" w:hAnsi="Times New Roman" w:eastAsia="Times New Roman"/>
                <w:b w:val="0"/>
                <w:sz w:val="19"/>
              </w:rPr>
              <w:t>Chương</w:t>
            </w:r>
          </w:p>
        </w:tc>
        <w:tc>
          <w:tcPr>
            <w:tcW w:type="dxa" w:w="7257"/>
            <w:vAlign w:val="center"/>
          </w:tcPr>
          <w:p>
            <w:pPr>
              <w:spacing w:after="0"/>
            </w:pPr>
            <w:r/>
            <w:r>
              <w:rPr>
                <w:rFonts w:ascii="Times New Roman" w:hAnsi="Times New Roman" w:eastAsia="Times New Roman"/>
                <w:b w:val="0"/>
                <w:sz w:val="19"/>
              </w:rPr>
              <w:t>Chương 4</w:t>
            </w:r>
          </w:p>
        </w:tc>
      </w:tr>
      <w:tr>
        <w:trPr>
          <w:cantSplit/>
        </w:trPr>
        <w:tc>
          <w:tcPr>
            <w:tcW w:type="dxa" w:w="2381"/>
            <w:vAlign w:val="center"/>
          </w:tcPr>
          <w:p>
            <w:pPr>
              <w:spacing w:after="0"/>
            </w:pPr>
            <w:r/>
            <w:r>
              <w:rPr>
                <w:rFonts w:ascii="Times New Roman" w:hAnsi="Times New Roman" w:eastAsia="Times New Roman"/>
                <w:b w:val="0"/>
                <w:sz w:val="19"/>
              </w:rPr>
              <w:t>Paper</w:t>
            </w:r>
          </w:p>
        </w:tc>
        <w:tc>
          <w:tcPr>
            <w:tcW w:type="dxa" w:w="7257"/>
            <w:vAlign w:val="center"/>
          </w:tcPr>
          <w:p>
            <w:pPr>
              <w:spacing w:after="0"/>
            </w:pPr>
            <w:r/>
            <w:r>
              <w:rPr>
                <w:rFonts w:ascii="Times New Roman" w:hAnsi="Times New Roman" w:eastAsia="Times New Roman"/>
                <w:b w:val="0"/>
                <w:sz w:val="19"/>
              </w:rPr>
              <w:t>Paper 1</w:t>
            </w:r>
          </w:p>
        </w:tc>
      </w:tr>
      <w:tr>
        <w:trPr>
          <w:cantSplit/>
        </w:trPr>
        <w:tc>
          <w:tcPr>
            <w:tcW w:type="dxa" w:w="2381"/>
            <w:vAlign w:val="center"/>
          </w:tcPr>
          <w:p>
            <w:pPr>
              <w:spacing w:after="0"/>
            </w:pPr>
            <w:r/>
            <w:r>
              <w:rPr>
                <w:rFonts w:ascii="Times New Roman" w:hAnsi="Times New Roman" w:eastAsia="Times New Roman"/>
                <w:b w:val="0"/>
                <w:sz w:val="19"/>
              </w:rPr>
              <w:t>Evidence Gate</w:t>
            </w:r>
          </w:p>
        </w:tc>
        <w:tc>
          <w:tcPr>
            <w:tcW w:type="dxa" w:w="7257"/>
            <w:vAlign w:val="center"/>
          </w:tcPr>
          <w:p>
            <w:pPr>
              <w:spacing w:after="0"/>
            </w:pPr>
            <w:r/>
            <w:r>
              <w:rPr>
                <w:rFonts w:ascii="Times New Roman" w:hAnsi="Times New Roman" w:eastAsia="Times New Roman"/>
                <w:b w:val="0"/>
                <w:sz w:val="19"/>
              </w:rPr>
              <w:t>Gate 1</w:t>
            </w:r>
          </w:p>
        </w:tc>
      </w:tr>
      <w:tr>
        <w:trPr>
          <w:cantSplit/>
        </w:trPr>
        <w:tc>
          <w:tcPr>
            <w:tcW w:type="dxa" w:w="2381"/>
            <w:vAlign w:val="center"/>
          </w:tcPr>
          <w:p>
            <w:pPr>
              <w:spacing w:after="0"/>
            </w:pPr>
            <w:r/>
            <w:r>
              <w:rPr>
                <w:rFonts w:ascii="Times New Roman" w:hAnsi="Times New Roman" w:eastAsia="Times New Roman"/>
                <w:b w:val="0"/>
                <w:sz w:val="19"/>
              </w:rPr>
              <w:t>Core Scope</w:t>
            </w:r>
          </w:p>
        </w:tc>
        <w:tc>
          <w:tcPr>
            <w:tcW w:type="dxa" w:w="7257"/>
            <w:vAlign w:val="center"/>
          </w:tcPr>
          <w:p>
            <w:pPr>
              <w:spacing w:after="0"/>
            </w:pPr>
            <w:r/>
            <w:r>
              <w:rPr>
                <w:rFonts w:ascii="Times New Roman" w:hAnsi="Times New Roman" w:eastAsia="Times New Roman"/>
                <w:b w:val="0"/>
                <w:sz w:val="19"/>
              </w:rPr>
              <w:t>Data governance; run-aware/leakage-safe evaluation; sensor-configuration comparison</w:t>
            </w:r>
          </w:p>
        </w:tc>
      </w:tr>
      <w:tr>
        <w:trPr>
          <w:cantSplit/>
        </w:trPr>
        <w:tc>
          <w:tcPr>
            <w:tcW w:type="dxa" w:w="2381"/>
            <w:vAlign w:val="center"/>
          </w:tcPr>
          <w:p>
            <w:pPr>
              <w:spacing w:after="0"/>
            </w:pPr>
            <w:r/>
            <w:r>
              <w:rPr>
                <w:rFonts w:ascii="Times New Roman" w:hAnsi="Times New Roman" w:eastAsia="Times New Roman"/>
                <w:b w:val="0"/>
                <w:sz w:val="19"/>
              </w:rPr>
              <w:t>Supporting Scope</w:t>
            </w:r>
          </w:p>
        </w:tc>
        <w:tc>
          <w:tcPr>
            <w:tcW w:type="dxa" w:w="7257"/>
            <w:vAlign w:val="center"/>
          </w:tcPr>
          <w:p>
            <w:pPr>
              <w:spacing w:after="0"/>
            </w:pPr>
            <w:r/>
            <w:r>
              <w:rPr>
                <w:rFonts w:ascii="Times New Roman" w:hAnsi="Times New Roman" w:eastAsia="Times New Roman"/>
                <w:b w:val="0"/>
                <w:sz w:val="19"/>
              </w:rPr>
              <w:t>Ý nghĩa đối với thiết kế quan trắc và quản lý tài sản</w:t>
            </w:r>
          </w:p>
        </w:tc>
      </w:tr>
      <w:tr>
        <w:trPr>
          <w:cantSplit/>
        </w:trPr>
        <w:tc>
          <w:tcPr>
            <w:tcW w:type="dxa" w:w="2381"/>
            <w:vAlign w:val="center"/>
          </w:tcPr>
          <w:p>
            <w:pPr>
              <w:spacing w:after="0"/>
            </w:pPr>
            <w:r/>
            <w:r>
              <w:rPr>
                <w:rFonts w:ascii="Times New Roman" w:hAnsi="Times New Roman" w:eastAsia="Times New Roman"/>
                <w:b w:val="0"/>
                <w:sz w:val="19"/>
              </w:rPr>
              <w:t>Out of Scope</w:t>
            </w:r>
          </w:p>
        </w:tc>
        <w:tc>
          <w:tcPr>
            <w:tcW w:type="dxa" w:w="7257"/>
            <w:vAlign w:val="center"/>
          </w:tcPr>
          <w:p>
            <w:pPr>
              <w:spacing w:after="0"/>
            </w:pPr>
            <w:r/>
            <w:r>
              <w:rPr>
                <w:rFonts w:ascii="Times New Roman" w:hAnsi="Times New Roman" w:eastAsia="Times New Roman"/>
                <w:b w:val="0"/>
                <w:sz w:val="19"/>
              </w:rPr>
              <w:t>Field diagnosis; severity/DSI; calibrated FEM; RUL; predictive maintenance; lab-to-field transfer</w:t>
            </w:r>
          </w:p>
        </w:tc>
      </w:tr>
    </w:tbl>
    <w:p>
      <w:pPr>
        <w:spacing w:after="0"/>
      </w:pPr>
    </w:p>
    <w:p>
      <w:pPr>
        <w:jc w:val="center"/>
      </w:pPr>
      <w:r>
        <w:rPr>
          <w:b/>
        </w:rPr>
        <w:t>Nguyên tắc xuyên suốt: Claim → Evidence → Limitation → Next action</w:t>
      </w:r>
    </w:p>
    <w:p>
      <w:pPr>
        <w:jc w:val="center"/>
      </w:pPr>
      <w:r>
        <w:rPr>
          <w:i/>
        </w:rPr>
        <w:t>Ngày cập nhật: 18/07/2026</w:t>
      </w:r>
    </w:p>
    <w:p>
      <w:r>
        <w:br w:type="page"/>
      </w:r>
    </w:p>
    <w:p>
      <w:pPr>
        <w:pStyle w:val="Heading1"/>
        <w:keepNext/>
      </w:pPr>
      <w:r>
        <w:t>0. Kết luận điều hành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7E6E6"/>
          </w:tcPr>
          <w:p>
            <w:pPr>
              <w:spacing w:after="0"/>
            </w:pPr>
            <w:r/>
            <w:r>
              <w:rPr>
                <w:rFonts w:ascii="Times New Roman" w:hAnsi="Times New Roman" w:eastAsia="Times New Roman"/>
                <w:b/>
                <w:sz w:val="19"/>
              </w:rPr>
              <w:t>Claim</w:t>
            </w:r>
          </w:p>
        </w:tc>
        <w:tc>
          <w:tcPr>
            <w:tcW w:type="dxa" w:w="4986"/>
            <w:vAlign w:val="center"/>
          </w:tcPr>
          <w:p>
            <w:pPr>
              <w:spacing w:after="0"/>
            </w:pPr>
            <w:r/>
            <w:r>
              <w:rPr>
                <w:rFonts w:ascii="Times New Roman" w:hAnsi="Times New Roman" w:eastAsia="Times New Roman"/>
                <w:b w:val="0"/>
                <w:sz w:val="19"/>
              </w:rPr>
              <w:t>Paper 1 nên được định vị như một methodological experimental case study: giá trị chính nằm ở data governance, kiểm soát leakage, common-fold comparison và run-level evidence; không nằm ở việc đề xuất thuật toán AI mới.</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7E6E6"/>
          </w:tcPr>
          <w:p>
            <w:pPr>
              <w:spacing w:after="0"/>
            </w:pPr>
            <w:r/>
            <w:r>
              <w:rPr>
                <w:rFonts w:ascii="Times New Roman" w:hAnsi="Times New Roman" w:eastAsia="Times New Roman"/>
                <w:b/>
                <w:sz w:val="19"/>
              </w:rPr>
              <w:t>Evidence</w:t>
            </w:r>
          </w:p>
        </w:tc>
        <w:tc>
          <w:tcPr>
            <w:tcW w:type="dxa" w:w="4986"/>
            <w:vAlign w:val="center"/>
          </w:tcPr>
          <w:p>
            <w:pPr>
              <w:spacing w:after="0"/>
            </w:pPr>
            <w:r/>
            <w:r>
              <w:rPr>
                <w:rFonts w:ascii="Times New Roman" w:hAnsi="Times New Roman" w:eastAsia="Times New Roman"/>
                <w:b w:val="0"/>
                <w:sz w:val="19"/>
              </w:rPr>
              <w:t>Bản manuscript v2, claim–evidence audit, readiness report và bộ nguồn phương pháp hiện có đã đủ để khóa cấu trúc bài, terminology và ranh giới claim.</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7E6E6"/>
          </w:tcPr>
          <w:p>
            <w:pPr>
              <w:spacing w:after="0"/>
            </w:pPr>
            <w:r/>
            <w:r>
              <w:rPr>
                <w:rFonts w:ascii="Times New Roman" w:hAnsi="Times New Roman" w:eastAsia="Times New Roman"/>
                <w:b/>
                <w:sz w:val="19"/>
              </w:rPr>
              <w:t>Limitation</w:t>
            </w:r>
          </w:p>
        </w:tc>
        <w:tc>
          <w:tcPr>
            <w:tcW w:type="dxa" w:w="4986"/>
            <w:vAlign w:val="center"/>
          </w:tcPr>
          <w:p>
            <w:pPr>
              <w:spacing w:after="0"/>
            </w:pPr>
            <w:r/>
            <w:r>
              <w:rPr>
                <w:rFonts w:ascii="Times New Roman" w:hAnsi="Times New Roman" w:eastAsia="Times New Roman"/>
                <w:b w:val="0"/>
                <w:sz w:val="19"/>
              </w:rPr>
              <w:t>Bằng chứng dự án chưa đủ để viết Results định lượng. Vấn đề quan trọng nhất là chưa khóa independent experimental unit; vì vậy chưa được chốt LORO/LOGO, uncertainty hay permutation unit.</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7E6E6"/>
          </w:tcPr>
          <w:p>
            <w:pPr>
              <w:spacing w:after="0"/>
            </w:pPr>
            <w:r/>
            <w:r>
              <w:rPr>
                <w:rFonts w:ascii="Times New Roman" w:hAnsi="Times New Roman" w:eastAsia="Times New Roman"/>
                <w:b/>
                <w:sz w:val="19"/>
              </w:rPr>
              <w:t>Next action</w:t>
            </w:r>
          </w:p>
        </w:tc>
        <w:tc>
          <w:tcPr>
            <w:tcW w:type="dxa" w:w="4986"/>
            <w:vAlign w:val="center"/>
          </w:tcPr>
          <w:p>
            <w:pPr>
              <w:spacing w:after="0"/>
            </w:pPr>
            <w:r/>
            <w:r>
              <w:rPr>
                <w:rFonts w:ascii="Times New Roman" w:hAnsi="Times New Roman" w:eastAsia="Times New Roman"/>
                <w:b w:val="0"/>
                <w:sz w:val="19"/>
              </w:rPr>
              <w:t>Hoàn thành trước ba đầu ra có thể chèn trực tiếp vào draft: Hình phân cấp dữ liệu, Bảng kiểm kê nhóm độc lập và Hình quy trình split-before-windowing. Sau đó mới tạo các bảng/hình kết quả mô hình.</w:t>
            </w:r>
          </w:p>
        </w:tc>
      </w:tr>
    </w:tbl>
    <w:p>
      <w:pPr>
        <w:spacing w:after="0"/>
      </w:pPr>
    </w:p>
    <w:p>
      <w:r>
        <w:drawing>
          <wp:inline xmlns:a="http://schemas.openxmlformats.org/drawingml/2006/main" xmlns:pic="http://schemas.openxmlformats.org/drawingml/2006/picture">
            <wp:extent cx="6048000" cy="1685676"/>
            <wp:docPr id="1" name="Picture 1"/>
            <wp:cNvGraphicFramePr>
              <a:graphicFrameLocks noChangeAspect="1"/>
            </wp:cNvGraphicFramePr>
            <a:graphic>
              <a:graphicData uri="http://schemas.openxmlformats.org/drawingml/2006/picture">
                <pic:pic>
                  <pic:nvPicPr>
                    <pic:cNvPr id="0" name="paper_logic.png"/>
                    <pic:cNvPicPr/>
                  </pic:nvPicPr>
                  <pic:blipFill>
                    <a:blip r:embed="rId9"/>
                    <a:stretch>
                      <a:fillRect/>
                    </a:stretch>
                  </pic:blipFill>
                  <pic:spPr>
                    <a:xfrm>
                      <a:off x="0" y="0"/>
                      <a:ext cx="6048000" cy="1685676"/>
                    </a:xfrm>
                    <a:prstGeom prst="rect"/>
                  </pic:spPr>
                </pic:pic>
              </a:graphicData>
            </a:graphic>
          </wp:inline>
        </w:drawing>
      </w:r>
    </w:p>
    <w:p>
      <w:pPr>
        <w:pStyle w:val="CaptionCustom"/>
      </w:pPr>
      <w:r>
        <w:t>Hình 0.1. Logic đóng góp của Paper 1 và các ranh giới không được mở rộng.</w:t>
      </w:r>
    </w:p>
    <w:p>
      <w:pPr>
        <w:pStyle w:val="Heading2"/>
        <w:keepNext/>
      </w:pPr>
      <w:r>
        <w:t>0.1. Thay đổi quan trọng so với outline trước</w:t>
      </w:r>
    </w:p>
    <w:p>
      <w:pPr>
        <w:pStyle w:val="ListBullet"/>
        <w:spacing w:after="40"/>
        <w:ind w:left="283"/>
      </w:pPr>
      <w:r>
        <w:t>Không liệt kê các tệp dữ liệu thô trong manuscript outline. Mọi phần còn thiếu được chuyển thành bảng, hình hoặc phụ lục có thể chèn trực tiếp vào bản thảo.</w:t>
      </w:r>
    </w:p>
    <w:p>
      <w:pPr>
        <w:pStyle w:val="ListBullet"/>
        <w:spacing w:after="40"/>
        <w:ind w:left="283"/>
      </w:pPr>
      <w:r>
        <w:t>Bổ sung riêng mục “Data hierarchy and independent experimental unit” trước run registry và trước LORO/LOGO.</w:t>
      </w:r>
    </w:p>
    <w:p>
      <w:pPr>
        <w:pStyle w:val="ListBullet"/>
        <w:spacing w:after="40"/>
        <w:ind w:left="283"/>
      </w:pPr>
      <w:r>
        <w:t>Tách rõ output cốt lõi của bài với output kiểm toán/phụ lục để Results không bị biến thành báo cáo kỹ thuật.</w:t>
      </w:r>
    </w:p>
    <w:p>
      <w:pPr>
        <w:pStyle w:val="ListBullet"/>
        <w:spacing w:after="40"/>
        <w:ind w:left="283"/>
      </w:pPr>
      <w:r>
        <w:t>Đề nghị loại CEI khỏi vòng Gate 1 hiện tại; chỉ khôi phục nếu có định nghĩa, calibration/reliability analysis và run-aware validation.</w:t>
      </w:r>
    </w:p>
    <w:p>
      <w:pPr>
        <w:pStyle w:val="ListBullet"/>
        <w:spacing w:after="40"/>
        <w:ind w:left="283"/>
      </w:pPr>
      <w:r>
        <w:t>Giữ FEM ngoài trục bài; nếu nhắc đến chỉ dùng cho giả thuyết định tính với nhãn “hypothesis, not confirmed”.</w:t>
      </w:r>
    </w:p>
    <w:p>
      <w:pPr>
        <w:pStyle w:val="Heading1"/>
        <w:keepNext/>
      </w:pPr>
      <w:r>
        <w:t>1. Định vị học thuật và claim boundary</w:t>
      </w:r>
    </w:p>
    <w:p>
      <w:pPr>
        <w:pStyle w:val="Heading2"/>
        <w:keepNext/>
      </w:pPr>
      <w:r>
        <w:t>1.1. Câu hỏi nghiên cứu</w:t>
      </w:r>
    </w:p>
    <w:p>
      <w:pPr>
        <w:jc w:val="center"/>
      </w:pPr>
      <w:r>
        <w:rPr>
          <w:b/>
          <w:i/>
        </w:rPr>
        <w:t>How reliably can vibration data from different sensor configurations produce evidence distinguishing controlled connection states in a scaled bolted steel frame under a run-aware, leakage-controlled evaluation protocol?</w:t>
      </w:r>
    </w:p>
    <w:p>
      <w:pPr>
        <w:pStyle w:val="Heading2"/>
        <w:keepNext/>
      </w:pPr>
      <w:r>
        <w:t>1.2. Đóng góp khóa</w:t>
      </w:r>
    </w:p>
    <w:p>
      <w:pPr>
        <w:spacing w:after="40"/>
        <w:ind w:left="312" w:hanging="255"/>
      </w:pPr>
      <w:r>
        <w:rPr>
          <w:b/>
        </w:rPr>
        <w:t xml:space="preserve">1. </w:t>
      </w:r>
      <w:r>
        <w:t>Run-aware dataset governance với đơn vị độc lập được xác minh và registry có khả năng kiểm toán.</w:t>
      </w:r>
    </w:p>
    <w:p>
      <w:pPr>
        <w:spacing w:after="40"/>
        <w:ind w:left="312" w:hanging="255"/>
      </w:pPr>
      <w:r>
        <w:rPr>
          <w:b/>
        </w:rPr>
        <w:t xml:space="preserve">2. </w:t>
      </w:r>
      <w:r>
        <w:t>Leakage-safe evaluation: group assignment trước windowing và learned preprocessing chỉ fit trên training groups.</w:t>
      </w:r>
    </w:p>
    <w:p>
      <w:pPr>
        <w:spacing w:after="40"/>
        <w:ind w:left="312" w:hanging="255"/>
      </w:pPr>
      <w:r>
        <w:rPr>
          <w:b/>
        </w:rPr>
        <w:t xml:space="preserve">3. </w:t>
      </w:r>
      <w:r>
        <w:t>Fair comparison giữa S1, S2 và S1+S2 cùng các model families trên cùng held-out groups, seeds, budgets và metrics.</w:t>
      </w:r>
    </w:p>
    <w:p>
      <w:pPr>
        <w:spacing w:after="40"/>
        <w:ind w:left="312" w:hanging="255"/>
      </w:pPr>
      <w:r>
        <w:rPr>
          <w:b/>
        </w:rPr>
        <w:t xml:space="preserve">4. </w:t>
      </w:r>
      <w:r>
        <w:t>Run-level uncertainty và empirical-null analysis phù hợp với số nhóm độc lập nhỏ.</w:t>
      </w:r>
    </w:p>
    <w:p>
      <w:pPr>
        <w:spacing w:after="40"/>
        <w:ind w:left="312" w:hanging="255"/>
      </w:pPr>
      <w:r>
        <w:rPr>
          <w:b/>
        </w:rPr>
        <w:t xml:space="preserve">5. </w:t>
      </w:r>
      <w:r>
        <w:t>Bounded laboratory condition evidence có ý nghĩa cho thiết kế hệ thống quan trắc và hồ sơ evidence, không phải field diagnosis.</w:t>
      </w:r>
    </w:p>
    <w:p>
      <w:pPr>
        <w:pStyle w:val="Heading2"/>
        <w:keepNext/>
      </w:pPr>
      <w:r>
        <w:t>1.3. Claim được phép và claim bị cấm</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Nhóm</w:t>
            </w:r>
          </w:p>
        </w:tc>
        <w:tc>
          <w:tcPr>
            <w:tcW w:type="dxa" w:w="7370"/>
            <w:vAlign w:val="center"/>
            <w:shd w:fill="D9E2F3"/>
          </w:tcPr>
          <w:p>
            <w:pPr>
              <w:spacing w:after="0"/>
            </w:pPr>
            <w:r/>
            <w:r>
              <w:rPr>
                <w:rFonts w:ascii="Times New Roman" w:hAnsi="Times New Roman" w:eastAsia="Times New Roman"/>
                <w:b/>
                <w:sz w:val="18"/>
              </w:rPr>
              <w:t>Nội dung</w:t>
            </w:r>
          </w:p>
        </w:tc>
      </w:tr>
      <w:tr>
        <w:trPr>
          <w:cantSplit/>
        </w:trPr>
        <w:tc>
          <w:tcPr>
            <w:tcW w:type="dxa" w:w="2268"/>
            <w:vAlign w:val="center"/>
          </w:tcPr>
          <w:p>
            <w:pPr>
              <w:spacing w:after="0"/>
            </w:pPr>
            <w:r/>
            <w:r>
              <w:rPr>
                <w:rFonts w:ascii="Times New Roman" w:hAnsi="Times New Roman" w:eastAsia="Times New Roman"/>
                <w:b w:val="0"/>
                <w:sz w:val="18"/>
              </w:rPr>
              <w:t>Được phép</w:t>
            </w:r>
          </w:p>
        </w:tc>
        <w:tc>
          <w:tcPr>
            <w:tcW w:type="dxa" w:w="7370"/>
            <w:vAlign w:val="center"/>
          </w:tcPr>
          <w:p>
            <w:pPr>
              <w:spacing w:after="0"/>
            </w:pPr>
            <w:r/>
            <w:r>
              <w:rPr>
                <w:rFonts w:ascii="Times New Roman" w:hAnsi="Times New Roman" w:eastAsia="Times New Roman"/>
                <w:b w:val="0"/>
                <w:sz w:val="18"/>
              </w:rPr>
              <w:t>Run-aware evaluation là cần thiết; random-window split có nguy cơ leakage; sensor configuration có thể ảnh hưởng apparent performance; kết quả là laboratory condition evidence; findings chỉ đúng trong study protocol.</w:t>
            </w:r>
          </w:p>
        </w:tc>
      </w:tr>
      <w:tr>
        <w:trPr>
          <w:cantSplit/>
        </w:trPr>
        <w:tc>
          <w:tcPr>
            <w:tcW w:type="dxa" w:w="2268"/>
            <w:vAlign w:val="center"/>
          </w:tcPr>
          <w:p>
            <w:pPr>
              <w:spacing w:after="0"/>
            </w:pPr>
            <w:r/>
            <w:r>
              <w:rPr>
                <w:rFonts w:ascii="Times New Roman" w:hAnsi="Times New Roman" w:eastAsia="Times New Roman"/>
                <w:b w:val="0"/>
                <w:sz w:val="18"/>
              </w:rPr>
              <w:t>Chỉ viết khi có kết quả cuối</w:t>
            </w:r>
          </w:p>
        </w:tc>
        <w:tc>
          <w:tcPr>
            <w:tcW w:type="dxa" w:w="7370"/>
            <w:vAlign w:val="center"/>
          </w:tcPr>
          <w:p>
            <w:pPr>
              <w:spacing w:after="0"/>
            </w:pPr>
            <w:r/>
            <w:r>
              <w:rPr>
                <w:rFonts w:ascii="Times New Roman" w:hAnsi="Times New Roman" w:eastAsia="Times New Roman"/>
                <w:b w:val="0"/>
                <w:sz w:val="18"/>
              </w:rPr>
              <w:t>S1/S2/S1+S2 khác nhau; model A tốt hơn model B; dual-sensor cải thiện; kết quả vượt empirical chance; class nào khó phân biệt; sensor effect lớn hơn model effect.</w:t>
            </w:r>
          </w:p>
        </w:tc>
      </w:tr>
      <w:tr>
        <w:trPr>
          <w:cantSplit/>
        </w:trPr>
        <w:tc>
          <w:tcPr>
            <w:tcW w:type="dxa" w:w="2268"/>
            <w:vAlign w:val="center"/>
          </w:tcPr>
          <w:p>
            <w:pPr>
              <w:spacing w:after="0"/>
            </w:pPr>
            <w:r/>
            <w:r>
              <w:rPr>
                <w:rFonts w:ascii="Times New Roman" w:hAnsi="Times New Roman" w:eastAsia="Times New Roman"/>
                <w:b w:val="0"/>
                <w:sz w:val="18"/>
              </w:rPr>
              <w:t>Bị cấm</w:t>
            </w:r>
          </w:p>
        </w:tc>
        <w:tc>
          <w:tcPr>
            <w:tcW w:type="dxa" w:w="7370"/>
            <w:vAlign w:val="center"/>
          </w:tcPr>
          <w:p>
            <w:pPr>
              <w:spacing w:after="0"/>
            </w:pPr>
            <w:r/>
            <w:r>
              <w:rPr>
                <w:rFonts w:ascii="Times New Roman" w:hAnsi="Times New Roman" w:eastAsia="Times New Roman"/>
                <w:b w:val="0"/>
                <w:sz w:val="18"/>
              </w:rPr>
              <w:t>Field damage diagnosis; physical severity/DSI; stiffness loss; bolt preload inference; calibrated FEM; direct lab-to-field transfer; predictive maintenance; RUL; optimal sensor configuration; general AI superiority.</w:t>
            </w:r>
          </w:p>
        </w:tc>
      </w:tr>
    </w:tbl>
    <w:p>
      <w:pPr>
        <w:spacing w:after="0"/>
      </w:pPr>
    </w:p>
    <w:p>
      <w:pPr>
        <w:pStyle w:val="Heading1"/>
        <w:keepNext/>
      </w:pPr>
      <w:r>
        <w:t>2. Title, Highlights, Abstract và Keywords</w:t>
      </w:r>
    </w:p>
    <w:p>
      <w:pPr>
        <w:pStyle w:val="Heading2"/>
        <w:keepNext/>
      </w:pPr>
      <w:r>
        <w:t>2.1. Title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871"/>
            <w:vAlign w:val="center"/>
            <w:shd w:fill="D9E2F3"/>
          </w:tcPr>
          <w:p>
            <w:pPr>
              <w:spacing w:after="0"/>
            </w:pPr>
            <w:r/>
            <w:r>
              <w:rPr>
                <w:rFonts w:ascii="Times New Roman" w:hAnsi="Times New Roman" w:eastAsia="Times New Roman"/>
                <w:b/>
                <w:sz w:val="17"/>
              </w:rPr>
              <w:t>Phương án</w:t>
            </w:r>
          </w:p>
        </w:tc>
        <w:tc>
          <w:tcPr>
            <w:tcW w:type="dxa" w:w="5329"/>
            <w:vAlign w:val="center"/>
            <w:shd w:fill="D9E2F3"/>
          </w:tcPr>
          <w:p>
            <w:pPr>
              <w:spacing w:after="0"/>
            </w:pPr>
            <w:r/>
            <w:r>
              <w:rPr>
                <w:rFonts w:ascii="Times New Roman" w:hAnsi="Times New Roman" w:eastAsia="Times New Roman"/>
                <w:b/>
                <w:sz w:val="17"/>
              </w:rPr>
              <w:t>Tên đề xuất</w:t>
            </w:r>
          </w:p>
        </w:tc>
        <w:tc>
          <w:tcPr>
            <w:tcW w:type="dxa" w:w="2438"/>
            <w:vAlign w:val="center"/>
            <w:shd w:fill="D9E2F3"/>
          </w:tcPr>
          <w:p>
            <w:pPr>
              <w:spacing w:after="0"/>
            </w:pPr>
            <w:r/>
            <w:r>
              <w:rPr>
                <w:rFonts w:ascii="Times New Roman" w:hAnsi="Times New Roman" w:eastAsia="Times New Roman"/>
                <w:b/>
                <w:sz w:val="17"/>
              </w:rPr>
              <w:t>Điều kiện</w:t>
            </w:r>
          </w:p>
        </w:tc>
      </w:tr>
      <w:tr>
        <w:trPr>
          <w:cantSplit/>
        </w:trPr>
        <w:tc>
          <w:tcPr>
            <w:tcW w:type="dxa" w:w="1871"/>
            <w:vAlign w:val="center"/>
          </w:tcPr>
          <w:p>
            <w:pPr>
              <w:spacing w:after="0"/>
            </w:pPr>
            <w:r/>
            <w:r>
              <w:rPr>
                <w:rFonts w:ascii="Times New Roman" w:hAnsi="Times New Roman" w:eastAsia="Times New Roman"/>
                <w:b w:val="0"/>
                <w:sz w:val="17"/>
              </w:rPr>
              <w:t>Ưu tiên an toàn</w:t>
            </w:r>
          </w:p>
        </w:tc>
        <w:tc>
          <w:tcPr>
            <w:tcW w:type="dxa" w:w="5329"/>
            <w:vAlign w:val="center"/>
          </w:tcPr>
          <w:p>
            <w:pPr>
              <w:spacing w:after="0"/>
            </w:pPr>
            <w:r/>
            <w:r>
              <w:rPr>
                <w:rFonts w:ascii="Times New Roman" w:hAnsi="Times New Roman" w:eastAsia="Times New Roman"/>
                <w:b w:val="0"/>
                <w:sz w:val="17"/>
              </w:rPr>
              <w:t>Run-Aware Evaluation of Sensor Configurations for Vibration-Based Classification of Controlled Connection States in a Scaled Bolted Steel Frame</w:t>
            </w:r>
          </w:p>
        </w:tc>
        <w:tc>
          <w:tcPr>
            <w:tcW w:type="dxa" w:w="2438"/>
            <w:vAlign w:val="center"/>
          </w:tcPr>
          <w:p>
            <w:pPr>
              <w:spacing w:after="0"/>
            </w:pPr>
            <w:r/>
            <w:r>
              <w:rPr>
                <w:rFonts w:ascii="Times New Roman" w:hAnsi="Times New Roman" w:eastAsia="Times New Roman"/>
                <w:b w:val="0"/>
                <w:sz w:val="17"/>
              </w:rPr>
              <w:t>Dùng ngay; không cần chứng minh thiết bị thuộc phân khúc low-cost.</w:t>
            </w:r>
          </w:p>
        </w:tc>
      </w:tr>
      <w:tr>
        <w:trPr>
          <w:cantSplit/>
        </w:trPr>
        <w:tc>
          <w:tcPr>
            <w:tcW w:type="dxa" w:w="1871"/>
            <w:vAlign w:val="center"/>
          </w:tcPr>
          <w:p>
            <w:pPr>
              <w:spacing w:after="0"/>
            </w:pPr>
            <w:r/>
            <w:r>
              <w:rPr>
                <w:rFonts w:ascii="Times New Roman" w:hAnsi="Times New Roman" w:eastAsia="Times New Roman"/>
                <w:b w:val="0"/>
                <w:sz w:val="17"/>
              </w:rPr>
              <w:t>Giữ “Low-Cost”</w:t>
            </w:r>
          </w:p>
        </w:tc>
        <w:tc>
          <w:tcPr>
            <w:tcW w:type="dxa" w:w="5329"/>
            <w:vAlign w:val="center"/>
          </w:tcPr>
          <w:p>
            <w:pPr>
              <w:spacing w:after="0"/>
            </w:pPr>
            <w:r/>
            <w:r>
              <w:rPr>
                <w:rFonts w:ascii="Times New Roman" w:hAnsi="Times New Roman" w:eastAsia="Times New Roman"/>
                <w:b w:val="0"/>
                <w:sz w:val="17"/>
              </w:rPr>
              <w:t>Run-Aware Evaluation of Low-Cost Sensor Configurations for Vibration-Based Condition Classification of a Scaled Bolted Steel Frame</w:t>
            </w:r>
          </w:p>
        </w:tc>
        <w:tc>
          <w:tcPr>
            <w:tcW w:type="dxa" w:w="2438"/>
            <w:vAlign w:val="center"/>
          </w:tcPr>
          <w:p>
            <w:pPr>
              <w:spacing w:after="0"/>
            </w:pPr>
            <w:r/>
            <w:r>
              <w:rPr>
                <w:rFonts w:ascii="Times New Roman" w:hAnsi="Times New Roman" w:eastAsia="Times New Roman"/>
                <w:b w:val="0"/>
                <w:sz w:val="17"/>
              </w:rPr>
              <w:t>Chỉ giữ khi Bảng 3 xác nhận rõ hardware model, range, sensitivity, acquisition chain và cơ sở gọi là low-cost.</w:t>
            </w:r>
          </w:p>
        </w:tc>
      </w:tr>
    </w:tbl>
    <w:p>
      <w:pPr>
        <w:spacing w:after="0"/>
      </w:pPr>
    </w:p>
    <w:p>
      <w:pPr>
        <w:pStyle w:val="Heading2"/>
        <w:keepNext/>
      </w:pPr>
      <w:r>
        <w:t>2.2. Highlights</w:t>
      </w:r>
    </w:p>
    <w:p>
      <w:pPr>
        <w:pStyle w:val="ListBullet"/>
        <w:spacing w:after="40"/>
        <w:ind w:left="283"/>
      </w:pPr>
      <w:r>
        <w:t>A locked independent-group registry governs all data partitions and evidence reporting.</w:t>
      </w:r>
    </w:p>
    <w:p>
      <w:pPr>
        <w:pStyle w:val="ListBullet"/>
        <w:spacing w:after="40"/>
        <w:ind w:left="283"/>
      </w:pPr>
      <w:r>
        <w:t>Group assignment precedes windowing, and learned preprocessing is fitted only on training groups.</w:t>
      </w:r>
    </w:p>
    <w:p>
      <w:pPr>
        <w:pStyle w:val="ListBullet"/>
        <w:spacing w:after="40"/>
        <w:ind w:left="283"/>
      </w:pPr>
      <w:r>
        <w:t>Sensor configurations and model families are compared under identical held-out groups and fairness controls.</w:t>
      </w:r>
    </w:p>
    <w:p>
      <w:pPr>
        <w:pStyle w:val="ListBullet"/>
        <w:spacing w:after="40"/>
        <w:ind w:left="283"/>
      </w:pPr>
      <w:r>
        <w:t>Classification evidence is reported by held-out group with group-preserving empirical-null analysis.</w:t>
      </w:r>
    </w:p>
    <w:p>
      <w:pPr>
        <w:pStyle w:val="ListBullet"/>
        <w:spacing w:after="40"/>
        <w:ind w:left="283"/>
      </w:pPr>
      <w:r>
        <w:t>Findings are bounded to controlled laboratory connection states and inspection-oriented evidence generation.</w:t>
      </w:r>
    </w:p>
    <w:p>
      <w:pPr>
        <w:keepNext/>
      </w:pPr>
      <w:r>
        <w:rPr>
          <w:b/>
          <w:color w:val="9C0006"/>
        </w:rPr>
        <w:t>Cần hoàn thiện trước submission:</w:t>
      </w:r>
    </w:p>
    <w:p>
      <w:pPr>
        <w:pStyle w:val="ListBullet"/>
        <w:spacing w:after="20"/>
        <w:ind w:left="397"/>
      </w:pPr>
      <w:r>
        <w:rPr>
          <w:color w:val="9C0006"/>
        </w:rPr>
        <w:t>Sau khi có kết quả cuối, thay tối đa một highlight phương pháp bằng kết luận định lượng mạnh nhất nhưng vẫn có giới hạn.</w:t>
      </w:r>
    </w:p>
    <w:p>
      <w:pPr>
        <w:pStyle w:val="ListBullet"/>
        <w:spacing w:after="20"/>
        <w:ind w:left="397"/>
      </w:pPr>
      <w:r>
        <w:rPr>
          <w:color w:val="9C0006"/>
        </w:rPr>
        <w:t>Không đưa bất kỳ số liệu single-split cũ nào vào Highlights.</w:t>
      </w:r>
    </w:p>
    <w:p>
      <w:pPr>
        <w:pStyle w:val="Heading2"/>
        <w:keepNext/>
      </w:pPr>
      <w:r>
        <w:t>2.3. Abstract – cấu trúc 6 khối</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304"/>
            <w:vAlign w:val="center"/>
            <w:shd w:fill="D9E2F3"/>
          </w:tcPr>
          <w:p>
            <w:pPr>
              <w:spacing w:after="0"/>
            </w:pPr>
            <w:r/>
            <w:r>
              <w:rPr>
                <w:rFonts w:ascii="Times New Roman" w:hAnsi="Times New Roman" w:eastAsia="Times New Roman"/>
                <w:b/>
                <w:sz w:val="17"/>
              </w:rPr>
              <w:t>Khối</w:t>
            </w:r>
          </w:p>
        </w:tc>
        <w:tc>
          <w:tcPr>
            <w:tcW w:type="dxa" w:w="5102"/>
            <w:vAlign w:val="center"/>
            <w:shd w:fill="D9E2F3"/>
          </w:tcPr>
          <w:p>
            <w:pPr>
              <w:spacing w:after="0"/>
            </w:pPr>
            <w:r/>
            <w:r>
              <w:rPr>
                <w:rFonts w:ascii="Times New Roman" w:hAnsi="Times New Roman" w:eastAsia="Times New Roman"/>
                <w:b/>
                <w:sz w:val="17"/>
              </w:rPr>
              <w:t>Nội dung phải viết</w:t>
            </w:r>
          </w:p>
        </w:tc>
        <w:tc>
          <w:tcPr>
            <w:tcW w:type="dxa" w:w="3231"/>
            <w:vAlign w:val="center"/>
            <w:shd w:fill="D9E2F3"/>
          </w:tcPr>
          <w:p>
            <w:pPr>
              <w:spacing w:after="0"/>
            </w:pPr>
            <w:r/>
            <w:r>
              <w:rPr>
                <w:rFonts w:ascii="Times New Roman" w:hAnsi="Times New Roman" w:eastAsia="Times New Roman"/>
                <w:b/>
                <w:sz w:val="17"/>
              </w:rPr>
              <w:t>Đầu ra còn thiếu để hoàn thiện</w:t>
            </w:r>
          </w:p>
        </w:tc>
      </w:tr>
      <w:tr>
        <w:trPr>
          <w:cantSplit/>
        </w:trPr>
        <w:tc>
          <w:tcPr>
            <w:tcW w:type="dxa" w:w="1304"/>
            <w:vAlign w:val="center"/>
          </w:tcPr>
          <w:p>
            <w:pPr>
              <w:spacing w:after="0"/>
            </w:pPr>
            <w:r/>
            <w:r>
              <w:rPr>
                <w:rFonts w:ascii="Times New Roman" w:hAnsi="Times New Roman" w:eastAsia="Times New Roman"/>
                <w:b w:val="0"/>
                <w:sz w:val="17"/>
              </w:rPr>
              <w:t>1. Problem</w:t>
            </w:r>
          </w:p>
        </w:tc>
        <w:tc>
          <w:tcPr>
            <w:tcW w:type="dxa" w:w="5102"/>
            <w:vAlign w:val="center"/>
          </w:tcPr>
          <w:p>
            <w:pPr>
              <w:spacing w:after="0"/>
            </w:pPr>
            <w:r/>
            <w:r>
              <w:rPr>
                <w:rFonts w:ascii="Times New Roman" w:hAnsi="Times New Roman" w:eastAsia="Times New Roman"/>
                <w:b w:val="0"/>
                <w:sz w:val="17"/>
              </w:rPr>
              <w:t>Condition evidence chỉ đáng tin cậy khi sensing configuration và evaluation protocol đều hợp lệ.</w:t>
            </w:r>
          </w:p>
        </w:tc>
        <w:tc>
          <w:tcPr>
            <w:tcW w:type="dxa" w:w="3231"/>
            <w:vAlign w:val="center"/>
          </w:tcPr>
          <w:p>
            <w:pPr>
              <w:spacing w:after="0"/>
            </w:pPr>
            <w:r/>
            <w:r>
              <w:rPr>
                <w:rFonts w:ascii="Times New Roman" w:hAnsi="Times New Roman" w:eastAsia="Times New Roman"/>
                <w:b w:val="0"/>
                <w:sz w:val="17"/>
              </w:rPr>
              <w:t>Không thiếu.</w:t>
            </w:r>
          </w:p>
        </w:tc>
      </w:tr>
      <w:tr>
        <w:trPr>
          <w:cantSplit/>
        </w:trPr>
        <w:tc>
          <w:tcPr>
            <w:tcW w:type="dxa" w:w="1304"/>
            <w:vAlign w:val="center"/>
          </w:tcPr>
          <w:p>
            <w:pPr>
              <w:spacing w:after="0"/>
            </w:pPr>
            <w:r/>
            <w:r>
              <w:rPr>
                <w:rFonts w:ascii="Times New Roman" w:hAnsi="Times New Roman" w:eastAsia="Times New Roman"/>
                <w:b w:val="0"/>
                <w:sz w:val="17"/>
              </w:rPr>
              <w:t>2. Gap</w:t>
            </w:r>
          </w:p>
        </w:tc>
        <w:tc>
          <w:tcPr>
            <w:tcW w:type="dxa" w:w="5102"/>
            <w:vAlign w:val="center"/>
          </w:tcPr>
          <w:p>
            <w:pPr>
              <w:spacing w:after="0"/>
            </w:pPr>
            <w:r/>
            <w:r>
              <w:rPr>
                <w:rFonts w:ascii="Times New Roman" w:hAnsi="Times New Roman" w:eastAsia="Times New Roman"/>
                <w:b w:val="0"/>
                <w:sz w:val="17"/>
              </w:rPr>
              <w:t>Random-window splitting có thể gây leakage; sensor configuration thường bị cố định khi so sánh model.</w:t>
            </w:r>
          </w:p>
        </w:tc>
        <w:tc>
          <w:tcPr>
            <w:tcW w:type="dxa" w:w="3231"/>
            <w:vAlign w:val="center"/>
          </w:tcPr>
          <w:p>
            <w:pPr>
              <w:spacing w:after="0"/>
            </w:pPr>
            <w:r/>
            <w:r>
              <w:rPr>
                <w:rFonts w:ascii="Times New Roman" w:hAnsi="Times New Roman" w:eastAsia="Times New Roman"/>
                <w:b w:val="0"/>
                <w:sz w:val="17"/>
              </w:rPr>
              <w:t>Bảng 1 – Literature-gap matrix.</w:t>
            </w:r>
          </w:p>
        </w:tc>
      </w:tr>
      <w:tr>
        <w:trPr>
          <w:cantSplit/>
        </w:trPr>
        <w:tc>
          <w:tcPr>
            <w:tcW w:type="dxa" w:w="1304"/>
            <w:vAlign w:val="center"/>
          </w:tcPr>
          <w:p>
            <w:pPr>
              <w:spacing w:after="0"/>
            </w:pPr>
            <w:r/>
            <w:r>
              <w:rPr>
                <w:rFonts w:ascii="Times New Roman" w:hAnsi="Times New Roman" w:eastAsia="Times New Roman"/>
                <w:b w:val="0"/>
                <w:sz w:val="17"/>
              </w:rPr>
              <w:t>3. Experimental case</w:t>
            </w:r>
          </w:p>
        </w:tc>
        <w:tc>
          <w:tcPr>
            <w:tcW w:type="dxa" w:w="5102"/>
            <w:vAlign w:val="center"/>
          </w:tcPr>
          <w:p>
            <w:pPr>
              <w:spacing w:after="0"/>
            </w:pPr>
            <w:r/>
            <w:r>
              <w:rPr>
                <w:rFonts w:ascii="Times New Roman" w:hAnsi="Times New Roman" w:eastAsia="Times New Roman"/>
                <w:b w:val="0"/>
                <w:sz w:val="17"/>
              </w:rPr>
              <w:t>Scaled bolted steel frame; four controlled categorical connection states.</w:t>
            </w:r>
          </w:p>
        </w:tc>
        <w:tc>
          <w:tcPr>
            <w:tcW w:type="dxa" w:w="3231"/>
            <w:vAlign w:val="center"/>
          </w:tcPr>
          <w:p>
            <w:pPr>
              <w:spacing w:after="0"/>
            </w:pPr>
            <w:r/>
            <w:r>
              <w:rPr>
                <w:rFonts w:ascii="Times New Roman" w:hAnsi="Times New Roman" w:eastAsia="Times New Roman"/>
                <w:b w:val="0"/>
                <w:sz w:val="17"/>
              </w:rPr>
              <w:t>Hình 1; Bảng 2–3.</w:t>
            </w:r>
          </w:p>
        </w:tc>
      </w:tr>
      <w:tr>
        <w:trPr>
          <w:cantSplit/>
        </w:trPr>
        <w:tc>
          <w:tcPr>
            <w:tcW w:type="dxa" w:w="1304"/>
            <w:vAlign w:val="center"/>
          </w:tcPr>
          <w:p>
            <w:pPr>
              <w:spacing w:after="0"/>
            </w:pPr>
            <w:r/>
            <w:r>
              <w:rPr>
                <w:rFonts w:ascii="Times New Roman" w:hAnsi="Times New Roman" w:eastAsia="Times New Roman"/>
                <w:b w:val="0"/>
                <w:sz w:val="17"/>
              </w:rPr>
              <w:t>4. Method</w:t>
            </w:r>
          </w:p>
        </w:tc>
        <w:tc>
          <w:tcPr>
            <w:tcW w:type="dxa" w:w="5102"/>
            <w:vAlign w:val="center"/>
          </w:tcPr>
          <w:p>
            <w:pPr>
              <w:spacing w:after="0"/>
            </w:pPr>
            <w:r/>
            <w:r>
              <w:rPr>
                <w:rFonts w:ascii="Times New Roman" w:hAnsi="Times New Roman" w:eastAsia="Times New Roman"/>
                <w:b w:val="0"/>
                <w:sz w:val="17"/>
              </w:rPr>
              <w:t>Independent-group split; split-before-windowing; train-only preprocessing; common-fold LORO/LOGO; run-level metrics.</w:t>
            </w:r>
          </w:p>
        </w:tc>
        <w:tc>
          <w:tcPr>
            <w:tcW w:type="dxa" w:w="3231"/>
            <w:vAlign w:val="center"/>
          </w:tcPr>
          <w:p>
            <w:pPr>
              <w:spacing w:after="0"/>
            </w:pPr>
            <w:r/>
            <w:r>
              <w:rPr>
                <w:rFonts w:ascii="Times New Roman" w:hAnsi="Times New Roman" w:eastAsia="Times New Roman"/>
                <w:b w:val="0"/>
                <w:sz w:val="17"/>
              </w:rPr>
              <w:t>Hình 2–4; Bảng 4–7.</w:t>
            </w:r>
          </w:p>
        </w:tc>
      </w:tr>
      <w:tr>
        <w:trPr>
          <w:cantSplit/>
        </w:trPr>
        <w:tc>
          <w:tcPr>
            <w:tcW w:type="dxa" w:w="1304"/>
            <w:vAlign w:val="center"/>
          </w:tcPr>
          <w:p>
            <w:pPr>
              <w:spacing w:after="0"/>
            </w:pPr>
            <w:r/>
            <w:r>
              <w:rPr>
                <w:rFonts w:ascii="Times New Roman" w:hAnsi="Times New Roman" w:eastAsia="Times New Roman"/>
                <w:b w:val="0"/>
                <w:sz w:val="17"/>
              </w:rPr>
              <w:t>5. Results</w:t>
            </w:r>
          </w:p>
        </w:tc>
        <w:tc>
          <w:tcPr>
            <w:tcW w:type="dxa" w:w="5102"/>
            <w:vAlign w:val="center"/>
          </w:tcPr>
          <w:p>
            <w:pPr>
              <w:spacing w:after="0"/>
            </w:pPr>
            <w:r/>
            <w:r>
              <w:rPr>
                <w:rFonts w:ascii="Times New Roman" w:hAnsi="Times New Roman" w:eastAsia="Times New Roman"/>
                <w:b w:val="0"/>
                <w:sz w:val="17"/>
              </w:rPr>
              <w:t>Macro-F1 theo held-out group; sensor contrasts; model contrasts; empirical-null result.</w:t>
            </w:r>
          </w:p>
        </w:tc>
        <w:tc>
          <w:tcPr>
            <w:tcW w:type="dxa" w:w="3231"/>
            <w:vAlign w:val="center"/>
          </w:tcPr>
          <w:p>
            <w:pPr>
              <w:spacing w:after="0"/>
            </w:pPr>
            <w:r/>
            <w:r>
              <w:rPr>
                <w:rFonts w:ascii="Times New Roman" w:hAnsi="Times New Roman" w:eastAsia="Times New Roman"/>
                <w:b w:val="0"/>
                <w:sz w:val="17"/>
              </w:rPr>
              <w:t>Hình 5–8; Bảng 8–11.</w:t>
            </w:r>
          </w:p>
        </w:tc>
      </w:tr>
      <w:tr>
        <w:trPr>
          <w:cantSplit/>
        </w:trPr>
        <w:tc>
          <w:tcPr>
            <w:tcW w:type="dxa" w:w="1304"/>
            <w:vAlign w:val="center"/>
          </w:tcPr>
          <w:p>
            <w:pPr>
              <w:spacing w:after="0"/>
            </w:pPr>
            <w:r/>
            <w:r>
              <w:rPr>
                <w:rFonts w:ascii="Times New Roman" w:hAnsi="Times New Roman" w:eastAsia="Times New Roman"/>
                <w:b w:val="0"/>
                <w:sz w:val="17"/>
              </w:rPr>
              <w:t>6. Contribution/limits</w:t>
            </w:r>
          </w:p>
        </w:tc>
        <w:tc>
          <w:tcPr>
            <w:tcW w:type="dxa" w:w="5102"/>
            <w:vAlign w:val="center"/>
          </w:tcPr>
          <w:p>
            <w:pPr>
              <w:spacing w:after="0"/>
            </w:pPr>
            <w:r/>
            <w:r>
              <w:rPr>
                <w:rFonts w:ascii="Times New Roman" w:hAnsi="Times New Roman" w:eastAsia="Times New Roman"/>
                <w:b w:val="0"/>
                <w:sz w:val="17"/>
              </w:rPr>
              <w:t>Transparent, reproducible laboratory evidence; no field diagnosis, severity or transfer.</w:t>
            </w:r>
          </w:p>
        </w:tc>
        <w:tc>
          <w:tcPr>
            <w:tcW w:type="dxa" w:w="3231"/>
            <w:vAlign w:val="center"/>
          </w:tcPr>
          <w:p>
            <w:pPr>
              <w:spacing w:after="0"/>
            </w:pPr>
            <w:r/>
            <w:r>
              <w:rPr>
                <w:rFonts w:ascii="Times New Roman" w:hAnsi="Times New Roman" w:eastAsia="Times New Roman"/>
                <w:b w:val="0"/>
                <w:sz w:val="17"/>
              </w:rPr>
              <w:t>Có thể viết sau Results.</w:t>
            </w:r>
          </w:p>
        </w:tc>
      </w:tr>
    </w:tbl>
    <w:p>
      <w:pPr>
        <w:spacing w:after="0"/>
      </w:pPr>
    </w:p>
    <w:p>
      <w:pPr>
        <w:pStyle w:val="Heading2"/>
        <w:keepNext/>
      </w:pPr>
      <w:r>
        <w:t>2.4. Keywords</w:t>
      </w:r>
    </w:p>
    <w:p>
      <w:pPr>
        <w:jc w:val="center"/>
      </w:pPr>
      <w:r>
        <w:rPr>
          <w:i/>
        </w:rPr>
        <w:t>run-aware evaluation; data leakage; vibration monitoring; sensor configuration; controlled connection states; bolted steel frame; machine learning; condition evidence</w:t>
      </w:r>
    </w:p>
    <w:p>
      <w:pPr>
        <w:pStyle w:val="Heading1"/>
        <w:keepNext/>
      </w:pPr>
      <w:r>
        <w:t>3. Section 1 – Introduction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701"/>
            <w:vAlign w:val="center"/>
            <w:shd w:fill="D9E2F3"/>
          </w:tcPr>
          <w:p>
            <w:pPr>
              <w:spacing w:after="0"/>
            </w:pPr>
            <w:r/>
            <w:r>
              <w:rPr>
                <w:rFonts w:ascii="Times New Roman" w:hAnsi="Times New Roman" w:eastAsia="Times New Roman"/>
                <w:b/>
                <w:sz w:val="17"/>
              </w:rPr>
              <w:t>Tiểu mục</w:t>
            </w:r>
          </w:p>
        </w:tc>
        <w:tc>
          <w:tcPr>
            <w:tcW w:type="dxa" w:w="4819"/>
            <w:vAlign w:val="center"/>
            <w:shd w:fill="D9E2F3"/>
          </w:tcPr>
          <w:p>
            <w:pPr>
              <w:spacing w:after="0"/>
            </w:pPr>
            <w:r/>
            <w:r>
              <w:rPr>
                <w:rFonts w:ascii="Times New Roman" w:hAnsi="Times New Roman" w:eastAsia="Times New Roman"/>
                <w:b/>
                <w:sz w:val="17"/>
              </w:rPr>
              <w:t>Nội dung</w:t>
            </w:r>
          </w:p>
        </w:tc>
        <w:tc>
          <w:tcPr>
            <w:tcW w:type="dxa" w:w="3118"/>
            <w:vAlign w:val="center"/>
            <w:shd w:fill="D9E2F3"/>
          </w:tcPr>
          <w:p>
            <w:pPr>
              <w:spacing w:after="0"/>
            </w:pPr>
            <w:r/>
            <w:r>
              <w:rPr>
                <w:rFonts w:ascii="Times New Roman" w:hAnsi="Times New Roman" w:eastAsia="Times New Roman"/>
                <w:b/>
                <w:sz w:val="17"/>
              </w:rPr>
              <w:t>Kiểm soát claim</w:t>
            </w:r>
          </w:p>
        </w:tc>
      </w:tr>
      <w:tr>
        <w:trPr>
          <w:cantSplit/>
        </w:trPr>
        <w:tc>
          <w:tcPr>
            <w:tcW w:type="dxa" w:w="1701"/>
            <w:vAlign w:val="center"/>
          </w:tcPr>
          <w:p>
            <w:pPr>
              <w:spacing w:after="0"/>
            </w:pPr>
            <w:r/>
            <w:r>
              <w:rPr>
                <w:rFonts w:ascii="Times New Roman" w:hAnsi="Times New Roman" w:eastAsia="Times New Roman"/>
                <w:b w:val="0"/>
                <w:sz w:val="17"/>
              </w:rPr>
              <w:t>1.1 Practical context</w:t>
            </w:r>
          </w:p>
        </w:tc>
        <w:tc>
          <w:tcPr>
            <w:tcW w:type="dxa" w:w="4819"/>
            <w:vAlign w:val="center"/>
          </w:tcPr>
          <w:p>
            <w:pPr>
              <w:spacing w:after="0"/>
            </w:pPr>
            <w:r/>
            <w:r>
              <w:rPr>
                <w:rFonts w:ascii="Times New Roman" w:hAnsi="Times New Roman" w:eastAsia="Times New Roman"/>
                <w:b w:val="0"/>
                <w:sz w:val="17"/>
              </w:rPr>
              <w:t>Vai trò của liên kết bu lông; nhu cầu condition evidence có thể kiểm toán trong quản lý tài sản.</w:t>
            </w:r>
          </w:p>
        </w:tc>
        <w:tc>
          <w:tcPr>
            <w:tcW w:type="dxa" w:w="3118"/>
            <w:vAlign w:val="center"/>
          </w:tcPr>
          <w:p>
            <w:pPr>
              <w:spacing w:after="0"/>
            </w:pPr>
            <w:r/>
            <w:r>
              <w:rPr>
                <w:rFonts w:ascii="Times New Roman" w:hAnsi="Times New Roman" w:eastAsia="Times New Roman"/>
                <w:b w:val="0"/>
                <w:sz w:val="17"/>
              </w:rPr>
              <w:t>Không mở sang toàn bộ Digital Twin; chỉ nêu inspection-oriented motivation.</w:t>
            </w:r>
          </w:p>
        </w:tc>
      </w:tr>
      <w:tr>
        <w:trPr>
          <w:cantSplit/>
        </w:trPr>
        <w:tc>
          <w:tcPr>
            <w:tcW w:type="dxa" w:w="1701"/>
            <w:vAlign w:val="center"/>
          </w:tcPr>
          <w:p>
            <w:pPr>
              <w:spacing w:after="0"/>
            </w:pPr>
            <w:r/>
            <w:r>
              <w:rPr>
                <w:rFonts w:ascii="Times New Roman" w:hAnsi="Times New Roman" w:eastAsia="Times New Roman"/>
                <w:b w:val="0"/>
                <w:sz w:val="17"/>
              </w:rPr>
              <w:t>1.2 Reliability problem</w:t>
            </w:r>
          </w:p>
        </w:tc>
        <w:tc>
          <w:tcPr>
            <w:tcW w:type="dxa" w:w="4819"/>
            <w:vAlign w:val="center"/>
          </w:tcPr>
          <w:p>
            <w:pPr>
              <w:spacing w:after="0"/>
            </w:pPr>
            <w:r/>
            <w:r>
              <w:rPr>
                <w:rFonts w:ascii="Times New Roman" w:hAnsi="Times New Roman" w:eastAsia="Times New Roman"/>
                <w:b w:val="0"/>
                <w:sz w:val="17"/>
              </w:rPr>
              <w:t>Windows cùng recording/group không phải independent experiments; window count không phải effective sample size.</w:t>
            </w:r>
          </w:p>
        </w:tc>
        <w:tc>
          <w:tcPr>
            <w:tcW w:type="dxa" w:w="3118"/>
            <w:vAlign w:val="center"/>
          </w:tcPr>
          <w:p>
            <w:pPr>
              <w:spacing w:after="0"/>
            </w:pPr>
            <w:r/>
            <w:r>
              <w:rPr>
                <w:rFonts w:ascii="Times New Roman" w:hAnsi="Times New Roman" w:eastAsia="Times New Roman"/>
                <w:b w:val="0"/>
                <w:sz w:val="17"/>
              </w:rPr>
              <w:t>Dẫn Beleites; Tougui; Matania; Wheat.</w:t>
            </w:r>
          </w:p>
        </w:tc>
      </w:tr>
      <w:tr>
        <w:trPr>
          <w:cantSplit/>
        </w:trPr>
        <w:tc>
          <w:tcPr>
            <w:tcW w:type="dxa" w:w="1701"/>
            <w:vAlign w:val="center"/>
          </w:tcPr>
          <w:p>
            <w:pPr>
              <w:spacing w:after="0"/>
            </w:pPr>
            <w:r/>
            <w:r>
              <w:rPr>
                <w:rFonts w:ascii="Times New Roman" w:hAnsi="Times New Roman" w:eastAsia="Times New Roman"/>
                <w:b w:val="0"/>
                <w:sz w:val="17"/>
              </w:rPr>
              <w:t>1.3 Sensor-configuration problem</w:t>
            </w:r>
          </w:p>
        </w:tc>
        <w:tc>
          <w:tcPr>
            <w:tcW w:type="dxa" w:w="4819"/>
            <w:vAlign w:val="center"/>
          </w:tcPr>
          <w:p>
            <w:pPr>
              <w:spacing w:after="0"/>
            </w:pPr>
            <w:r/>
            <w:r>
              <w:rPr>
                <w:rFonts w:ascii="Times New Roman" w:hAnsi="Times New Roman" w:eastAsia="Times New Roman"/>
                <w:b w:val="0"/>
                <w:sz w:val="17"/>
              </w:rPr>
              <w:t>Sensor number/position/channel configuration tạo giới hạn thông tin trước khi model được áp dụng.</w:t>
            </w:r>
          </w:p>
        </w:tc>
        <w:tc>
          <w:tcPr>
            <w:tcW w:type="dxa" w:w="3118"/>
            <w:vAlign w:val="center"/>
          </w:tcPr>
          <w:p>
            <w:pPr>
              <w:spacing w:after="0"/>
            </w:pPr>
            <w:r/>
            <w:r>
              <w:rPr>
                <w:rFonts w:ascii="Times New Roman" w:hAnsi="Times New Roman" w:eastAsia="Times New Roman"/>
                <w:b w:val="0"/>
                <w:sz w:val="17"/>
              </w:rPr>
              <w:t>Không dùng “optimal sensor”.</w:t>
            </w:r>
          </w:p>
        </w:tc>
      </w:tr>
      <w:tr>
        <w:trPr>
          <w:cantSplit/>
        </w:trPr>
        <w:tc>
          <w:tcPr>
            <w:tcW w:type="dxa" w:w="1701"/>
            <w:vAlign w:val="center"/>
          </w:tcPr>
          <w:p>
            <w:pPr>
              <w:spacing w:after="0"/>
            </w:pPr>
            <w:r/>
            <w:r>
              <w:rPr>
                <w:rFonts w:ascii="Times New Roman" w:hAnsi="Times New Roman" w:eastAsia="Times New Roman"/>
                <w:b w:val="0"/>
                <w:sz w:val="17"/>
              </w:rPr>
              <w:t>1.4 Research gap</w:t>
            </w:r>
          </w:p>
        </w:tc>
        <w:tc>
          <w:tcPr>
            <w:tcW w:type="dxa" w:w="4819"/>
            <w:vAlign w:val="center"/>
          </w:tcPr>
          <w:p>
            <w:pPr>
              <w:spacing w:after="0"/>
            </w:pPr>
            <w:r/>
            <w:r>
              <w:rPr>
                <w:rFonts w:ascii="Times New Roman" w:hAnsi="Times New Roman" w:eastAsia="Times New Roman"/>
                <w:b w:val="0"/>
                <w:sz w:val="17"/>
              </w:rPr>
              <w:t>Thiếu nghiên cứu kết hợp controlled states + independent grouping + leakage control + common-fold sensor/model comparison + group-level uncertainty trên bolted steel frame.</w:t>
            </w:r>
          </w:p>
        </w:tc>
        <w:tc>
          <w:tcPr>
            <w:tcW w:type="dxa" w:w="3118"/>
            <w:vAlign w:val="center"/>
          </w:tcPr>
          <w:p>
            <w:pPr>
              <w:spacing w:after="0"/>
            </w:pPr>
            <w:r/>
            <w:r>
              <w:rPr>
                <w:rFonts w:ascii="Times New Roman" w:hAnsi="Times New Roman" w:eastAsia="Times New Roman"/>
                <w:b w:val="0"/>
                <w:sz w:val="17"/>
              </w:rPr>
              <w:t>Viết “within the reviewed evidence base”, không tuyên bố tuyệt đối.</w:t>
            </w:r>
          </w:p>
        </w:tc>
      </w:tr>
      <w:tr>
        <w:trPr>
          <w:cantSplit/>
        </w:trPr>
        <w:tc>
          <w:tcPr>
            <w:tcW w:type="dxa" w:w="1701"/>
            <w:vAlign w:val="center"/>
          </w:tcPr>
          <w:p>
            <w:pPr>
              <w:spacing w:after="0"/>
            </w:pPr>
            <w:r/>
            <w:r>
              <w:rPr>
                <w:rFonts w:ascii="Times New Roman" w:hAnsi="Times New Roman" w:eastAsia="Times New Roman"/>
                <w:b w:val="0"/>
                <w:sz w:val="17"/>
              </w:rPr>
              <w:t>1.5 RQ and objectives</w:t>
            </w:r>
          </w:p>
        </w:tc>
        <w:tc>
          <w:tcPr>
            <w:tcW w:type="dxa" w:w="4819"/>
            <w:vAlign w:val="center"/>
          </w:tcPr>
          <w:p>
            <w:pPr>
              <w:spacing w:after="0"/>
            </w:pPr>
            <w:r/>
            <w:r>
              <w:rPr>
                <w:rFonts w:ascii="Times New Roman" w:hAnsi="Times New Roman" w:eastAsia="Times New Roman"/>
                <w:b w:val="0"/>
                <w:sz w:val="17"/>
              </w:rPr>
              <w:t>Nêu RQ1 và 5 mục tiêu phương pháp.</w:t>
            </w:r>
          </w:p>
        </w:tc>
        <w:tc>
          <w:tcPr>
            <w:tcW w:type="dxa" w:w="3118"/>
            <w:vAlign w:val="center"/>
          </w:tcPr>
          <w:p>
            <w:pPr>
              <w:spacing w:after="0"/>
            </w:pPr>
            <w:r/>
            <w:r>
              <w:rPr>
                <w:rFonts w:ascii="Times New Roman" w:hAnsi="Times New Roman" w:eastAsia="Times New Roman"/>
                <w:b w:val="0"/>
                <w:sz w:val="17"/>
              </w:rPr>
              <w:t>Không thiếu.</w:t>
            </w:r>
          </w:p>
        </w:tc>
      </w:tr>
      <w:tr>
        <w:trPr>
          <w:cantSplit/>
        </w:trPr>
        <w:tc>
          <w:tcPr>
            <w:tcW w:type="dxa" w:w="1701"/>
            <w:vAlign w:val="center"/>
          </w:tcPr>
          <w:p>
            <w:pPr>
              <w:spacing w:after="0"/>
            </w:pPr>
            <w:r/>
            <w:r>
              <w:rPr>
                <w:rFonts w:ascii="Times New Roman" w:hAnsi="Times New Roman" w:eastAsia="Times New Roman"/>
                <w:b w:val="0"/>
                <w:sz w:val="17"/>
              </w:rPr>
              <w:t>1.6 Contributions</w:t>
            </w:r>
          </w:p>
        </w:tc>
        <w:tc>
          <w:tcPr>
            <w:tcW w:type="dxa" w:w="4819"/>
            <w:vAlign w:val="center"/>
          </w:tcPr>
          <w:p>
            <w:pPr>
              <w:spacing w:after="0"/>
            </w:pPr>
            <w:r/>
            <w:r>
              <w:rPr>
                <w:rFonts w:ascii="Times New Roman" w:hAnsi="Times New Roman" w:eastAsia="Times New Roman"/>
                <w:b w:val="0"/>
                <w:sz w:val="17"/>
              </w:rPr>
              <w:t>Data governance; leakage-safe protocol; fair comparison; empirical-null analysis.</w:t>
            </w:r>
          </w:p>
        </w:tc>
        <w:tc>
          <w:tcPr>
            <w:tcW w:type="dxa" w:w="3118"/>
            <w:vAlign w:val="center"/>
          </w:tcPr>
          <w:p>
            <w:pPr>
              <w:spacing w:after="0"/>
            </w:pPr>
            <w:r/>
            <w:r>
              <w:rPr>
                <w:rFonts w:ascii="Times New Roman" w:hAnsi="Times New Roman" w:eastAsia="Times New Roman"/>
                <w:b w:val="0"/>
                <w:sz w:val="17"/>
              </w:rPr>
              <w:t>Không tuyên bố algorithm novelty.</w:t>
            </w:r>
          </w:p>
        </w:tc>
      </w:tr>
      <w:tr>
        <w:trPr>
          <w:cantSplit/>
        </w:trPr>
        <w:tc>
          <w:tcPr>
            <w:tcW w:type="dxa" w:w="1701"/>
            <w:vAlign w:val="center"/>
          </w:tcPr>
          <w:p>
            <w:pPr>
              <w:spacing w:after="0"/>
            </w:pPr>
            <w:r/>
            <w:r>
              <w:rPr>
                <w:rFonts w:ascii="Times New Roman" w:hAnsi="Times New Roman" w:eastAsia="Times New Roman"/>
                <w:b w:val="0"/>
                <w:sz w:val="17"/>
              </w:rPr>
              <w:t>1.7 Scope boundary</w:t>
            </w:r>
          </w:p>
        </w:tc>
        <w:tc>
          <w:tcPr>
            <w:tcW w:type="dxa" w:w="4819"/>
            <w:vAlign w:val="center"/>
          </w:tcPr>
          <w:p>
            <w:pPr>
              <w:spacing w:after="0"/>
            </w:pPr>
            <w:r/>
            <w:r>
              <w:rPr>
                <w:rFonts w:ascii="Times New Roman" w:hAnsi="Times New Roman" w:eastAsia="Times New Roman"/>
                <w:b w:val="0"/>
                <w:sz w:val="17"/>
              </w:rPr>
              <w:t>Laboratory categorical states; one specimen; no severity; no field diagnosis; no universal superiority.</w:t>
            </w:r>
          </w:p>
        </w:tc>
        <w:tc>
          <w:tcPr>
            <w:tcW w:type="dxa" w:w="3118"/>
            <w:vAlign w:val="center"/>
          </w:tcPr>
          <w:p>
            <w:pPr>
              <w:spacing w:after="0"/>
            </w:pPr>
            <w:r/>
            <w:r>
              <w:rPr>
                <w:rFonts w:ascii="Times New Roman" w:hAnsi="Times New Roman" w:eastAsia="Times New Roman"/>
                <w:b w:val="0"/>
                <w:sz w:val="17"/>
              </w:rPr>
              <w:t>Không thiếu.</w:t>
            </w:r>
          </w:p>
        </w:tc>
      </w:tr>
    </w:tbl>
    <w:p>
      <w:pPr>
        <w:spacing w:after="0"/>
      </w:pPr>
    </w:p>
    <w:p>
      <w:pPr>
        <w:pStyle w:val="Heading1"/>
        <w:keepNext/>
      </w:pPr>
      <w:r>
        <w:t>4. Section 2 – Related Work</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93"/>
        <w:gridCol w:w="2493"/>
        <w:gridCol w:w="2493"/>
        <w:gridCol w:w="2493"/>
      </w:tblGrid>
      <w:tr>
        <w:trPr>
          <w:tblHeader w:val="true"/>
          <w:cantSplit/>
        </w:trPr>
        <w:tc>
          <w:tcPr>
            <w:tcW w:type="dxa" w:w="1984"/>
            <w:vAlign w:val="center"/>
            <w:shd w:fill="D9E2F3"/>
          </w:tcPr>
          <w:p>
            <w:pPr>
              <w:spacing w:after="0"/>
            </w:pPr>
            <w:r/>
            <w:r>
              <w:rPr>
                <w:rFonts w:ascii="Times New Roman" w:hAnsi="Times New Roman" w:eastAsia="Times New Roman"/>
                <w:b/>
                <w:sz w:val="16"/>
              </w:rPr>
              <w:t>Tiểu mục</w:t>
            </w:r>
          </w:p>
        </w:tc>
        <w:tc>
          <w:tcPr>
            <w:tcW w:type="dxa" w:w="3515"/>
            <w:vAlign w:val="center"/>
            <w:shd w:fill="D9E2F3"/>
          </w:tcPr>
          <w:p>
            <w:pPr>
              <w:spacing w:after="0"/>
            </w:pPr>
            <w:r/>
            <w:r>
              <w:rPr>
                <w:rFonts w:ascii="Times New Roman" w:hAnsi="Times New Roman" w:eastAsia="Times New Roman"/>
                <w:b/>
                <w:sz w:val="16"/>
              </w:rPr>
              <w:t>Vai trò</w:t>
            </w:r>
          </w:p>
        </w:tc>
        <w:tc>
          <w:tcPr>
            <w:tcW w:type="dxa" w:w="2381"/>
            <w:vAlign w:val="center"/>
            <w:shd w:fill="D9E2F3"/>
          </w:tcPr>
          <w:p>
            <w:pPr>
              <w:spacing w:after="0"/>
            </w:pPr>
            <w:r/>
            <w:r>
              <w:rPr>
                <w:rFonts w:ascii="Times New Roman" w:hAnsi="Times New Roman" w:eastAsia="Times New Roman"/>
                <w:b/>
                <w:sz w:val="16"/>
              </w:rPr>
              <w:t>Nguồn phương pháp/corpus chính</w:t>
            </w:r>
          </w:p>
        </w:tc>
        <w:tc>
          <w:tcPr>
            <w:tcW w:type="dxa" w:w="1757"/>
            <w:vAlign w:val="center"/>
            <w:shd w:fill="D9E2F3"/>
          </w:tcPr>
          <w:p>
            <w:pPr>
              <w:spacing w:after="0"/>
            </w:pPr>
            <w:r/>
            <w:r>
              <w:rPr>
                <w:rFonts w:ascii="Times New Roman" w:hAnsi="Times New Roman" w:eastAsia="Times New Roman"/>
                <w:b/>
                <w:sz w:val="16"/>
              </w:rPr>
              <w:t>Đầu ra cần bổ sung</w:t>
            </w:r>
          </w:p>
        </w:tc>
      </w:tr>
      <w:tr>
        <w:trPr>
          <w:cantSplit/>
        </w:trPr>
        <w:tc>
          <w:tcPr>
            <w:tcW w:type="dxa" w:w="1984"/>
            <w:vAlign w:val="center"/>
          </w:tcPr>
          <w:p>
            <w:pPr>
              <w:spacing w:after="0"/>
            </w:pPr>
            <w:r/>
            <w:r>
              <w:rPr>
                <w:rFonts w:ascii="Times New Roman" w:hAnsi="Times New Roman" w:eastAsia="Times New Roman"/>
                <w:b w:val="0"/>
                <w:sz w:val="16"/>
              </w:rPr>
              <w:t>2.1 Controlled vibration evidence for bolted connections</w:t>
            </w:r>
          </w:p>
        </w:tc>
        <w:tc>
          <w:tcPr>
            <w:tcW w:type="dxa" w:w="3515"/>
            <w:vAlign w:val="center"/>
          </w:tcPr>
          <w:p>
            <w:pPr>
              <w:spacing w:after="0"/>
            </w:pPr>
            <w:r/>
            <w:r>
              <w:rPr>
                <w:rFonts w:ascii="Times New Roman" w:hAnsi="Times New Roman" w:eastAsia="Times New Roman"/>
                <w:b w:val="0"/>
                <w:sz w:val="16"/>
              </w:rPr>
              <w:t>Chứng minh vibration classification có tiền lệ; đồng thời chỉ ra giới hạn về grouping, metadata và uncertainty.</w:t>
            </w:r>
          </w:p>
        </w:tc>
        <w:tc>
          <w:tcPr>
            <w:tcW w:type="dxa" w:w="2381"/>
            <w:vAlign w:val="center"/>
          </w:tcPr>
          <w:p>
            <w:pPr>
              <w:spacing w:after="0"/>
            </w:pPr>
            <w:r/>
            <w:r>
              <w:rPr>
                <w:rFonts w:ascii="Times New Roman" w:hAnsi="Times New Roman" w:eastAsia="Times New Roman"/>
                <w:b w:val="0"/>
                <w:sz w:val="16"/>
              </w:rPr>
              <w:t>Zhang; Eraliev; Valdez-Yepez; Avci.</w:t>
            </w:r>
          </w:p>
        </w:tc>
        <w:tc>
          <w:tcPr>
            <w:tcW w:type="dxa" w:w="1757"/>
            <w:vAlign w:val="center"/>
          </w:tcPr>
          <w:p>
            <w:pPr>
              <w:spacing w:after="0"/>
            </w:pPr>
            <w:r/>
            <w:r>
              <w:rPr>
                <w:rFonts w:ascii="Times New Roman" w:hAnsi="Times New Roman" w:eastAsia="Times New Roman"/>
                <w:b w:val="0"/>
                <w:sz w:val="16"/>
              </w:rPr>
              <w:t>Bảng 1 – Literature-gap matrix.</w:t>
            </w:r>
          </w:p>
        </w:tc>
      </w:tr>
      <w:tr>
        <w:trPr>
          <w:cantSplit/>
        </w:trPr>
        <w:tc>
          <w:tcPr>
            <w:tcW w:type="dxa" w:w="1984"/>
            <w:vAlign w:val="center"/>
          </w:tcPr>
          <w:p>
            <w:pPr>
              <w:spacing w:after="0"/>
            </w:pPr>
            <w:r/>
            <w:r>
              <w:rPr>
                <w:rFonts w:ascii="Times New Roman" w:hAnsi="Times New Roman" w:eastAsia="Times New Roman"/>
                <w:b w:val="0"/>
                <w:sz w:val="16"/>
              </w:rPr>
              <w:t>2.2 Leakage and group-aware validation</w:t>
            </w:r>
          </w:p>
        </w:tc>
        <w:tc>
          <w:tcPr>
            <w:tcW w:type="dxa" w:w="3515"/>
            <w:vAlign w:val="center"/>
          </w:tcPr>
          <w:p>
            <w:pPr>
              <w:spacing w:after="0"/>
            </w:pPr>
            <w:r/>
            <w:r>
              <w:rPr>
                <w:rFonts w:ascii="Times New Roman" w:hAnsi="Times New Roman" w:eastAsia="Times New Roman"/>
                <w:b w:val="0"/>
                <w:sz w:val="16"/>
              </w:rPr>
              <w:t>Xác lập split-before-windowing, source-group separation và train-only preprocessing.</w:t>
            </w:r>
          </w:p>
        </w:tc>
        <w:tc>
          <w:tcPr>
            <w:tcW w:type="dxa" w:w="2381"/>
            <w:vAlign w:val="center"/>
          </w:tcPr>
          <w:p>
            <w:pPr>
              <w:spacing w:after="0"/>
            </w:pPr>
            <w:r/>
            <w:r>
              <w:rPr>
                <w:rFonts w:ascii="Times New Roman" w:hAnsi="Times New Roman" w:eastAsia="Times New Roman"/>
                <w:b w:val="0"/>
                <w:sz w:val="16"/>
              </w:rPr>
              <w:t>Matania; Wheat; Tougui; Beleites.</w:t>
            </w:r>
          </w:p>
        </w:tc>
        <w:tc>
          <w:tcPr>
            <w:tcW w:type="dxa" w:w="1757"/>
            <w:vAlign w:val="center"/>
          </w:tcPr>
          <w:p>
            <w:pPr>
              <w:spacing w:after="0"/>
            </w:pPr>
            <w:r/>
            <w:r>
              <w:rPr>
                <w:rFonts w:ascii="Times New Roman" w:hAnsi="Times New Roman" w:eastAsia="Times New Roman"/>
                <w:b w:val="0"/>
                <w:sz w:val="16"/>
              </w:rPr>
              <w:t>Hình 3 – Run-aware workflow.</w:t>
            </w:r>
          </w:p>
        </w:tc>
      </w:tr>
      <w:tr>
        <w:trPr>
          <w:cantSplit/>
        </w:trPr>
        <w:tc>
          <w:tcPr>
            <w:tcW w:type="dxa" w:w="1984"/>
            <w:vAlign w:val="center"/>
          </w:tcPr>
          <w:p>
            <w:pPr>
              <w:spacing w:after="0"/>
            </w:pPr>
            <w:r/>
            <w:r>
              <w:rPr>
                <w:rFonts w:ascii="Times New Roman" w:hAnsi="Times New Roman" w:eastAsia="Times New Roman"/>
                <w:b w:val="0"/>
                <w:sz w:val="16"/>
              </w:rPr>
              <w:t>2.3 Small-group uncertainty and empirical chance</w:t>
            </w:r>
          </w:p>
        </w:tc>
        <w:tc>
          <w:tcPr>
            <w:tcW w:type="dxa" w:w="3515"/>
            <w:vAlign w:val="center"/>
          </w:tcPr>
          <w:p>
            <w:pPr>
              <w:spacing w:after="0"/>
            </w:pPr>
            <w:r/>
            <w:r>
              <w:rPr>
                <w:rFonts w:ascii="Times New Roman" w:hAnsi="Times New Roman" w:eastAsia="Times New Roman"/>
                <w:b w:val="0"/>
                <w:sz w:val="16"/>
              </w:rPr>
              <w:t>Biện minh cho run-level reporting và full-pipeline permutation.</w:t>
            </w:r>
          </w:p>
        </w:tc>
        <w:tc>
          <w:tcPr>
            <w:tcW w:type="dxa" w:w="2381"/>
            <w:vAlign w:val="center"/>
          </w:tcPr>
          <w:p>
            <w:pPr>
              <w:spacing w:after="0"/>
            </w:pPr>
            <w:r/>
            <w:r>
              <w:rPr>
                <w:rFonts w:ascii="Times New Roman" w:hAnsi="Times New Roman" w:eastAsia="Times New Roman"/>
                <w:b w:val="0"/>
                <w:sz w:val="16"/>
              </w:rPr>
              <w:t>Combrisson &amp; Jerbi; Ojala &amp; Garriga; Beleites.</w:t>
            </w:r>
          </w:p>
        </w:tc>
        <w:tc>
          <w:tcPr>
            <w:tcW w:type="dxa" w:w="1757"/>
            <w:vAlign w:val="center"/>
          </w:tcPr>
          <w:p>
            <w:pPr>
              <w:spacing w:after="0"/>
            </w:pPr>
            <w:r/>
            <w:r>
              <w:rPr>
                <w:rFonts w:ascii="Times New Roman" w:hAnsi="Times New Roman" w:eastAsia="Times New Roman"/>
                <w:b w:val="0"/>
                <w:sz w:val="16"/>
              </w:rPr>
              <w:t>Hình 8 – empirical-null distribution sau phân tích.</w:t>
            </w:r>
          </w:p>
        </w:tc>
      </w:tr>
      <w:tr>
        <w:trPr>
          <w:cantSplit/>
        </w:trPr>
        <w:tc>
          <w:tcPr>
            <w:tcW w:type="dxa" w:w="1984"/>
            <w:vAlign w:val="center"/>
          </w:tcPr>
          <w:p>
            <w:pPr>
              <w:spacing w:after="0"/>
            </w:pPr>
            <w:r/>
            <w:r>
              <w:rPr>
                <w:rFonts w:ascii="Times New Roman" w:hAnsi="Times New Roman" w:eastAsia="Times New Roman"/>
                <w:b w:val="0"/>
                <w:sz w:val="16"/>
              </w:rPr>
              <w:t>2.4 Fair sensor/model comparison</w:t>
            </w:r>
          </w:p>
        </w:tc>
        <w:tc>
          <w:tcPr>
            <w:tcW w:type="dxa" w:w="3515"/>
            <w:vAlign w:val="center"/>
          </w:tcPr>
          <w:p>
            <w:pPr>
              <w:spacing w:after="0"/>
            </w:pPr>
            <w:r/>
            <w:r>
              <w:rPr>
                <w:rFonts w:ascii="Times New Roman" w:hAnsi="Times New Roman" w:eastAsia="Times New Roman"/>
                <w:b w:val="0"/>
                <w:sz w:val="16"/>
              </w:rPr>
              <w:t>Giải thích common folds, common budgets và giới hạn Wilcoxon/Friedman trên overlapping folds.</w:t>
            </w:r>
          </w:p>
        </w:tc>
        <w:tc>
          <w:tcPr>
            <w:tcW w:type="dxa" w:w="2381"/>
            <w:vAlign w:val="center"/>
          </w:tcPr>
          <w:p>
            <w:pPr>
              <w:spacing w:after="0"/>
            </w:pPr>
            <w:r/>
            <w:r>
              <w:rPr>
                <w:rFonts w:ascii="Times New Roman" w:hAnsi="Times New Roman" w:eastAsia="Times New Roman"/>
                <w:b w:val="0"/>
                <w:sz w:val="16"/>
              </w:rPr>
              <w:t>Wheat; Demšar; Ramasso; Goodarzi.</w:t>
            </w:r>
          </w:p>
        </w:tc>
        <w:tc>
          <w:tcPr>
            <w:tcW w:type="dxa" w:w="1757"/>
            <w:vAlign w:val="center"/>
          </w:tcPr>
          <w:p>
            <w:pPr>
              <w:spacing w:after="0"/>
            </w:pPr>
            <w:r/>
            <w:r>
              <w:rPr>
                <w:rFonts w:ascii="Times New Roman" w:hAnsi="Times New Roman" w:eastAsia="Times New Roman"/>
                <w:b w:val="0"/>
                <w:sz w:val="16"/>
              </w:rPr>
              <w:t>Bảng 7 – fairness and leakage checklist.</w:t>
            </w:r>
          </w:p>
        </w:tc>
      </w:tr>
      <w:tr>
        <w:trPr>
          <w:cantSplit/>
        </w:trPr>
        <w:tc>
          <w:tcPr>
            <w:tcW w:type="dxa" w:w="1984"/>
            <w:vAlign w:val="center"/>
          </w:tcPr>
          <w:p>
            <w:pPr>
              <w:spacing w:after="0"/>
            </w:pPr>
            <w:r/>
            <w:r>
              <w:rPr>
                <w:rFonts w:ascii="Times New Roman" w:hAnsi="Times New Roman" w:eastAsia="Times New Roman"/>
                <w:b w:val="0"/>
                <w:sz w:val="16"/>
              </w:rPr>
              <w:t>2.5 Literature gap</w:t>
            </w:r>
          </w:p>
        </w:tc>
        <w:tc>
          <w:tcPr>
            <w:tcW w:type="dxa" w:w="3515"/>
            <w:vAlign w:val="center"/>
          </w:tcPr>
          <w:p>
            <w:pPr>
              <w:spacing w:after="0"/>
            </w:pPr>
            <w:r/>
            <w:r>
              <w:rPr>
                <w:rFonts w:ascii="Times New Roman" w:hAnsi="Times New Roman" w:eastAsia="Times New Roman"/>
                <w:b w:val="0"/>
                <w:sz w:val="16"/>
              </w:rPr>
              <w:t>Tổng hợp những gì bài này bổ sung.</w:t>
            </w:r>
          </w:p>
        </w:tc>
        <w:tc>
          <w:tcPr>
            <w:tcW w:type="dxa" w:w="2381"/>
            <w:vAlign w:val="center"/>
          </w:tcPr>
          <w:p>
            <w:pPr>
              <w:spacing w:after="0"/>
            </w:pPr>
            <w:r/>
            <w:r>
              <w:rPr>
                <w:rFonts w:ascii="Times New Roman" w:hAnsi="Times New Roman" w:eastAsia="Times New Roman"/>
                <w:b w:val="0"/>
                <w:sz w:val="16"/>
              </w:rPr>
              <w:t>Toàn bộ corpus RQ1 đã deep-read.</w:t>
            </w:r>
          </w:p>
        </w:tc>
        <w:tc>
          <w:tcPr>
            <w:tcW w:type="dxa" w:w="1757"/>
            <w:vAlign w:val="center"/>
          </w:tcPr>
          <w:p>
            <w:pPr>
              <w:spacing w:after="0"/>
            </w:pPr>
            <w:r/>
            <w:r>
              <w:rPr>
                <w:rFonts w:ascii="Times New Roman" w:hAnsi="Times New Roman" w:eastAsia="Times New Roman"/>
                <w:b w:val="0"/>
                <w:sz w:val="16"/>
              </w:rPr>
              <w:t>Bảng 1 hoàn chỉnh và đoạn gap 1–2 đoạn.</w:t>
            </w:r>
          </w:p>
        </w:tc>
      </w:tr>
    </w:tbl>
    <w:p>
      <w:pPr>
        <w:spacing w:after="0"/>
      </w:pPr>
    </w:p>
    <w:p>
      <w:pPr>
        <w:pStyle w:val="Heading3"/>
        <w:keepNext/>
      </w:pPr>
      <w:r>
        <w:t>Bảng 1 cần bổ sung – Literature-gap matrix</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438"/>
            <w:vAlign w:val="center"/>
            <w:shd w:fill="D9E2F3"/>
          </w:tcPr>
          <w:p>
            <w:pPr>
              <w:spacing w:after="0"/>
            </w:pPr>
            <w:r/>
            <w:r>
              <w:rPr>
                <w:rFonts w:ascii="Times New Roman" w:hAnsi="Times New Roman" w:eastAsia="Times New Roman"/>
                <w:b/>
                <w:sz w:val="18"/>
              </w:rPr>
              <w:t>Cột bắt buộc</w:t>
            </w:r>
          </w:p>
        </w:tc>
        <w:tc>
          <w:tcPr>
            <w:tcW w:type="dxa" w:w="7200"/>
            <w:vAlign w:val="center"/>
            <w:shd w:fill="D9E2F3"/>
          </w:tcPr>
          <w:p>
            <w:pPr>
              <w:spacing w:after="0"/>
            </w:pPr>
            <w:r/>
            <w:r>
              <w:rPr>
                <w:rFonts w:ascii="Times New Roman" w:hAnsi="Times New Roman" w:eastAsia="Times New Roman"/>
                <w:b/>
                <w:sz w:val="18"/>
              </w:rPr>
              <w:t>Nội dung</w:t>
            </w:r>
          </w:p>
        </w:tc>
      </w:tr>
      <w:tr>
        <w:trPr>
          <w:cantSplit/>
        </w:trPr>
        <w:tc>
          <w:tcPr>
            <w:tcW w:type="dxa" w:w="2438"/>
            <w:vAlign w:val="center"/>
          </w:tcPr>
          <w:p>
            <w:pPr>
              <w:spacing w:after="0"/>
            </w:pPr>
            <w:r/>
            <w:r>
              <w:rPr>
                <w:rFonts w:ascii="Times New Roman" w:hAnsi="Times New Roman" w:eastAsia="Times New Roman"/>
                <w:b w:val="0"/>
                <w:sz w:val="18"/>
              </w:rPr>
              <w:t>Study</w:t>
            </w:r>
          </w:p>
        </w:tc>
        <w:tc>
          <w:tcPr>
            <w:tcW w:type="dxa" w:w="7200"/>
            <w:vAlign w:val="center"/>
          </w:tcPr>
          <w:p>
            <w:pPr>
              <w:spacing w:after="0"/>
            </w:pPr>
            <w:r/>
            <w:r>
              <w:rPr>
                <w:rFonts w:ascii="Times New Roman" w:hAnsi="Times New Roman" w:eastAsia="Times New Roman"/>
                <w:b w:val="0"/>
                <w:sz w:val="18"/>
              </w:rPr>
              <w:t>Tác giả–năm, chỉ nguồn full-text đã deep-read.</w:t>
            </w:r>
          </w:p>
        </w:tc>
      </w:tr>
      <w:tr>
        <w:trPr>
          <w:cantSplit/>
        </w:trPr>
        <w:tc>
          <w:tcPr>
            <w:tcW w:type="dxa" w:w="2438"/>
            <w:vAlign w:val="center"/>
          </w:tcPr>
          <w:p>
            <w:pPr>
              <w:spacing w:after="0"/>
            </w:pPr>
            <w:r/>
            <w:r>
              <w:rPr>
                <w:rFonts w:ascii="Times New Roman" w:hAnsi="Times New Roman" w:eastAsia="Times New Roman"/>
                <w:b w:val="0"/>
                <w:sz w:val="18"/>
              </w:rPr>
              <w:t>Steel/bolted relevance</w:t>
            </w:r>
          </w:p>
        </w:tc>
        <w:tc>
          <w:tcPr>
            <w:tcW w:type="dxa" w:w="7200"/>
            <w:vAlign w:val="center"/>
          </w:tcPr>
          <w:p>
            <w:pPr>
              <w:spacing w:after="0"/>
            </w:pPr>
            <w:r/>
            <w:r>
              <w:rPr>
                <w:rFonts w:ascii="Times New Roman" w:hAnsi="Times New Roman" w:eastAsia="Times New Roman"/>
                <w:b w:val="0"/>
                <w:sz w:val="18"/>
              </w:rPr>
              <w:t>Direct / adjacent / methodological.</w:t>
            </w:r>
          </w:p>
        </w:tc>
      </w:tr>
      <w:tr>
        <w:trPr>
          <w:cantSplit/>
        </w:trPr>
        <w:tc>
          <w:tcPr>
            <w:tcW w:type="dxa" w:w="2438"/>
            <w:vAlign w:val="center"/>
          </w:tcPr>
          <w:p>
            <w:pPr>
              <w:spacing w:after="0"/>
            </w:pPr>
            <w:r/>
            <w:r>
              <w:rPr>
                <w:rFonts w:ascii="Times New Roman" w:hAnsi="Times New Roman" w:eastAsia="Times New Roman"/>
                <w:b w:val="0"/>
                <w:sz w:val="18"/>
              </w:rPr>
              <w:t>Independent grouping</w:t>
            </w:r>
          </w:p>
        </w:tc>
        <w:tc>
          <w:tcPr>
            <w:tcW w:type="dxa" w:w="7200"/>
            <w:vAlign w:val="center"/>
          </w:tcPr>
          <w:p>
            <w:pPr>
              <w:spacing w:after="0"/>
            </w:pPr>
            <w:r/>
            <w:r>
              <w:rPr>
                <w:rFonts w:ascii="Times New Roman" w:hAnsi="Times New Roman" w:eastAsia="Times New Roman"/>
                <w:b w:val="0"/>
                <w:sz w:val="18"/>
              </w:rPr>
              <w:t>Có khóa source/run/group hay không.</w:t>
            </w:r>
          </w:p>
        </w:tc>
      </w:tr>
      <w:tr>
        <w:trPr>
          <w:cantSplit/>
        </w:trPr>
        <w:tc>
          <w:tcPr>
            <w:tcW w:type="dxa" w:w="2438"/>
            <w:vAlign w:val="center"/>
          </w:tcPr>
          <w:p>
            <w:pPr>
              <w:spacing w:after="0"/>
            </w:pPr>
            <w:r/>
            <w:r>
              <w:rPr>
                <w:rFonts w:ascii="Times New Roman" w:hAnsi="Times New Roman" w:eastAsia="Times New Roman"/>
                <w:b w:val="0"/>
                <w:sz w:val="18"/>
              </w:rPr>
              <w:t>Leakage control</w:t>
            </w:r>
          </w:p>
        </w:tc>
        <w:tc>
          <w:tcPr>
            <w:tcW w:type="dxa" w:w="7200"/>
            <w:vAlign w:val="center"/>
          </w:tcPr>
          <w:p>
            <w:pPr>
              <w:spacing w:after="0"/>
            </w:pPr>
            <w:r/>
            <w:r>
              <w:rPr>
                <w:rFonts w:ascii="Times New Roman" w:hAnsi="Times New Roman" w:eastAsia="Times New Roman"/>
                <w:b w:val="0"/>
                <w:sz w:val="18"/>
              </w:rPr>
              <w:t>Split-before-segmentation, train-only preprocessing, held-out source.</w:t>
            </w:r>
          </w:p>
        </w:tc>
      </w:tr>
      <w:tr>
        <w:trPr>
          <w:cantSplit/>
        </w:trPr>
        <w:tc>
          <w:tcPr>
            <w:tcW w:type="dxa" w:w="2438"/>
            <w:vAlign w:val="center"/>
          </w:tcPr>
          <w:p>
            <w:pPr>
              <w:spacing w:after="0"/>
            </w:pPr>
            <w:r/>
            <w:r>
              <w:rPr>
                <w:rFonts w:ascii="Times New Roman" w:hAnsi="Times New Roman" w:eastAsia="Times New Roman"/>
                <w:b w:val="0"/>
                <w:sz w:val="18"/>
              </w:rPr>
              <w:t>Sensor comparison</w:t>
            </w:r>
          </w:p>
        </w:tc>
        <w:tc>
          <w:tcPr>
            <w:tcW w:type="dxa" w:w="7200"/>
            <w:vAlign w:val="center"/>
          </w:tcPr>
          <w:p>
            <w:pPr>
              <w:spacing w:after="0"/>
            </w:pPr>
            <w:r/>
            <w:r>
              <w:rPr>
                <w:rFonts w:ascii="Times New Roman" w:hAnsi="Times New Roman" w:eastAsia="Times New Roman"/>
                <w:b w:val="0"/>
                <w:sz w:val="18"/>
              </w:rPr>
              <w:t>Có so sánh vị trí/số kênh hay không.</w:t>
            </w:r>
          </w:p>
        </w:tc>
      </w:tr>
      <w:tr>
        <w:trPr>
          <w:cantSplit/>
        </w:trPr>
        <w:tc>
          <w:tcPr>
            <w:tcW w:type="dxa" w:w="2438"/>
            <w:vAlign w:val="center"/>
          </w:tcPr>
          <w:p>
            <w:pPr>
              <w:spacing w:after="0"/>
            </w:pPr>
            <w:r/>
            <w:r>
              <w:rPr>
                <w:rFonts w:ascii="Times New Roman" w:hAnsi="Times New Roman" w:eastAsia="Times New Roman"/>
                <w:b w:val="0"/>
                <w:sz w:val="18"/>
              </w:rPr>
              <w:t>Common-fold comparison</w:t>
            </w:r>
          </w:p>
        </w:tc>
        <w:tc>
          <w:tcPr>
            <w:tcW w:type="dxa" w:w="7200"/>
            <w:vAlign w:val="center"/>
          </w:tcPr>
          <w:p>
            <w:pPr>
              <w:spacing w:after="0"/>
            </w:pPr>
            <w:r/>
            <w:r>
              <w:rPr>
                <w:rFonts w:ascii="Times New Roman" w:hAnsi="Times New Roman" w:eastAsia="Times New Roman"/>
                <w:b w:val="0"/>
                <w:sz w:val="18"/>
              </w:rPr>
              <w:t>Các candidate có dùng cùng held-out groups hay không.</w:t>
            </w:r>
          </w:p>
        </w:tc>
      </w:tr>
      <w:tr>
        <w:trPr>
          <w:cantSplit/>
        </w:trPr>
        <w:tc>
          <w:tcPr>
            <w:tcW w:type="dxa" w:w="2438"/>
            <w:vAlign w:val="center"/>
          </w:tcPr>
          <w:p>
            <w:pPr>
              <w:spacing w:after="0"/>
            </w:pPr>
            <w:r/>
            <w:r>
              <w:rPr>
                <w:rFonts w:ascii="Times New Roman" w:hAnsi="Times New Roman" w:eastAsia="Times New Roman"/>
                <w:b w:val="0"/>
                <w:sz w:val="18"/>
              </w:rPr>
              <w:t>Group-level uncertainty</w:t>
            </w:r>
          </w:p>
        </w:tc>
        <w:tc>
          <w:tcPr>
            <w:tcW w:type="dxa" w:w="7200"/>
            <w:vAlign w:val="center"/>
          </w:tcPr>
          <w:p>
            <w:pPr>
              <w:spacing w:after="0"/>
            </w:pPr>
            <w:r/>
            <w:r>
              <w:rPr>
                <w:rFonts w:ascii="Times New Roman" w:hAnsi="Times New Roman" w:eastAsia="Times New Roman"/>
                <w:b w:val="0"/>
                <w:sz w:val="18"/>
              </w:rPr>
              <w:t>Có per-group distribution, empirical-null hoặc uncertainty phù hợp hay không.</w:t>
            </w:r>
          </w:p>
        </w:tc>
      </w:tr>
      <w:tr>
        <w:trPr>
          <w:cantSplit/>
        </w:trPr>
        <w:tc>
          <w:tcPr>
            <w:tcW w:type="dxa" w:w="2438"/>
            <w:vAlign w:val="center"/>
          </w:tcPr>
          <w:p>
            <w:pPr>
              <w:spacing w:after="0"/>
            </w:pPr>
            <w:r/>
            <w:r>
              <w:rPr>
                <w:rFonts w:ascii="Times New Roman" w:hAnsi="Times New Roman" w:eastAsia="Times New Roman"/>
                <w:b w:val="0"/>
                <w:sz w:val="18"/>
              </w:rPr>
              <w:t>Boundary</w:t>
            </w:r>
          </w:p>
        </w:tc>
        <w:tc>
          <w:tcPr>
            <w:tcW w:type="dxa" w:w="7200"/>
            <w:vAlign w:val="center"/>
          </w:tcPr>
          <w:p>
            <w:pPr>
              <w:spacing w:after="0"/>
            </w:pPr>
            <w:r/>
            <w:r>
              <w:rPr>
                <w:rFonts w:ascii="Times New Roman" w:hAnsi="Times New Roman" w:eastAsia="Times New Roman"/>
                <w:b w:val="0"/>
                <w:sz w:val="18"/>
              </w:rPr>
              <w:t>Không dùng accuracy của window-split study để so trực tiếp với kết quả run-aware của bài này.</w:t>
            </w:r>
          </w:p>
        </w:tc>
      </w:tr>
    </w:tbl>
    <w:p>
      <w:pPr>
        <w:spacing w:after="0"/>
      </w:pPr>
    </w:p>
    <w:p>
      <w:pPr>
        <w:pStyle w:val="Heading1"/>
        <w:keepNext/>
      </w:pPr>
      <w:r>
        <w:t>5. Section 3 – Experimental Programme and Data Governance</w:t>
      </w:r>
    </w:p>
    <w:p>
      <w:pPr>
        <w:pStyle w:val="Heading2"/>
        <w:keepNext/>
      </w:pPr>
      <w:r>
        <w:t>3.1. Laboratory specimen</w:t>
      </w:r>
    </w:p>
    <w:p>
      <w:pPr>
        <w:pStyle w:val="ListBullet"/>
        <w:spacing w:after="40"/>
        <w:ind w:left="283"/>
      </w:pPr>
      <w:r>
        <w:t>Mô tả nominal scale, geometry, member sections, materials, connection details và boundary conditions.</w:t>
      </w:r>
    </w:p>
    <w:p>
      <w:pPr>
        <w:pStyle w:val="ListBullet"/>
        <w:spacing w:after="40"/>
        <w:ind w:left="283"/>
      </w:pPr>
      <w:r>
        <w:t>Không tuyên bố dynamic similitude hoặc full-scale representativeness nếu không có thiết kế đồng dạng.</w:t>
      </w:r>
    </w:p>
    <w:p>
      <w:pPr>
        <w:pStyle w:val="ListBullet"/>
        <w:spacing w:after="40"/>
        <w:ind w:left="283"/>
      </w:pPr>
      <w:r>
        <w:t>Dùng Hình 1 để thể hiện specimen, connection locations và sensor positions trên cùng một bố cục.</w:t>
      </w:r>
    </w:p>
    <w:p>
      <w:pPr>
        <w:keepNext/>
      </w:pPr>
      <w:r>
        <w:rPr>
          <w:b/>
          <w:color w:val="9C0006"/>
        </w:rPr>
        <w:t>Hình/Bảng cần bổ sung:</w:t>
      </w:r>
    </w:p>
    <w:p>
      <w:pPr>
        <w:pStyle w:val="ListBullet"/>
        <w:spacing w:after="20"/>
        <w:ind w:left="397"/>
      </w:pPr>
      <w:r>
        <w:rPr>
          <w:color w:val="9C0006"/>
        </w:rPr>
        <w:t>Hình 1 – Tổng thể specimen, ký hiệu apex/beam–column/brace connections, S1 và S2; kèm ảnh thực hoặc bản vẽ có kích thước chính.</w:t>
      </w:r>
    </w:p>
    <w:p>
      <w:pPr>
        <w:pStyle w:val="ListBullet"/>
        <w:spacing w:after="20"/>
        <w:ind w:left="397"/>
      </w:pPr>
      <w:r>
        <w:rPr>
          <w:color w:val="9C0006"/>
        </w:rPr>
        <w:t>Bảng 2A – Geometry, material, sections, boundary conditions và connection details đã xác minh.</w:t>
      </w:r>
    </w:p>
    <w:p>
      <w:pPr>
        <w:pStyle w:val="Heading2"/>
        <w:keepNext/>
      </w:pPr>
      <w:r>
        <w:t>3.2. Controlled connection states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361"/>
            <w:vAlign w:val="center"/>
            <w:shd w:fill="D9E2F3"/>
          </w:tcPr>
          <w:p>
            <w:pPr>
              <w:spacing w:after="0"/>
            </w:pPr>
            <w:r/>
            <w:r>
              <w:rPr>
                <w:rFonts w:ascii="Times New Roman" w:hAnsi="Times New Roman" w:eastAsia="Times New Roman"/>
                <w:b/>
                <w:sz w:val="18"/>
              </w:rPr>
              <w:t>State code</w:t>
            </w:r>
          </w:p>
        </w:tc>
        <w:tc>
          <w:tcPr>
            <w:tcW w:type="dxa" w:w="2835"/>
            <w:vAlign w:val="center"/>
            <w:shd w:fill="D9E2F3"/>
          </w:tcPr>
          <w:p>
            <w:pPr>
              <w:spacing w:after="0"/>
            </w:pPr>
            <w:r/>
            <w:r>
              <w:rPr>
                <w:rFonts w:ascii="Times New Roman" w:hAnsi="Times New Roman" w:eastAsia="Times New Roman"/>
                <w:b/>
                <w:sz w:val="18"/>
              </w:rPr>
              <w:t>Tên trạng thái</w:t>
            </w:r>
          </w:p>
        </w:tc>
        <w:tc>
          <w:tcPr>
            <w:tcW w:type="dxa" w:w="5443"/>
            <w:vAlign w:val="center"/>
            <w:shd w:fill="D9E2F3"/>
          </w:tcPr>
          <w:p>
            <w:pPr>
              <w:spacing w:after="0"/>
            </w:pPr>
            <w:r/>
            <w:r>
              <w:rPr>
                <w:rFonts w:ascii="Times New Roman" w:hAnsi="Times New Roman" w:eastAsia="Times New Roman"/>
                <w:b/>
                <w:sz w:val="18"/>
              </w:rPr>
              <w:t>Thông tin bắt buộc trong Bảng 2B</w:t>
            </w:r>
          </w:p>
        </w:tc>
      </w:tr>
      <w:tr>
        <w:trPr>
          <w:cantSplit/>
        </w:trPr>
        <w:tc>
          <w:tcPr>
            <w:tcW w:type="dxa" w:w="1361"/>
            <w:vAlign w:val="center"/>
          </w:tcPr>
          <w:p>
            <w:pPr>
              <w:spacing w:after="0"/>
            </w:pPr>
            <w:r/>
            <w:r>
              <w:rPr>
                <w:rFonts w:ascii="Times New Roman" w:hAnsi="Times New Roman" w:eastAsia="Times New Roman"/>
                <w:b w:val="0"/>
                <w:sz w:val="18"/>
              </w:rPr>
              <w:t>H</w:t>
            </w:r>
          </w:p>
        </w:tc>
        <w:tc>
          <w:tcPr>
            <w:tcW w:type="dxa" w:w="2835"/>
            <w:vAlign w:val="center"/>
          </w:tcPr>
          <w:p>
            <w:pPr>
              <w:spacing w:after="0"/>
            </w:pPr>
            <w:r/>
            <w:r>
              <w:rPr>
                <w:rFonts w:ascii="Times New Roman" w:hAnsi="Times New Roman" w:eastAsia="Times New Roman"/>
                <w:b w:val="0"/>
                <w:sz w:val="18"/>
              </w:rPr>
              <w:t>Healthy/reference</w:t>
            </w:r>
          </w:p>
        </w:tc>
        <w:tc>
          <w:tcPr>
            <w:tcW w:type="dxa" w:w="5443"/>
            <w:vAlign w:val="center"/>
          </w:tcPr>
          <w:p>
            <w:pPr>
              <w:spacing w:after="0"/>
            </w:pPr>
            <w:r/>
            <w:r>
              <w:rPr>
                <w:rFonts w:ascii="Times New Roman" w:hAnsi="Times New Roman" w:eastAsia="Times New Roman"/>
                <w:b w:val="0"/>
                <w:sz w:val="18"/>
              </w:rPr>
              <w:t>Tình trạng siết tham chiếu; cách xác nhận; quy trình trước mỗi run.</w:t>
            </w:r>
          </w:p>
        </w:tc>
      </w:tr>
      <w:tr>
        <w:trPr>
          <w:cantSplit/>
        </w:trPr>
        <w:tc>
          <w:tcPr>
            <w:tcW w:type="dxa" w:w="1361"/>
            <w:vAlign w:val="center"/>
          </w:tcPr>
          <w:p>
            <w:pPr>
              <w:spacing w:after="0"/>
            </w:pPr>
            <w:r/>
            <w:r>
              <w:rPr>
                <w:rFonts w:ascii="Times New Roman" w:hAnsi="Times New Roman" w:eastAsia="Times New Roman"/>
                <w:b w:val="0"/>
                <w:sz w:val="18"/>
              </w:rPr>
              <w:t>A</w:t>
            </w:r>
          </w:p>
        </w:tc>
        <w:tc>
          <w:tcPr>
            <w:tcW w:type="dxa" w:w="2835"/>
            <w:vAlign w:val="center"/>
          </w:tcPr>
          <w:p>
            <w:pPr>
              <w:spacing w:after="0"/>
            </w:pPr>
            <w:r/>
            <w:r>
              <w:rPr>
                <w:rFonts w:ascii="Times New Roman" w:hAnsi="Times New Roman" w:eastAsia="Times New Roman"/>
                <w:b w:val="0"/>
                <w:sz w:val="18"/>
              </w:rPr>
              <w:t>Apex connection state</w:t>
            </w:r>
          </w:p>
        </w:tc>
        <w:tc>
          <w:tcPr>
            <w:tcW w:type="dxa" w:w="5443"/>
            <w:vAlign w:val="center"/>
          </w:tcPr>
          <w:p>
            <w:pPr>
              <w:spacing w:after="0"/>
            </w:pPr>
            <w:r/>
            <w:r>
              <w:rPr>
                <w:rFonts w:ascii="Times New Roman" w:hAnsi="Times New Roman" w:eastAsia="Times New Roman"/>
                <w:b w:val="0"/>
                <w:sz w:val="18"/>
              </w:rPr>
              <w:t>Bu lông/liên kết nào thay đổi; cách tác động; cách kiểm tra; reset procedure.</w:t>
            </w:r>
          </w:p>
        </w:tc>
      </w:tr>
      <w:tr>
        <w:trPr>
          <w:cantSplit/>
        </w:trPr>
        <w:tc>
          <w:tcPr>
            <w:tcW w:type="dxa" w:w="1361"/>
            <w:vAlign w:val="center"/>
          </w:tcPr>
          <w:p>
            <w:pPr>
              <w:spacing w:after="0"/>
            </w:pPr>
            <w:r/>
            <w:r>
              <w:rPr>
                <w:rFonts w:ascii="Times New Roman" w:hAnsi="Times New Roman" w:eastAsia="Times New Roman"/>
                <w:b w:val="0"/>
                <w:sz w:val="18"/>
              </w:rPr>
              <w:t>BC</w:t>
            </w:r>
          </w:p>
        </w:tc>
        <w:tc>
          <w:tcPr>
            <w:tcW w:type="dxa" w:w="2835"/>
            <w:vAlign w:val="center"/>
          </w:tcPr>
          <w:p>
            <w:pPr>
              <w:spacing w:after="0"/>
            </w:pPr>
            <w:r/>
            <w:r>
              <w:rPr>
                <w:rFonts w:ascii="Times New Roman" w:hAnsi="Times New Roman" w:eastAsia="Times New Roman"/>
                <w:b w:val="0"/>
                <w:sz w:val="18"/>
              </w:rPr>
              <w:t>Beam–column connection state</w:t>
            </w:r>
          </w:p>
        </w:tc>
        <w:tc>
          <w:tcPr>
            <w:tcW w:type="dxa" w:w="5443"/>
            <w:vAlign w:val="center"/>
          </w:tcPr>
          <w:p>
            <w:pPr>
              <w:spacing w:after="0"/>
            </w:pPr>
            <w:r/>
            <w:r>
              <w:rPr>
                <w:rFonts w:ascii="Times New Roman" w:hAnsi="Times New Roman" w:eastAsia="Times New Roman"/>
                <w:b w:val="0"/>
                <w:sz w:val="18"/>
              </w:rPr>
              <w:t>Vị trí chính xác; thao tác; kiểm tra; reset procedure.</w:t>
            </w:r>
          </w:p>
        </w:tc>
      </w:tr>
      <w:tr>
        <w:trPr>
          <w:cantSplit/>
        </w:trPr>
        <w:tc>
          <w:tcPr>
            <w:tcW w:type="dxa" w:w="1361"/>
            <w:vAlign w:val="center"/>
          </w:tcPr>
          <w:p>
            <w:pPr>
              <w:spacing w:after="0"/>
            </w:pPr>
            <w:r/>
            <w:r>
              <w:rPr>
                <w:rFonts w:ascii="Times New Roman" w:hAnsi="Times New Roman" w:eastAsia="Times New Roman"/>
                <w:b w:val="0"/>
                <w:sz w:val="18"/>
              </w:rPr>
              <w:t>BR</w:t>
            </w:r>
          </w:p>
        </w:tc>
        <w:tc>
          <w:tcPr>
            <w:tcW w:type="dxa" w:w="2835"/>
            <w:vAlign w:val="center"/>
          </w:tcPr>
          <w:p>
            <w:pPr>
              <w:spacing w:after="0"/>
            </w:pPr>
            <w:r/>
            <w:r>
              <w:rPr>
                <w:rFonts w:ascii="Times New Roman" w:hAnsi="Times New Roman" w:eastAsia="Times New Roman"/>
                <w:b w:val="0"/>
                <w:sz w:val="18"/>
              </w:rPr>
              <w:t>Brace connection state</w:t>
            </w:r>
          </w:p>
        </w:tc>
        <w:tc>
          <w:tcPr>
            <w:tcW w:type="dxa" w:w="5443"/>
            <w:vAlign w:val="center"/>
          </w:tcPr>
          <w:p>
            <w:pPr>
              <w:spacing w:after="0"/>
            </w:pPr>
            <w:r/>
            <w:r>
              <w:rPr>
                <w:rFonts w:ascii="Times New Roman" w:hAnsi="Times New Roman" w:eastAsia="Times New Roman"/>
                <w:b w:val="0"/>
                <w:sz w:val="18"/>
              </w:rPr>
              <w:t>Vị trí chính xác; thao tác; kiểm tra; reset procedure.</w:t>
            </w:r>
          </w:p>
        </w:tc>
      </w:tr>
    </w:tbl>
    <w:p>
      <w:pPr>
        <w:spacing w:after="0"/>
      </w:pPr>
    </w:p>
    <w:p>
      <w:pPr>
        <w:pStyle w:val="Heading2"/>
        <w:keepNext/>
      </w:pPr>
      <w:r>
        <w:t>3.3. Excitation protocol</w:t>
      </w:r>
    </w:p>
    <w:p>
      <w:pPr>
        <w:pStyle w:val="ListBullet"/>
        <w:spacing w:after="40"/>
        <w:ind w:left="283"/>
      </w:pPr>
      <w:r>
        <w:t>Thiết bị và dạng kích động; vị trí tác động; duration; sequence; repetition; điều kiện giữa các lần đo.</w:t>
      </w:r>
    </w:p>
    <w:p>
      <w:pPr>
        <w:pStyle w:val="ListBullet"/>
        <w:spacing w:after="40"/>
        <w:ind w:left="283"/>
      </w:pPr>
      <w:r>
        <w:t>Không mặc định số excitation types trước khi đối chiếu nhật ký thí nghiệm.</w:t>
      </w:r>
    </w:p>
    <w:p>
      <w:pPr>
        <w:pStyle w:val="ListBullet"/>
        <w:spacing w:after="40"/>
        <w:ind w:left="283"/>
      </w:pPr>
      <w:r>
        <w:t>Excitation_ID phải xuất hiện trong Bảng 3 và Bảng 4 để giải thích independent-group structure.</w:t>
      </w:r>
    </w:p>
    <w:p>
      <w:pPr>
        <w:pStyle w:val="Heading2"/>
        <w:keepNext/>
      </w:pPr>
      <w:r>
        <w:t>3.4. Sensors and configurations</w:t>
      </w:r>
    </w:p>
    <w:p>
      <w:pPr>
        <w:pStyle w:val="ListBullet"/>
        <w:spacing w:after="40"/>
        <w:ind w:left="283"/>
      </w:pPr>
      <w:r>
        <w:t>Mô tả hardware model, range, sensitivity, axis, mounting, orientation, sampling frequency, synchronization và acquisition software.</w:t>
      </w:r>
    </w:p>
    <w:p>
      <w:pPr>
        <w:pStyle w:val="ListBullet"/>
        <w:spacing w:after="40"/>
        <w:ind w:left="283"/>
      </w:pPr>
      <w:r>
        <w:t>Ba configuration được so sánh: S1, S2 và S1+S2.</w:t>
      </w:r>
    </w:p>
    <w:p>
      <w:pPr>
        <w:pStyle w:val="ListBullet"/>
        <w:spacing w:after="40"/>
        <w:ind w:left="283"/>
      </w:pPr>
      <w:r>
        <w:t>Cụm “Low-Cost” chỉ giữ khi Bảng 3 có đủ bằng chứng thiết bị.</w:t>
      </w:r>
    </w:p>
    <w:p>
      <w:pPr>
        <w:pStyle w:val="Heading3"/>
        <w:keepNext/>
      </w:pPr>
      <w:r>
        <w:t>Bảng 3 cần bổ sung – Excitation, sensor và acquisition metadata</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Nhóm thông tin</w:t>
            </w:r>
          </w:p>
        </w:tc>
        <w:tc>
          <w:tcPr>
            <w:tcW w:type="dxa" w:w="7370"/>
            <w:vAlign w:val="center"/>
            <w:shd w:fill="D9E2F3"/>
          </w:tcPr>
          <w:p>
            <w:pPr>
              <w:spacing w:after="0"/>
            </w:pPr>
            <w:r/>
            <w:r>
              <w:rPr>
                <w:rFonts w:ascii="Times New Roman" w:hAnsi="Times New Roman" w:eastAsia="Times New Roman"/>
                <w:b/>
                <w:sz w:val="18"/>
              </w:rPr>
              <w:t>Cột/nội dung tối thiểu</w:t>
            </w:r>
          </w:p>
        </w:tc>
      </w:tr>
      <w:tr>
        <w:trPr>
          <w:cantSplit/>
        </w:trPr>
        <w:tc>
          <w:tcPr>
            <w:tcW w:type="dxa" w:w="2268"/>
            <w:vAlign w:val="center"/>
          </w:tcPr>
          <w:p>
            <w:pPr>
              <w:spacing w:after="0"/>
            </w:pPr>
            <w:r/>
            <w:r>
              <w:rPr>
                <w:rFonts w:ascii="Times New Roman" w:hAnsi="Times New Roman" w:eastAsia="Times New Roman"/>
                <w:b w:val="0"/>
                <w:sz w:val="18"/>
              </w:rPr>
              <w:t>Excitation</w:t>
            </w:r>
          </w:p>
        </w:tc>
        <w:tc>
          <w:tcPr>
            <w:tcW w:type="dxa" w:w="7370"/>
            <w:vAlign w:val="center"/>
          </w:tcPr>
          <w:p>
            <w:pPr>
              <w:spacing w:after="0"/>
            </w:pPr>
            <w:r/>
            <w:r>
              <w:rPr>
                <w:rFonts w:ascii="Times New Roman" w:hAnsi="Times New Roman" w:eastAsia="Times New Roman"/>
                <w:b w:val="0"/>
                <w:sz w:val="18"/>
              </w:rPr>
              <w:t>Excitation_ID; type; input device; application point; duration; repetition protocol.</w:t>
            </w:r>
          </w:p>
        </w:tc>
      </w:tr>
      <w:tr>
        <w:trPr>
          <w:cantSplit/>
        </w:trPr>
        <w:tc>
          <w:tcPr>
            <w:tcW w:type="dxa" w:w="2268"/>
            <w:vAlign w:val="center"/>
          </w:tcPr>
          <w:p>
            <w:pPr>
              <w:spacing w:after="0"/>
            </w:pPr>
            <w:r/>
            <w:r>
              <w:rPr>
                <w:rFonts w:ascii="Times New Roman" w:hAnsi="Times New Roman" w:eastAsia="Times New Roman"/>
                <w:b w:val="0"/>
                <w:sz w:val="18"/>
              </w:rPr>
              <w:t>Sensor</w:t>
            </w:r>
          </w:p>
        </w:tc>
        <w:tc>
          <w:tcPr>
            <w:tcW w:type="dxa" w:w="7370"/>
            <w:vAlign w:val="center"/>
          </w:tcPr>
          <w:p>
            <w:pPr>
              <w:spacing w:after="0"/>
            </w:pPr>
            <w:r/>
            <w:r>
              <w:rPr>
                <w:rFonts w:ascii="Times New Roman" w:hAnsi="Times New Roman" w:eastAsia="Times New Roman"/>
                <w:b w:val="0"/>
                <w:sz w:val="18"/>
              </w:rPr>
              <w:t>Sensor_ID; hardware model; measurement range; sensitivity; axis; mounting; orientation; position.</w:t>
            </w:r>
          </w:p>
        </w:tc>
      </w:tr>
      <w:tr>
        <w:trPr>
          <w:cantSplit/>
        </w:trPr>
        <w:tc>
          <w:tcPr>
            <w:tcW w:type="dxa" w:w="2268"/>
            <w:vAlign w:val="center"/>
          </w:tcPr>
          <w:p>
            <w:pPr>
              <w:spacing w:after="0"/>
            </w:pPr>
            <w:r/>
            <w:r>
              <w:rPr>
                <w:rFonts w:ascii="Times New Roman" w:hAnsi="Times New Roman" w:eastAsia="Times New Roman"/>
                <w:b w:val="0"/>
                <w:sz w:val="18"/>
              </w:rPr>
              <w:t>Acquisition</w:t>
            </w:r>
          </w:p>
        </w:tc>
        <w:tc>
          <w:tcPr>
            <w:tcW w:type="dxa" w:w="7370"/>
            <w:vAlign w:val="center"/>
          </w:tcPr>
          <w:p>
            <w:pPr>
              <w:spacing w:after="0"/>
            </w:pPr>
            <w:r/>
            <w:r>
              <w:rPr>
                <w:rFonts w:ascii="Times New Roman" w:hAnsi="Times New Roman" w:eastAsia="Times New Roman"/>
                <w:b w:val="0"/>
                <w:sz w:val="18"/>
              </w:rPr>
              <w:t>Sampling frequency; synchronization method; channel mapping; acquisition software/version.</w:t>
            </w:r>
          </w:p>
        </w:tc>
      </w:tr>
      <w:tr>
        <w:trPr>
          <w:cantSplit/>
        </w:trPr>
        <w:tc>
          <w:tcPr>
            <w:tcW w:type="dxa" w:w="2268"/>
            <w:vAlign w:val="center"/>
          </w:tcPr>
          <w:p>
            <w:pPr>
              <w:spacing w:after="0"/>
            </w:pPr>
            <w:r/>
            <w:r>
              <w:rPr>
                <w:rFonts w:ascii="Times New Roman" w:hAnsi="Times New Roman" w:eastAsia="Times New Roman"/>
                <w:b w:val="0"/>
                <w:sz w:val="18"/>
              </w:rPr>
              <w:t>Configuration</w:t>
            </w:r>
          </w:p>
        </w:tc>
        <w:tc>
          <w:tcPr>
            <w:tcW w:type="dxa" w:w="7370"/>
            <w:vAlign w:val="center"/>
          </w:tcPr>
          <w:p>
            <w:pPr>
              <w:spacing w:after="0"/>
            </w:pPr>
            <w:r/>
            <w:r>
              <w:rPr>
                <w:rFonts w:ascii="Times New Roman" w:hAnsi="Times New Roman" w:eastAsia="Times New Roman"/>
                <w:b w:val="0"/>
                <w:sz w:val="18"/>
              </w:rPr>
              <w:t>S1; S2; S1+S2; quy tắc tạo input cho từng model family.</w:t>
            </w:r>
          </w:p>
        </w:tc>
      </w:tr>
    </w:tbl>
    <w:p>
      <w:pPr>
        <w:spacing w:after="0"/>
      </w:pPr>
    </w:p>
    <w:p>
      <w:pPr>
        <w:pStyle w:val="Heading2"/>
        <w:keepNext/>
      </w:pPr>
      <w:r>
        <w:t>3.5. Data hierarchy and independent experimental unit</w:t>
      </w:r>
    </w:p>
    <w:p>
      <w:r>
        <w:drawing>
          <wp:inline xmlns:a="http://schemas.openxmlformats.org/drawingml/2006/main" xmlns:pic="http://schemas.openxmlformats.org/drawingml/2006/picture">
            <wp:extent cx="6048000" cy="2362049"/>
            <wp:docPr id="2" name="Picture 2"/>
            <wp:cNvGraphicFramePr>
              <a:graphicFrameLocks noChangeAspect="1"/>
            </wp:cNvGraphicFramePr>
            <a:graphic>
              <a:graphicData uri="http://schemas.openxmlformats.org/drawingml/2006/picture">
                <pic:pic>
                  <pic:nvPicPr>
                    <pic:cNvPr id="0" name="data_hierarchy.png"/>
                    <pic:cNvPicPr/>
                  </pic:nvPicPr>
                  <pic:blipFill>
                    <a:blip r:embed="rId10"/>
                    <a:stretch>
                      <a:fillRect/>
                    </a:stretch>
                  </pic:blipFill>
                  <pic:spPr>
                    <a:xfrm>
                      <a:off x="0" y="0"/>
                      <a:ext cx="6048000" cy="2362049"/>
                    </a:xfrm>
                    <a:prstGeom prst="rect"/>
                  </pic:spPr>
                </pic:pic>
              </a:graphicData>
            </a:graphic>
          </wp:inline>
        </w:drawing>
      </w:r>
    </w:p>
    <w:p>
      <w:pPr>
        <w:pStyle w:val="CaptionCustom"/>
      </w:pPr>
      <w:r>
        <w:t>Hình 2. Phân cấp dữ liệu phải được khóa trước mọi LORO/LOGO analysis.</w:t>
      </w:r>
    </w:p>
    <w:p>
      <w:pPr>
        <w:keepNext/>
      </w:pPr>
      <w:r>
        <w:rPr>
          <w:b/>
          <w:color w:val="9C0006"/>
        </w:rPr>
        <w:t>Điểm phải quyết định bằng hồ sơ thí nghiệm:</w:t>
      </w:r>
    </w:p>
    <w:p>
      <w:pPr>
        <w:pStyle w:val="ListBullet"/>
        <w:spacing w:after="20"/>
        <w:ind w:left="397"/>
      </w:pPr>
      <w:r>
        <w:rPr>
          <w:color w:val="9C0006"/>
        </w:rPr>
        <w:t>Independent unit là một recording hay một replicate/run group chứa nhiều recordings?</w:t>
      </w:r>
    </w:p>
    <w:p>
      <w:pPr>
        <w:pStyle w:val="ListBullet"/>
        <w:spacing w:after="20"/>
        <w:ind w:left="397"/>
      </w:pPr>
      <w:r>
        <w:rPr>
          <w:color w:val="9C0006"/>
        </w:rPr>
        <w:t>Nếu một replicate gồm nhiều state/excitation, fold phải hold out toàn bộ replicate; không được gán một nhãn duy nhất cho cả replicate trong permutation.</w:t>
      </w:r>
    </w:p>
    <w:p>
      <w:pPr>
        <w:pStyle w:val="ListBullet"/>
        <w:spacing w:after="20"/>
        <w:ind w:left="397"/>
      </w:pPr>
      <w:r>
        <w:rPr>
          <w:color w:val="9C0006"/>
        </w:rPr>
        <w:t>Tên gọi trong bài phải thống nhất: File → Recording → Independent Group → Window.</w:t>
      </w:r>
    </w:p>
    <w:p>
      <w:pPr>
        <w:pStyle w:val="Heading2"/>
        <w:keepNext/>
      </w:pPr>
      <w:r>
        <w:t>3.6. Dataset inventory and group registry</w:t>
      </w:r>
    </w:p>
    <w:p>
      <w:pPr>
        <w:pStyle w:val="Heading3"/>
        <w:keepNext/>
      </w:pPr>
      <w:r>
        <w:t>Bảng 4 cần bổ sung – Independent-group inventory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835"/>
            <w:vAlign w:val="center"/>
            <w:shd w:fill="D9E2F3"/>
          </w:tcPr>
          <w:p>
            <w:pPr>
              <w:spacing w:after="0"/>
            </w:pPr>
            <w:r/>
            <w:r>
              <w:rPr>
                <w:rFonts w:ascii="Times New Roman" w:hAnsi="Times New Roman" w:eastAsia="Times New Roman"/>
                <w:b/>
                <w:sz w:val="18"/>
              </w:rPr>
              <w:t>Cột trình bày trong manuscript</w:t>
            </w:r>
          </w:p>
        </w:tc>
        <w:tc>
          <w:tcPr>
            <w:tcW w:type="dxa" w:w="6803"/>
            <w:vAlign w:val="center"/>
            <w:shd w:fill="D9E2F3"/>
          </w:tcPr>
          <w:p>
            <w:pPr>
              <w:spacing w:after="0"/>
            </w:pPr>
            <w:r/>
            <w:r>
              <w:rPr>
                <w:rFonts w:ascii="Times New Roman" w:hAnsi="Times New Roman" w:eastAsia="Times New Roman"/>
                <w:b/>
                <w:sz w:val="18"/>
              </w:rPr>
              <w:t>Ý nghĩa</w:t>
            </w:r>
          </w:p>
        </w:tc>
      </w:tr>
      <w:tr>
        <w:trPr>
          <w:cantSplit/>
        </w:trPr>
        <w:tc>
          <w:tcPr>
            <w:tcW w:type="dxa" w:w="2835"/>
            <w:vAlign w:val="center"/>
          </w:tcPr>
          <w:p>
            <w:pPr>
              <w:spacing w:after="0"/>
            </w:pPr>
            <w:r/>
            <w:r>
              <w:rPr>
                <w:rFonts w:ascii="Times New Roman" w:hAnsi="Times New Roman" w:eastAsia="Times New Roman"/>
                <w:b w:val="0"/>
                <w:sz w:val="18"/>
              </w:rPr>
              <w:t>Independent_Group_ID</w:t>
            </w:r>
          </w:p>
        </w:tc>
        <w:tc>
          <w:tcPr>
            <w:tcW w:type="dxa" w:w="6803"/>
            <w:vAlign w:val="center"/>
          </w:tcPr>
          <w:p>
            <w:pPr>
              <w:spacing w:after="0"/>
            </w:pPr>
            <w:r/>
            <w:r>
              <w:rPr>
                <w:rFonts w:ascii="Times New Roman" w:hAnsi="Times New Roman" w:eastAsia="Times New Roman"/>
                <w:b w:val="0"/>
                <w:sz w:val="18"/>
              </w:rPr>
              <w:t>Đơn vị được held out trong một fold.</w:t>
            </w:r>
          </w:p>
        </w:tc>
      </w:tr>
      <w:tr>
        <w:trPr>
          <w:cantSplit/>
        </w:trPr>
        <w:tc>
          <w:tcPr>
            <w:tcW w:type="dxa" w:w="2835"/>
            <w:vAlign w:val="center"/>
          </w:tcPr>
          <w:p>
            <w:pPr>
              <w:spacing w:after="0"/>
            </w:pPr>
            <w:r/>
            <w:r>
              <w:rPr>
                <w:rFonts w:ascii="Times New Roman" w:hAnsi="Times New Roman" w:eastAsia="Times New Roman"/>
                <w:b w:val="0"/>
                <w:sz w:val="18"/>
              </w:rPr>
              <w:t>Included recordings</w:t>
            </w:r>
          </w:p>
        </w:tc>
        <w:tc>
          <w:tcPr>
            <w:tcW w:type="dxa" w:w="6803"/>
            <w:vAlign w:val="center"/>
          </w:tcPr>
          <w:p>
            <w:pPr>
              <w:spacing w:after="0"/>
            </w:pPr>
            <w:r/>
            <w:r>
              <w:rPr>
                <w:rFonts w:ascii="Times New Roman" w:hAnsi="Times New Roman" w:eastAsia="Times New Roman"/>
                <w:b w:val="0"/>
                <w:sz w:val="18"/>
              </w:rPr>
              <w:t>Danh sách/số lượng recordings thuộc group.</w:t>
            </w:r>
          </w:p>
        </w:tc>
      </w:tr>
      <w:tr>
        <w:trPr>
          <w:cantSplit/>
        </w:trPr>
        <w:tc>
          <w:tcPr>
            <w:tcW w:type="dxa" w:w="2835"/>
            <w:vAlign w:val="center"/>
          </w:tcPr>
          <w:p>
            <w:pPr>
              <w:spacing w:after="0"/>
            </w:pPr>
            <w:r/>
            <w:r>
              <w:rPr>
                <w:rFonts w:ascii="Times New Roman" w:hAnsi="Times New Roman" w:eastAsia="Times New Roman"/>
                <w:b w:val="0"/>
                <w:sz w:val="18"/>
              </w:rPr>
              <w:t>State × Excitation coverage</w:t>
            </w:r>
          </w:p>
        </w:tc>
        <w:tc>
          <w:tcPr>
            <w:tcW w:type="dxa" w:w="6803"/>
            <w:vAlign w:val="center"/>
          </w:tcPr>
          <w:p>
            <w:pPr>
              <w:spacing w:after="0"/>
            </w:pPr>
            <w:r/>
            <w:r>
              <w:rPr>
                <w:rFonts w:ascii="Times New Roman" w:hAnsi="Times New Roman" w:eastAsia="Times New Roman"/>
                <w:b w:val="0"/>
                <w:sz w:val="18"/>
              </w:rPr>
              <w:t>Các tổ hợp state–excitation có trong group.</w:t>
            </w:r>
          </w:p>
        </w:tc>
      </w:tr>
      <w:tr>
        <w:trPr>
          <w:cantSplit/>
        </w:trPr>
        <w:tc>
          <w:tcPr>
            <w:tcW w:type="dxa" w:w="2835"/>
            <w:vAlign w:val="center"/>
          </w:tcPr>
          <w:p>
            <w:pPr>
              <w:spacing w:after="0"/>
            </w:pPr>
            <w:r/>
            <w:r>
              <w:rPr>
                <w:rFonts w:ascii="Times New Roman" w:hAnsi="Times New Roman" w:eastAsia="Times New Roman"/>
                <w:b w:val="0"/>
                <w:sz w:val="18"/>
              </w:rPr>
              <w:t>Sensors/channels</w:t>
            </w:r>
          </w:p>
        </w:tc>
        <w:tc>
          <w:tcPr>
            <w:tcW w:type="dxa" w:w="6803"/>
            <w:vAlign w:val="center"/>
          </w:tcPr>
          <w:p>
            <w:pPr>
              <w:spacing w:after="0"/>
            </w:pPr>
            <w:r/>
            <w:r>
              <w:rPr>
                <w:rFonts w:ascii="Times New Roman" w:hAnsi="Times New Roman" w:eastAsia="Times New Roman"/>
                <w:b w:val="0"/>
                <w:sz w:val="18"/>
              </w:rPr>
              <w:t>S1, S2 hoặc cả hai được ghi đồng thời.</w:t>
            </w:r>
          </w:p>
        </w:tc>
      </w:tr>
      <w:tr>
        <w:trPr>
          <w:cantSplit/>
        </w:trPr>
        <w:tc>
          <w:tcPr>
            <w:tcW w:type="dxa" w:w="2835"/>
            <w:vAlign w:val="center"/>
          </w:tcPr>
          <w:p>
            <w:pPr>
              <w:spacing w:after="0"/>
            </w:pPr>
            <w:r/>
            <w:r>
              <w:rPr>
                <w:rFonts w:ascii="Times New Roman" w:hAnsi="Times New Roman" w:eastAsia="Times New Roman"/>
                <w:b w:val="0"/>
                <w:sz w:val="18"/>
              </w:rPr>
              <w:t>Duration and sample count</w:t>
            </w:r>
          </w:p>
        </w:tc>
        <w:tc>
          <w:tcPr>
            <w:tcW w:type="dxa" w:w="6803"/>
            <w:vAlign w:val="center"/>
          </w:tcPr>
          <w:p>
            <w:pPr>
              <w:spacing w:after="0"/>
            </w:pPr>
            <w:r/>
            <w:r>
              <w:rPr>
                <w:rFonts w:ascii="Times New Roman" w:hAnsi="Times New Roman" w:eastAsia="Times New Roman"/>
                <w:b w:val="0"/>
                <w:sz w:val="18"/>
              </w:rPr>
              <w:t>Tóm tắt min/median/max; phát hiện bất thường.</w:t>
            </w:r>
          </w:p>
        </w:tc>
      </w:tr>
      <w:tr>
        <w:trPr>
          <w:cantSplit/>
        </w:trPr>
        <w:tc>
          <w:tcPr>
            <w:tcW w:type="dxa" w:w="2835"/>
            <w:vAlign w:val="center"/>
          </w:tcPr>
          <w:p>
            <w:pPr>
              <w:spacing w:after="0"/>
            </w:pPr>
            <w:r/>
            <w:r>
              <w:rPr>
                <w:rFonts w:ascii="Times New Roman" w:hAnsi="Times New Roman" w:eastAsia="Times New Roman"/>
                <w:b w:val="0"/>
                <w:sz w:val="18"/>
              </w:rPr>
              <w:t>Inclusion status</w:t>
            </w:r>
          </w:p>
        </w:tc>
        <w:tc>
          <w:tcPr>
            <w:tcW w:type="dxa" w:w="6803"/>
            <w:vAlign w:val="center"/>
          </w:tcPr>
          <w:p>
            <w:pPr>
              <w:spacing w:after="0"/>
            </w:pPr>
            <w:r/>
            <w:r>
              <w:rPr>
                <w:rFonts w:ascii="Times New Roman" w:hAnsi="Times New Roman" w:eastAsia="Times New Roman"/>
                <w:b w:val="0"/>
                <w:sz w:val="18"/>
              </w:rPr>
              <w:t>Included / excluded; lý do loại ở cấp group hoặc recording.</w:t>
            </w:r>
          </w:p>
        </w:tc>
      </w:tr>
      <w:tr>
        <w:trPr>
          <w:cantSplit/>
        </w:trPr>
        <w:tc>
          <w:tcPr>
            <w:tcW w:type="dxa" w:w="2835"/>
            <w:vAlign w:val="center"/>
          </w:tcPr>
          <w:p>
            <w:pPr>
              <w:spacing w:after="0"/>
            </w:pPr>
            <w:r/>
            <w:r>
              <w:rPr>
                <w:rFonts w:ascii="Times New Roman" w:hAnsi="Times New Roman" w:eastAsia="Times New Roman"/>
                <w:b w:val="0"/>
                <w:sz w:val="18"/>
              </w:rPr>
              <w:t>Reconciliation result</w:t>
            </w:r>
          </w:p>
        </w:tc>
        <w:tc>
          <w:tcPr>
            <w:tcW w:type="dxa" w:w="6803"/>
            <w:vAlign w:val="center"/>
          </w:tcPr>
          <w:p>
            <w:pPr>
              <w:spacing w:after="0"/>
            </w:pPr>
            <w:r/>
            <w:r>
              <w:rPr>
                <w:rFonts w:ascii="Times New Roman" w:hAnsi="Times New Roman" w:eastAsia="Times New Roman"/>
                <w:b w:val="0"/>
                <w:sz w:val="18"/>
              </w:rPr>
              <w:t>Tổng số file, recording, group phải khớp hoàn toàn.</w:t>
            </w:r>
          </w:p>
        </w:tc>
      </w:tr>
    </w:tbl>
    <w:p>
      <w:pPr>
        <w:spacing w:after="0"/>
      </w:pPr>
    </w:p>
    <w:p>
      <w:pPr>
        <w:pStyle w:val="Heading2"/>
        <w:keepNext/>
      </w:pPr>
      <w:r>
        <w:t>3.7. Data-quality audit and exclusion rules</w:t>
      </w:r>
    </w:p>
    <w:p>
      <w:pPr>
        <w:pStyle w:val="Heading3"/>
        <w:keepNext/>
      </w:pPr>
      <w:r>
        <w:t>Bảng 5 cần bổ sung – Data-quality and exclusion audit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2551"/>
            <w:vAlign w:val="center"/>
            <w:shd w:fill="D9E2F3"/>
          </w:tcPr>
          <w:p>
            <w:pPr>
              <w:spacing w:after="0"/>
            </w:pPr>
            <w:r/>
            <w:r>
              <w:rPr>
                <w:rFonts w:ascii="Times New Roman" w:hAnsi="Times New Roman" w:eastAsia="Times New Roman"/>
                <w:b/>
                <w:sz w:val="17"/>
              </w:rPr>
              <w:t>Kiểm tra</w:t>
            </w:r>
          </w:p>
        </w:tc>
        <w:tc>
          <w:tcPr>
            <w:tcW w:type="dxa" w:w="3402"/>
            <w:vAlign w:val="center"/>
            <w:shd w:fill="D9E2F3"/>
          </w:tcPr>
          <w:p>
            <w:pPr>
              <w:spacing w:after="0"/>
            </w:pPr>
            <w:r/>
            <w:r>
              <w:rPr>
                <w:rFonts w:ascii="Times New Roman" w:hAnsi="Times New Roman" w:eastAsia="Times New Roman"/>
                <w:b/>
                <w:sz w:val="17"/>
              </w:rPr>
              <w:t>Chỉ số báo cáo</w:t>
            </w:r>
          </w:p>
        </w:tc>
        <w:tc>
          <w:tcPr>
            <w:tcW w:type="dxa" w:w="3685"/>
            <w:vAlign w:val="center"/>
            <w:shd w:fill="D9E2F3"/>
          </w:tcPr>
          <w:p>
            <w:pPr>
              <w:spacing w:after="0"/>
            </w:pPr>
            <w:r/>
            <w:r>
              <w:rPr>
                <w:rFonts w:ascii="Times New Roman" w:hAnsi="Times New Roman" w:eastAsia="Times New Roman"/>
                <w:b/>
                <w:sz w:val="17"/>
              </w:rPr>
              <w:t>Quy tắc xử lý</w:t>
            </w:r>
          </w:p>
        </w:tc>
      </w:tr>
      <w:tr>
        <w:trPr>
          <w:cantSplit/>
        </w:trPr>
        <w:tc>
          <w:tcPr>
            <w:tcW w:type="dxa" w:w="2551"/>
            <w:vAlign w:val="center"/>
          </w:tcPr>
          <w:p>
            <w:pPr>
              <w:spacing w:after="0"/>
            </w:pPr>
            <w:r/>
            <w:r>
              <w:rPr>
                <w:rFonts w:ascii="Times New Roman" w:hAnsi="Times New Roman" w:eastAsia="Times New Roman"/>
                <w:b w:val="0"/>
                <w:sz w:val="17"/>
              </w:rPr>
              <w:t>Missing/corrupted data</w:t>
            </w:r>
          </w:p>
        </w:tc>
        <w:tc>
          <w:tcPr>
            <w:tcW w:type="dxa" w:w="3402"/>
            <w:vAlign w:val="center"/>
          </w:tcPr>
          <w:p>
            <w:pPr>
              <w:spacing w:after="0"/>
            </w:pPr>
            <w:r/>
            <w:r>
              <w:rPr>
                <w:rFonts w:ascii="Times New Roman" w:hAnsi="Times New Roman" w:eastAsia="Times New Roman"/>
                <w:b w:val="0"/>
                <w:sz w:val="17"/>
              </w:rPr>
              <w:t>Số file/recording/group bị ảnh hưởng.</w:t>
            </w:r>
          </w:p>
        </w:tc>
        <w:tc>
          <w:tcPr>
            <w:tcW w:type="dxa" w:w="3685"/>
            <w:vAlign w:val="center"/>
          </w:tcPr>
          <w:p>
            <w:pPr>
              <w:spacing w:after="0"/>
            </w:pPr>
            <w:r/>
            <w:r>
              <w:rPr>
                <w:rFonts w:ascii="Times New Roman" w:hAnsi="Times New Roman" w:eastAsia="Times New Roman"/>
                <w:b w:val="0"/>
                <w:sz w:val="17"/>
              </w:rPr>
              <w:t>Loại theo rule công bố trước; không loại window tùy ý.</w:t>
            </w:r>
          </w:p>
        </w:tc>
      </w:tr>
      <w:tr>
        <w:trPr>
          <w:cantSplit/>
        </w:trPr>
        <w:tc>
          <w:tcPr>
            <w:tcW w:type="dxa" w:w="2551"/>
            <w:vAlign w:val="center"/>
          </w:tcPr>
          <w:p>
            <w:pPr>
              <w:spacing w:after="0"/>
            </w:pPr>
            <w:r/>
            <w:r>
              <w:rPr>
                <w:rFonts w:ascii="Times New Roman" w:hAnsi="Times New Roman" w:eastAsia="Times New Roman"/>
                <w:b w:val="0"/>
                <w:sz w:val="17"/>
              </w:rPr>
              <w:t>Duration/sample count mismatch</w:t>
            </w:r>
          </w:p>
        </w:tc>
        <w:tc>
          <w:tcPr>
            <w:tcW w:type="dxa" w:w="3402"/>
            <w:vAlign w:val="center"/>
          </w:tcPr>
          <w:p>
            <w:pPr>
              <w:spacing w:after="0"/>
            </w:pPr>
            <w:r/>
            <w:r>
              <w:rPr>
                <w:rFonts w:ascii="Times New Roman" w:hAnsi="Times New Roman" w:eastAsia="Times New Roman"/>
                <w:b w:val="0"/>
                <w:sz w:val="17"/>
              </w:rPr>
              <w:t>Range và outlier list.</w:t>
            </w:r>
          </w:p>
        </w:tc>
        <w:tc>
          <w:tcPr>
            <w:tcW w:type="dxa" w:w="3685"/>
            <w:vAlign w:val="center"/>
          </w:tcPr>
          <w:p>
            <w:pPr>
              <w:spacing w:after="0"/>
            </w:pPr>
            <w:r/>
            <w:r>
              <w:rPr>
                <w:rFonts w:ascii="Times New Roman" w:hAnsi="Times New Roman" w:eastAsia="Times New Roman"/>
                <w:b w:val="0"/>
                <w:sz w:val="17"/>
              </w:rPr>
              <w:t>Giải thích hoặc loại theo recording/group.</w:t>
            </w:r>
          </w:p>
        </w:tc>
      </w:tr>
      <w:tr>
        <w:trPr>
          <w:cantSplit/>
        </w:trPr>
        <w:tc>
          <w:tcPr>
            <w:tcW w:type="dxa" w:w="2551"/>
            <w:vAlign w:val="center"/>
          </w:tcPr>
          <w:p>
            <w:pPr>
              <w:spacing w:after="0"/>
            </w:pPr>
            <w:r/>
            <w:r>
              <w:rPr>
                <w:rFonts w:ascii="Times New Roman" w:hAnsi="Times New Roman" w:eastAsia="Times New Roman"/>
                <w:b w:val="0"/>
                <w:sz w:val="17"/>
              </w:rPr>
              <w:t>Clipping/saturation</w:t>
            </w:r>
          </w:p>
        </w:tc>
        <w:tc>
          <w:tcPr>
            <w:tcW w:type="dxa" w:w="3402"/>
            <w:vAlign w:val="center"/>
          </w:tcPr>
          <w:p>
            <w:pPr>
              <w:spacing w:after="0"/>
            </w:pPr>
            <w:r/>
            <w:r>
              <w:rPr>
                <w:rFonts w:ascii="Times New Roman" w:hAnsi="Times New Roman" w:eastAsia="Times New Roman"/>
                <w:b w:val="0"/>
                <w:sz w:val="17"/>
              </w:rPr>
              <w:t>Tỷ lệ mẫu clipping hoặc cờ clipping.</w:t>
            </w:r>
          </w:p>
        </w:tc>
        <w:tc>
          <w:tcPr>
            <w:tcW w:type="dxa" w:w="3685"/>
            <w:vAlign w:val="center"/>
          </w:tcPr>
          <w:p>
            <w:pPr>
              <w:spacing w:after="0"/>
            </w:pPr>
            <w:r/>
            <w:r>
              <w:rPr>
                <w:rFonts w:ascii="Times New Roman" w:hAnsi="Times New Roman" w:eastAsia="Times New Roman"/>
                <w:b w:val="0"/>
                <w:sz w:val="17"/>
              </w:rPr>
              <w:t>Gắn quality flag và thực hiện sensitivity analysis.</w:t>
            </w:r>
          </w:p>
        </w:tc>
      </w:tr>
      <w:tr>
        <w:trPr>
          <w:cantSplit/>
        </w:trPr>
        <w:tc>
          <w:tcPr>
            <w:tcW w:type="dxa" w:w="2551"/>
            <w:vAlign w:val="center"/>
          </w:tcPr>
          <w:p>
            <w:pPr>
              <w:spacing w:after="0"/>
            </w:pPr>
            <w:r/>
            <w:r>
              <w:rPr>
                <w:rFonts w:ascii="Times New Roman" w:hAnsi="Times New Roman" w:eastAsia="Times New Roman"/>
                <w:b w:val="0"/>
                <w:sz w:val="17"/>
              </w:rPr>
              <w:t>Missing channel/synchronization</w:t>
            </w:r>
          </w:p>
        </w:tc>
        <w:tc>
          <w:tcPr>
            <w:tcW w:type="dxa" w:w="3402"/>
            <w:vAlign w:val="center"/>
          </w:tcPr>
          <w:p>
            <w:pPr>
              <w:spacing w:after="0"/>
            </w:pPr>
            <w:r/>
            <w:r>
              <w:rPr>
                <w:rFonts w:ascii="Times New Roman" w:hAnsi="Times New Roman" w:eastAsia="Times New Roman"/>
                <w:b w:val="0"/>
                <w:sz w:val="17"/>
              </w:rPr>
              <w:t>Số trường hợp và configuration bị ảnh hưởng.</w:t>
            </w:r>
          </w:p>
        </w:tc>
        <w:tc>
          <w:tcPr>
            <w:tcW w:type="dxa" w:w="3685"/>
            <w:vAlign w:val="center"/>
          </w:tcPr>
          <w:p>
            <w:pPr>
              <w:spacing w:after="0"/>
            </w:pPr>
            <w:r/>
            <w:r>
              <w:rPr>
                <w:rFonts w:ascii="Times New Roman" w:hAnsi="Times New Roman" w:eastAsia="Times New Roman"/>
                <w:b w:val="0"/>
                <w:sz w:val="17"/>
              </w:rPr>
              <w:t>Không dùng S1+S2 nếu không chứng minh đồng bộ.</w:t>
            </w:r>
          </w:p>
        </w:tc>
      </w:tr>
      <w:tr>
        <w:trPr>
          <w:cantSplit/>
        </w:trPr>
        <w:tc>
          <w:tcPr>
            <w:tcW w:type="dxa" w:w="2551"/>
            <w:vAlign w:val="center"/>
          </w:tcPr>
          <w:p>
            <w:pPr>
              <w:spacing w:after="0"/>
            </w:pPr>
            <w:r/>
            <w:r>
              <w:rPr>
                <w:rFonts w:ascii="Times New Roman" w:hAnsi="Times New Roman" w:eastAsia="Times New Roman"/>
                <w:b w:val="0"/>
                <w:sz w:val="17"/>
              </w:rPr>
              <w:t>Exclusion summary</w:t>
            </w:r>
          </w:p>
        </w:tc>
        <w:tc>
          <w:tcPr>
            <w:tcW w:type="dxa" w:w="3402"/>
            <w:vAlign w:val="center"/>
          </w:tcPr>
          <w:p>
            <w:pPr>
              <w:spacing w:after="0"/>
            </w:pPr>
            <w:r/>
            <w:r>
              <w:rPr>
                <w:rFonts w:ascii="Times New Roman" w:hAnsi="Times New Roman" w:eastAsia="Times New Roman"/>
                <w:b w:val="0"/>
                <w:sz w:val="17"/>
              </w:rPr>
              <w:t>Số group trước/sau exclusion.</w:t>
            </w:r>
          </w:p>
        </w:tc>
        <w:tc>
          <w:tcPr>
            <w:tcW w:type="dxa" w:w="3685"/>
            <w:vAlign w:val="center"/>
          </w:tcPr>
          <w:p>
            <w:pPr>
              <w:spacing w:after="0"/>
            </w:pPr>
            <w:r/>
            <w:r>
              <w:rPr>
                <w:rFonts w:ascii="Times New Roman" w:hAnsi="Times New Roman" w:eastAsia="Times New Roman"/>
                <w:b w:val="0"/>
                <w:sz w:val="17"/>
              </w:rPr>
              <w:t>Bảo toàn traceability từ kết quả về dữ liệu gốc.</w:t>
            </w:r>
          </w:p>
        </w:tc>
      </w:tr>
    </w:tbl>
    <w:p>
      <w:pPr>
        <w:spacing w:after="0"/>
      </w:pPr>
    </w:p>
    <w:p>
      <w:pPr>
        <w:pStyle w:val="Heading1"/>
        <w:keepNext/>
      </w:pPr>
      <w:r>
        <w:t>6. Section 4 – Run-Aware Evaluation Protocol</w:t>
      </w:r>
    </w:p>
    <w:p>
      <w:pPr>
        <w:pStyle w:val="Heading2"/>
        <w:keepNext/>
      </w:pPr>
      <w:r>
        <w:t>4.1. Evaluation design</w:t>
      </w:r>
    </w:p>
    <w:p>
      <w:pPr>
        <w:pStyle w:val="ListBullet"/>
        <w:spacing w:after="40"/>
        <w:ind w:left="283"/>
      </w:pPr>
      <w:r>
        <w:t>Comparison matrix: Sensor configuration × Model family × Held-out independent group × Seed.</w:t>
      </w:r>
    </w:p>
    <w:p>
      <w:pPr>
        <w:pStyle w:val="ListBullet"/>
        <w:spacing w:after="40"/>
        <w:ind w:left="283"/>
      </w:pPr>
      <w:r>
        <w:t>Mọi candidate sử dụng cùng fold registry, preprocessing rules, tuning budget và metric implementation.</w:t>
      </w:r>
    </w:p>
    <w:p>
      <w:pPr>
        <w:pStyle w:val="ListBullet"/>
        <w:spacing w:after="40"/>
        <w:ind w:left="283"/>
      </w:pPr>
      <w:r>
        <w:t>Primary inference unit là held-out independent group; windows chỉ là derived observations.</w:t>
      </w:r>
    </w:p>
    <w:p>
      <w:pPr>
        <w:pStyle w:val="Heading2"/>
        <w:keepNext/>
      </w:pPr>
      <w:r>
        <w:t>4.2. Split-before-windowing</w:t>
      </w:r>
    </w:p>
    <w:p>
      <w:pPr>
        <w:pStyle w:val="Heading3"/>
        <w:keepNext/>
      </w:pPr>
      <w:r>
        <w:t>Hình 3 cần bổ sung – Leakage-safe processing workflow</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608"/>
            <w:vAlign w:val="center"/>
            <w:shd w:fill="D9E2F3"/>
          </w:tcPr>
          <w:p>
            <w:pPr>
              <w:spacing w:after="0"/>
            </w:pPr>
            <w:r/>
            <w:r>
              <w:rPr>
                <w:rFonts w:ascii="Times New Roman" w:hAnsi="Times New Roman" w:eastAsia="Times New Roman"/>
                <w:b/>
                <w:sz w:val="18"/>
              </w:rPr>
              <w:t>Khối trong sơ đồ</w:t>
            </w:r>
          </w:p>
        </w:tc>
        <w:tc>
          <w:tcPr>
            <w:tcW w:type="dxa" w:w="7030"/>
            <w:vAlign w:val="center"/>
            <w:shd w:fill="D9E2F3"/>
          </w:tcPr>
          <w:p>
            <w:pPr>
              <w:spacing w:after="0"/>
            </w:pPr>
            <w:r/>
            <w:r>
              <w:rPr>
                <w:rFonts w:ascii="Times New Roman" w:hAnsi="Times New Roman" w:eastAsia="Times New Roman"/>
                <w:b/>
                <w:sz w:val="18"/>
              </w:rPr>
              <w:t>Nội dung</w:t>
            </w:r>
          </w:p>
        </w:tc>
      </w:tr>
      <w:tr>
        <w:trPr>
          <w:cantSplit/>
        </w:trPr>
        <w:tc>
          <w:tcPr>
            <w:tcW w:type="dxa" w:w="2608"/>
            <w:vAlign w:val="center"/>
          </w:tcPr>
          <w:p>
            <w:pPr>
              <w:spacing w:after="0"/>
            </w:pPr>
            <w:r/>
            <w:r>
              <w:rPr>
                <w:rFonts w:ascii="Times New Roman" w:hAnsi="Times New Roman" w:eastAsia="Times New Roman"/>
                <w:b w:val="0"/>
                <w:sz w:val="18"/>
              </w:rPr>
              <w:t>1. Locked group registry</w:t>
            </w:r>
          </w:p>
        </w:tc>
        <w:tc>
          <w:tcPr>
            <w:tcW w:type="dxa" w:w="7030"/>
            <w:vAlign w:val="center"/>
          </w:tcPr>
          <w:p>
            <w:pPr>
              <w:spacing w:after="0"/>
            </w:pPr>
            <w:r/>
            <w:r>
              <w:rPr>
                <w:rFonts w:ascii="Times New Roman" w:hAnsi="Times New Roman" w:eastAsia="Times New Roman"/>
                <w:b w:val="0"/>
                <w:sz w:val="18"/>
              </w:rPr>
              <w:t>Independent groups, states, excitations và recordings đã khóa.</w:t>
            </w:r>
          </w:p>
        </w:tc>
      </w:tr>
      <w:tr>
        <w:trPr>
          <w:cantSplit/>
        </w:trPr>
        <w:tc>
          <w:tcPr>
            <w:tcW w:type="dxa" w:w="2608"/>
            <w:vAlign w:val="center"/>
          </w:tcPr>
          <w:p>
            <w:pPr>
              <w:spacing w:after="0"/>
            </w:pPr>
            <w:r/>
            <w:r>
              <w:rPr>
                <w:rFonts w:ascii="Times New Roman" w:hAnsi="Times New Roman" w:eastAsia="Times New Roman"/>
                <w:b w:val="0"/>
                <w:sz w:val="18"/>
              </w:rPr>
              <w:t>2. Hold out group</w:t>
            </w:r>
          </w:p>
        </w:tc>
        <w:tc>
          <w:tcPr>
            <w:tcW w:type="dxa" w:w="7030"/>
            <w:vAlign w:val="center"/>
          </w:tcPr>
          <w:p>
            <w:pPr>
              <w:spacing w:after="0"/>
            </w:pPr>
            <w:r/>
            <w:r>
              <w:rPr>
                <w:rFonts w:ascii="Times New Roman" w:hAnsi="Times New Roman" w:eastAsia="Times New Roman"/>
                <w:b w:val="0"/>
                <w:sz w:val="18"/>
              </w:rPr>
              <w:t>Toàn bộ recordings/channels của held-out group rời training set.</w:t>
            </w:r>
          </w:p>
        </w:tc>
      </w:tr>
      <w:tr>
        <w:trPr>
          <w:cantSplit/>
        </w:trPr>
        <w:tc>
          <w:tcPr>
            <w:tcW w:type="dxa" w:w="2608"/>
            <w:vAlign w:val="center"/>
          </w:tcPr>
          <w:p>
            <w:pPr>
              <w:spacing w:after="0"/>
            </w:pPr>
            <w:r/>
            <w:r>
              <w:rPr>
                <w:rFonts w:ascii="Times New Roman" w:hAnsi="Times New Roman" w:eastAsia="Times New Roman"/>
                <w:b w:val="0"/>
                <w:sz w:val="18"/>
              </w:rPr>
              <w:t>3. Window training data</w:t>
            </w:r>
          </w:p>
        </w:tc>
        <w:tc>
          <w:tcPr>
            <w:tcW w:type="dxa" w:w="7030"/>
            <w:vAlign w:val="center"/>
          </w:tcPr>
          <w:p>
            <w:pPr>
              <w:spacing w:after="0"/>
            </w:pPr>
            <w:r/>
            <w:r>
              <w:rPr>
                <w:rFonts w:ascii="Times New Roman" w:hAnsi="Times New Roman" w:eastAsia="Times New Roman"/>
                <w:b w:val="0"/>
                <w:sz w:val="18"/>
              </w:rPr>
              <w:t>Chỉ segment training recordings.</w:t>
            </w:r>
          </w:p>
        </w:tc>
      </w:tr>
      <w:tr>
        <w:trPr>
          <w:cantSplit/>
        </w:trPr>
        <w:tc>
          <w:tcPr>
            <w:tcW w:type="dxa" w:w="2608"/>
            <w:vAlign w:val="center"/>
          </w:tcPr>
          <w:p>
            <w:pPr>
              <w:spacing w:after="0"/>
            </w:pPr>
            <w:r/>
            <w:r>
              <w:rPr>
                <w:rFonts w:ascii="Times New Roman" w:hAnsi="Times New Roman" w:eastAsia="Times New Roman"/>
                <w:b w:val="0"/>
                <w:sz w:val="18"/>
              </w:rPr>
              <w:t>4. Fit preprocessing/tuning</w:t>
            </w:r>
          </w:p>
        </w:tc>
        <w:tc>
          <w:tcPr>
            <w:tcW w:type="dxa" w:w="7030"/>
            <w:vAlign w:val="center"/>
          </w:tcPr>
          <w:p>
            <w:pPr>
              <w:spacing w:after="0"/>
            </w:pPr>
            <w:r/>
            <w:r>
              <w:rPr>
                <w:rFonts w:ascii="Times New Roman" w:hAnsi="Times New Roman" w:eastAsia="Times New Roman"/>
                <w:b w:val="0"/>
                <w:sz w:val="18"/>
              </w:rPr>
              <w:t>Scaler, selection, calibration, hyperparameters chỉ học từ training groups.</w:t>
            </w:r>
          </w:p>
        </w:tc>
      </w:tr>
      <w:tr>
        <w:trPr>
          <w:cantSplit/>
        </w:trPr>
        <w:tc>
          <w:tcPr>
            <w:tcW w:type="dxa" w:w="2608"/>
            <w:vAlign w:val="center"/>
          </w:tcPr>
          <w:p>
            <w:pPr>
              <w:spacing w:after="0"/>
            </w:pPr>
            <w:r/>
            <w:r>
              <w:rPr>
                <w:rFonts w:ascii="Times New Roman" w:hAnsi="Times New Roman" w:eastAsia="Times New Roman"/>
                <w:b w:val="0"/>
                <w:sz w:val="18"/>
              </w:rPr>
              <w:t>5. Transform held-out group</w:t>
            </w:r>
          </w:p>
        </w:tc>
        <w:tc>
          <w:tcPr>
            <w:tcW w:type="dxa" w:w="7030"/>
            <w:vAlign w:val="center"/>
          </w:tcPr>
          <w:p>
            <w:pPr>
              <w:spacing w:after="0"/>
            </w:pPr>
            <w:r/>
            <w:r>
              <w:rPr>
                <w:rFonts w:ascii="Times New Roman" w:hAnsi="Times New Roman" w:eastAsia="Times New Roman"/>
                <w:b w:val="0"/>
                <w:sz w:val="18"/>
              </w:rPr>
              <w:t>Áp dụng pipeline đã khóa; không refit.</w:t>
            </w:r>
          </w:p>
        </w:tc>
      </w:tr>
      <w:tr>
        <w:trPr>
          <w:cantSplit/>
        </w:trPr>
        <w:tc>
          <w:tcPr>
            <w:tcW w:type="dxa" w:w="2608"/>
            <w:vAlign w:val="center"/>
          </w:tcPr>
          <w:p>
            <w:pPr>
              <w:spacing w:after="0"/>
            </w:pPr>
            <w:r/>
            <w:r>
              <w:rPr>
                <w:rFonts w:ascii="Times New Roman" w:hAnsi="Times New Roman" w:eastAsia="Times New Roman"/>
                <w:b w:val="0"/>
                <w:sz w:val="18"/>
              </w:rPr>
              <w:t>6. Aggregate evidence</w:t>
            </w:r>
          </w:p>
        </w:tc>
        <w:tc>
          <w:tcPr>
            <w:tcW w:type="dxa" w:w="7030"/>
            <w:vAlign w:val="center"/>
          </w:tcPr>
          <w:p>
            <w:pPr>
              <w:spacing w:after="0"/>
            </w:pPr>
            <w:r/>
            <w:r>
              <w:rPr>
                <w:rFonts w:ascii="Times New Roman" w:hAnsi="Times New Roman" w:eastAsia="Times New Roman"/>
                <w:b w:val="0"/>
                <w:sz w:val="18"/>
              </w:rPr>
              <w:t>Window predictions → group-level metrics và confusion patterns.</w:t>
            </w:r>
          </w:p>
        </w:tc>
      </w:tr>
    </w:tbl>
    <w:p>
      <w:pPr>
        <w:spacing w:after="0"/>
      </w:pPr>
    </w:p>
    <w:p>
      <w:pPr>
        <w:pStyle w:val="Heading2"/>
        <w:keepNext/>
      </w:pPr>
      <w:r>
        <w:t>4.3. Windowing protocol</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551"/>
            <w:vAlign w:val="center"/>
            <w:shd w:fill="D9E2F3"/>
          </w:tcPr>
          <w:p>
            <w:pPr>
              <w:spacing w:after="0"/>
            </w:pPr>
            <w:r/>
            <w:r>
              <w:rPr>
                <w:rFonts w:ascii="Times New Roman" w:hAnsi="Times New Roman" w:eastAsia="Times New Roman"/>
                <w:b/>
                <w:sz w:val="18"/>
              </w:rPr>
              <w:t>Thông số phải công bố</w:t>
            </w:r>
          </w:p>
        </w:tc>
        <w:tc>
          <w:tcPr>
            <w:tcW w:type="dxa" w:w="7087"/>
            <w:vAlign w:val="center"/>
            <w:shd w:fill="D9E2F3"/>
          </w:tcPr>
          <w:p>
            <w:pPr>
              <w:spacing w:after="0"/>
            </w:pPr>
            <w:r/>
            <w:r>
              <w:rPr>
                <w:rFonts w:ascii="Times New Roman" w:hAnsi="Times New Roman" w:eastAsia="Times New Roman"/>
                <w:b/>
                <w:sz w:val="18"/>
              </w:rPr>
              <w:t>Nội dung</w:t>
            </w:r>
          </w:p>
        </w:tc>
      </w:tr>
      <w:tr>
        <w:trPr>
          <w:cantSplit/>
        </w:trPr>
        <w:tc>
          <w:tcPr>
            <w:tcW w:type="dxa" w:w="2551"/>
            <w:vAlign w:val="center"/>
          </w:tcPr>
          <w:p>
            <w:pPr>
              <w:spacing w:after="0"/>
            </w:pPr>
            <w:r/>
            <w:r>
              <w:rPr>
                <w:rFonts w:ascii="Times New Roman" w:hAnsi="Times New Roman" w:eastAsia="Times New Roman"/>
                <w:b w:val="0"/>
                <w:sz w:val="18"/>
              </w:rPr>
              <w:t>Window length</w:t>
            </w:r>
          </w:p>
        </w:tc>
        <w:tc>
          <w:tcPr>
            <w:tcW w:type="dxa" w:w="7087"/>
            <w:vAlign w:val="center"/>
          </w:tcPr>
          <w:p>
            <w:pPr>
              <w:spacing w:after="0"/>
            </w:pPr>
            <w:r/>
            <w:r>
              <w:rPr>
                <w:rFonts w:ascii="Times New Roman" w:hAnsi="Times New Roman" w:eastAsia="Times New Roman"/>
                <w:b w:val="0"/>
                <w:sz w:val="18"/>
              </w:rPr>
              <w:t>Số mẫu và thời lượng.</w:t>
            </w:r>
          </w:p>
        </w:tc>
      </w:tr>
      <w:tr>
        <w:trPr>
          <w:cantSplit/>
        </w:trPr>
        <w:tc>
          <w:tcPr>
            <w:tcW w:type="dxa" w:w="2551"/>
            <w:vAlign w:val="center"/>
          </w:tcPr>
          <w:p>
            <w:pPr>
              <w:spacing w:after="0"/>
            </w:pPr>
            <w:r/>
            <w:r>
              <w:rPr>
                <w:rFonts w:ascii="Times New Roman" w:hAnsi="Times New Roman" w:eastAsia="Times New Roman"/>
                <w:b w:val="0"/>
                <w:sz w:val="18"/>
              </w:rPr>
              <w:t>Overlap</w:t>
            </w:r>
          </w:p>
        </w:tc>
        <w:tc>
          <w:tcPr>
            <w:tcW w:type="dxa" w:w="7087"/>
            <w:vAlign w:val="center"/>
          </w:tcPr>
          <w:p>
            <w:pPr>
              <w:spacing w:after="0"/>
            </w:pPr>
            <w:r/>
            <w:r>
              <w:rPr>
                <w:rFonts w:ascii="Times New Roman" w:hAnsi="Times New Roman" w:eastAsia="Times New Roman"/>
                <w:b w:val="0"/>
                <w:sz w:val="18"/>
              </w:rPr>
              <w:t>Tỷ lệ/step size; primary setting.</w:t>
            </w:r>
          </w:p>
        </w:tc>
      </w:tr>
      <w:tr>
        <w:trPr>
          <w:cantSplit/>
        </w:trPr>
        <w:tc>
          <w:tcPr>
            <w:tcW w:type="dxa" w:w="2551"/>
            <w:vAlign w:val="center"/>
          </w:tcPr>
          <w:p>
            <w:pPr>
              <w:spacing w:after="0"/>
            </w:pPr>
            <w:r/>
            <w:r>
              <w:rPr>
                <w:rFonts w:ascii="Times New Roman" w:hAnsi="Times New Roman" w:eastAsia="Times New Roman"/>
                <w:b w:val="0"/>
                <w:sz w:val="18"/>
              </w:rPr>
              <w:t>Incomplete windows</w:t>
            </w:r>
          </w:p>
        </w:tc>
        <w:tc>
          <w:tcPr>
            <w:tcW w:type="dxa" w:w="7087"/>
            <w:vAlign w:val="center"/>
          </w:tcPr>
          <w:p>
            <w:pPr>
              <w:spacing w:after="0"/>
            </w:pPr>
            <w:r/>
            <w:r>
              <w:rPr>
                <w:rFonts w:ascii="Times New Roman" w:hAnsi="Times New Roman" w:eastAsia="Times New Roman"/>
                <w:b w:val="0"/>
                <w:sz w:val="18"/>
              </w:rPr>
              <w:t>Discard, pad hay rule khác.</w:t>
            </w:r>
          </w:p>
        </w:tc>
      </w:tr>
      <w:tr>
        <w:trPr>
          <w:cantSplit/>
        </w:trPr>
        <w:tc>
          <w:tcPr>
            <w:tcW w:type="dxa" w:w="2551"/>
            <w:vAlign w:val="center"/>
          </w:tcPr>
          <w:p>
            <w:pPr>
              <w:spacing w:after="0"/>
            </w:pPr>
            <w:r/>
            <w:r>
              <w:rPr>
                <w:rFonts w:ascii="Times New Roman" w:hAnsi="Times New Roman" w:eastAsia="Times New Roman"/>
                <w:b w:val="0"/>
                <w:sz w:val="18"/>
              </w:rPr>
              <w:t>Consistency</w:t>
            </w:r>
          </w:p>
        </w:tc>
        <w:tc>
          <w:tcPr>
            <w:tcW w:type="dxa" w:w="7087"/>
            <w:vAlign w:val="center"/>
          </w:tcPr>
          <w:p>
            <w:pPr>
              <w:spacing w:after="0"/>
            </w:pPr>
            <w:r/>
            <w:r>
              <w:rPr>
                <w:rFonts w:ascii="Times New Roman" w:hAnsi="Times New Roman" w:eastAsia="Times New Roman"/>
                <w:b w:val="0"/>
                <w:sz w:val="18"/>
              </w:rPr>
              <w:t>Windowing có giống nhau giữa các model không; nếu khác phải biện minh.</w:t>
            </w:r>
          </w:p>
        </w:tc>
      </w:tr>
      <w:tr>
        <w:trPr>
          <w:cantSplit/>
        </w:trPr>
        <w:tc>
          <w:tcPr>
            <w:tcW w:type="dxa" w:w="2551"/>
            <w:vAlign w:val="center"/>
          </w:tcPr>
          <w:p>
            <w:pPr>
              <w:spacing w:after="0"/>
            </w:pPr>
            <w:r/>
            <w:r>
              <w:rPr>
                <w:rFonts w:ascii="Times New Roman" w:hAnsi="Times New Roman" w:eastAsia="Times New Roman"/>
                <w:b w:val="0"/>
                <w:sz w:val="18"/>
              </w:rPr>
              <w:t>Derived count</w:t>
            </w:r>
          </w:p>
        </w:tc>
        <w:tc>
          <w:tcPr>
            <w:tcW w:type="dxa" w:w="7087"/>
            <w:vAlign w:val="center"/>
          </w:tcPr>
          <w:p>
            <w:pPr>
              <w:spacing w:after="0"/>
            </w:pPr>
            <w:r/>
            <w:r>
              <w:rPr>
                <w:rFonts w:ascii="Times New Roman" w:hAnsi="Times New Roman" w:eastAsia="Times New Roman"/>
                <w:b w:val="0"/>
                <w:sz w:val="18"/>
              </w:rPr>
              <w:t>Số windows theo recording/group chỉ dùng mô tả, không dùng như independent n.</w:t>
            </w:r>
          </w:p>
        </w:tc>
      </w:tr>
    </w:tbl>
    <w:p>
      <w:pPr>
        <w:spacing w:after="0"/>
      </w:pPr>
    </w:p>
    <w:p>
      <w:pPr>
        <w:pStyle w:val="Heading2"/>
        <w:keepNext/>
      </w:pPr>
      <w:r>
        <w:t>4.4. Preprocessing</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871"/>
            <w:vAlign w:val="center"/>
            <w:shd w:fill="D9E2F3"/>
          </w:tcPr>
          <w:p>
            <w:pPr>
              <w:spacing w:after="0"/>
            </w:pPr>
            <w:r/>
            <w:r>
              <w:rPr>
                <w:rFonts w:ascii="Times New Roman" w:hAnsi="Times New Roman" w:eastAsia="Times New Roman"/>
                <w:b/>
                <w:sz w:val="17"/>
              </w:rPr>
              <w:t>Nhóm</w:t>
            </w:r>
          </w:p>
        </w:tc>
        <w:tc>
          <w:tcPr>
            <w:tcW w:type="dxa" w:w="3515"/>
            <w:vAlign w:val="center"/>
            <w:shd w:fill="D9E2F3"/>
          </w:tcPr>
          <w:p>
            <w:pPr>
              <w:spacing w:after="0"/>
            </w:pPr>
            <w:r/>
            <w:r>
              <w:rPr>
                <w:rFonts w:ascii="Times New Roman" w:hAnsi="Times New Roman" w:eastAsia="Times New Roman"/>
                <w:b/>
                <w:sz w:val="17"/>
              </w:rPr>
              <w:t>Ví dụ</w:t>
            </w:r>
          </w:p>
        </w:tc>
        <w:tc>
          <w:tcPr>
            <w:tcW w:type="dxa" w:w="4252"/>
            <w:vAlign w:val="center"/>
            <w:shd w:fill="D9E2F3"/>
          </w:tcPr>
          <w:p>
            <w:pPr>
              <w:spacing w:after="0"/>
            </w:pPr>
            <w:r/>
            <w:r>
              <w:rPr>
                <w:rFonts w:ascii="Times New Roman" w:hAnsi="Times New Roman" w:eastAsia="Times New Roman"/>
                <w:b/>
                <w:sz w:val="17"/>
              </w:rPr>
              <w:t>Yêu cầu</w:t>
            </w:r>
          </w:p>
        </w:tc>
      </w:tr>
      <w:tr>
        <w:trPr>
          <w:cantSplit/>
        </w:trPr>
        <w:tc>
          <w:tcPr>
            <w:tcW w:type="dxa" w:w="1871"/>
            <w:vAlign w:val="center"/>
          </w:tcPr>
          <w:p>
            <w:pPr>
              <w:spacing w:after="0"/>
            </w:pPr>
            <w:r/>
            <w:r>
              <w:rPr>
                <w:rFonts w:ascii="Times New Roman" w:hAnsi="Times New Roman" w:eastAsia="Times New Roman"/>
                <w:b w:val="0"/>
                <w:sz w:val="17"/>
              </w:rPr>
              <w:t>Fixed operations</w:t>
            </w:r>
          </w:p>
        </w:tc>
        <w:tc>
          <w:tcPr>
            <w:tcW w:type="dxa" w:w="3515"/>
            <w:vAlign w:val="center"/>
          </w:tcPr>
          <w:p>
            <w:pPr>
              <w:spacing w:after="0"/>
            </w:pPr>
            <w:r/>
            <w:r>
              <w:rPr>
                <w:rFonts w:ascii="Times New Roman" w:hAnsi="Times New Roman" w:eastAsia="Times New Roman"/>
                <w:b w:val="0"/>
                <w:sz w:val="17"/>
              </w:rPr>
              <w:t>Detrending, fixed filtering, fixed transform.</w:t>
            </w:r>
          </w:p>
        </w:tc>
        <w:tc>
          <w:tcPr>
            <w:tcW w:type="dxa" w:w="4252"/>
            <w:vAlign w:val="center"/>
          </w:tcPr>
          <w:p>
            <w:pPr>
              <w:spacing w:after="0"/>
            </w:pPr>
            <w:r/>
            <w:r>
              <w:rPr>
                <w:rFonts w:ascii="Times New Roman" w:hAnsi="Times New Roman" w:eastAsia="Times New Roman"/>
                <w:b w:val="0"/>
                <w:sz w:val="17"/>
              </w:rPr>
              <w:t>Khai báo trước, giống nhau giữa folds.</w:t>
            </w:r>
          </w:p>
        </w:tc>
      </w:tr>
      <w:tr>
        <w:trPr>
          <w:cantSplit/>
        </w:trPr>
        <w:tc>
          <w:tcPr>
            <w:tcW w:type="dxa" w:w="1871"/>
            <w:vAlign w:val="center"/>
          </w:tcPr>
          <w:p>
            <w:pPr>
              <w:spacing w:after="0"/>
            </w:pPr>
            <w:r/>
            <w:r>
              <w:rPr>
                <w:rFonts w:ascii="Times New Roman" w:hAnsi="Times New Roman" w:eastAsia="Times New Roman"/>
                <w:b w:val="0"/>
                <w:sz w:val="17"/>
              </w:rPr>
              <w:t>Learned operations</w:t>
            </w:r>
          </w:p>
        </w:tc>
        <w:tc>
          <w:tcPr>
            <w:tcW w:type="dxa" w:w="3515"/>
            <w:vAlign w:val="center"/>
          </w:tcPr>
          <w:p>
            <w:pPr>
              <w:spacing w:after="0"/>
            </w:pPr>
            <w:r/>
            <w:r>
              <w:rPr>
                <w:rFonts w:ascii="Times New Roman" w:hAnsi="Times New Roman" w:eastAsia="Times New Roman"/>
                <w:b w:val="0"/>
                <w:sz w:val="17"/>
              </w:rPr>
              <w:t>Scaling, feature selection, dimensionality reduction, calibration.</w:t>
            </w:r>
          </w:p>
        </w:tc>
        <w:tc>
          <w:tcPr>
            <w:tcW w:type="dxa" w:w="4252"/>
            <w:vAlign w:val="center"/>
          </w:tcPr>
          <w:p>
            <w:pPr>
              <w:spacing w:after="0"/>
            </w:pPr>
            <w:r/>
            <w:r>
              <w:rPr>
                <w:rFonts w:ascii="Times New Roman" w:hAnsi="Times New Roman" w:eastAsia="Times New Roman"/>
                <w:b w:val="0"/>
                <w:sz w:val="17"/>
              </w:rPr>
              <w:t>Fit riêng trong training fold; áp dụng unchanged cho held-out group.</w:t>
            </w:r>
          </w:p>
        </w:tc>
      </w:tr>
      <w:tr>
        <w:trPr>
          <w:cantSplit/>
        </w:trPr>
        <w:tc>
          <w:tcPr>
            <w:tcW w:type="dxa" w:w="1871"/>
            <w:vAlign w:val="center"/>
          </w:tcPr>
          <w:p>
            <w:pPr>
              <w:spacing w:after="0"/>
            </w:pPr>
            <w:r/>
            <w:r>
              <w:rPr>
                <w:rFonts w:ascii="Times New Roman" w:hAnsi="Times New Roman" w:eastAsia="Times New Roman"/>
                <w:b w:val="0"/>
                <w:sz w:val="17"/>
              </w:rPr>
              <w:t>Tuning</w:t>
            </w:r>
          </w:p>
        </w:tc>
        <w:tc>
          <w:tcPr>
            <w:tcW w:type="dxa" w:w="3515"/>
            <w:vAlign w:val="center"/>
          </w:tcPr>
          <w:p>
            <w:pPr>
              <w:spacing w:after="0"/>
            </w:pPr>
            <w:r/>
            <w:r>
              <w:rPr>
                <w:rFonts w:ascii="Times New Roman" w:hAnsi="Times New Roman" w:eastAsia="Times New Roman"/>
                <w:b w:val="0"/>
                <w:sz w:val="17"/>
              </w:rPr>
              <w:t>Hyperparameter search, early stopping.</w:t>
            </w:r>
          </w:p>
        </w:tc>
        <w:tc>
          <w:tcPr>
            <w:tcW w:type="dxa" w:w="4252"/>
            <w:vAlign w:val="center"/>
          </w:tcPr>
          <w:p>
            <w:pPr>
              <w:spacing w:after="0"/>
            </w:pPr>
            <w:r/>
            <w:r>
              <w:rPr>
                <w:rFonts w:ascii="Times New Roman" w:hAnsi="Times New Roman" w:eastAsia="Times New Roman"/>
                <w:b w:val="0"/>
                <w:sz w:val="17"/>
              </w:rPr>
              <w:t>Không dùng held-out group; budget bằng nhau giữa candidates.</w:t>
            </w:r>
          </w:p>
        </w:tc>
      </w:tr>
    </w:tbl>
    <w:p>
      <w:pPr>
        <w:spacing w:after="0"/>
      </w:pPr>
    </w:p>
    <w:p>
      <w:pPr>
        <w:pStyle w:val="Heading2"/>
        <w:keepNext/>
      </w:pPr>
      <w:r>
        <w:t>4.5. LORO/LOGO fold design</w:t>
      </w:r>
    </w:p>
    <w:p>
      <w:pPr>
        <w:pStyle w:val="ListBullet"/>
        <w:spacing w:after="40"/>
        <w:ind w:left="283"/>
      </w:pPr>
      <w:r>
        <w:t>Chỉ gọi LORO nếu một run đã được xác minh là independent unit.</w:t>
      </w:r>
    </w:p>
    <w:p>
      <w:pPr>
        <w:pStyle w:val="ListBullet"/>
        <w:spacing w:after="40"/>
        <w:ind w:left="283"/>
      </w:pPr>
      <w:r>
        <w:t>Nếu unit đúng là replicate group, dùng LOGO hoặc “leave-one-replicate-group-out”.</w:t>
      </w:r>
    </w:p>
    <w:p>
      <w:pPr>
        <w:pStyle w:val="ListBullet"/>
        <w:spacing w:after="40"/>
        <w:ind w:left="283"/>
      </w:pPr>
      <w:r>
        <w:t>Tên phương pháp trong title/abstract/method phải phản ánh đúng unit cuối cùng.</w:t>
      </w:r>
    </w:p>
    <w:p>
      <w:pPr>
        <w:pStyle w:val="Heading3"/>
        <w:keepNext/>
      </w:pPr>
      <w:r>
        <w:t>Bảng 6 cần bổ sung – Common fold registry summary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rPr>
        <w:tc>
          <w:tcPr>
            <w:tcW w:type="dxa" w:w="1134"/>
            <w:vAlign w:val="center"/>
            <w:shd w:fill="D9E2F3"/>
          </w:tcPr>
          <w:p>
            <w:pPr>
              <w:spacing w:after="0"/>
            </w:pPr>
            <w:r/>
            <w:r>
              <w:rPr>
                <w:rFonts w:ascii="Times New Roman" w:hAnsi="Times New Roman" w:eastAsia="Times New Roman"/>
                <w:b/>
                <w:sz w:val="17"/>
              </w:rPr>
              <w:t>Fold</w:t>
            </w:r>
          </w:p>
        </w:tc>
        <w:tc>
          <w:tcPr>
            <w:tcW w:type="dxa" w:w="2154"/>
            <w:vAlign w:val="center"/>
            <w:shd w:fill="D9E2F3"/>
          </w:tcPr>
          <w:p>
            <w:pPr>
              <w:spacing w:after="0"/>
            </w:pPr>
            <w:r/>
            <w:r>
              <w:rPr>
                <w:rFonts w:ascii="Times New Roman" w:hAnsi="Times New Roman" w:eastAsia="Times New Roman"/>
                <w:b/>
                <w:sz w:val="17"/>
              </w:rPr>
              <w:t>Held-out group</w:t>
            </w:r>
          </w:p>
        </w:tc>
        <w:tc>
          <w:tcPr>
            <w:tcW w:type="dxa" w:w="2268"/>
            <w:vAlign w:val="center"/>
            <w:shd w:fill="D9E2F3"/>
          </w:tcPr>
          <w:p>
            <w:pPr>
              <w:spacing w:after="0"/>
            </w:pPr>
            <w:r/>
            <w:r>
              <w:rPr>
                <w:rFonts w:ascii="Times New Roman" w:hAnsi="Times New Roman" w:eastAsia="Times New Roman"/>
                <w:b/>
                <w:sz w:val="17"/>
              </w:rPr>
              <w:t>Training groups</w:t>
            </w:r>
          </w:p>
        </w:tc>
        <w:tc>
          <w:tcPr>
            <w:tcW w:type="dxa" w:w="2268"/>
            <w:vAlign w:val="center"/>
            <w:shd w:fill="D9E2F3"/>
          </w:tcPr>
          <w:p>
            <w:pPr>
              <w:spacing w:after="0"/>
            </w:pPr>
            <w:r/>
            <w:r>
              <w:rPr>
                <w:rFonts w:ascii="Times New Roman" w:hAnsi="Times New Roman" w:eastAsia="Times New Roman"/>
                <w:b/>
                <w:sz w:val="17"/>
              </w:rPr>
              <w:t>Coverage check</w:t>
            </w:r>
          </w:p>
        </w:tc>
        <w:tc>
          <w:tcPr>
            <w:tcW w:type="dxa" w:w="1814"/>
            <w:vAlign w:val="center"/>
            <w:shd w:fill="D9E2F3"/>
          </w:tcPr>
          <w:p>
            <w:pPr>
              <w:spacing w:after="0"/>
            </w:pPr>
            <w:r/>
            <w:r>
              <w:rPr>
                <w:rFonts w:ascii="Times New Roman" w:hAnsi="Times New Roman" w:eastAsia="Times New Roman"/>
                <w:b/>
                <w:sz w:val="17"/>
              </w:rPr>
              <w:t>Applied to</w:t>
            </w:r>
          </w:p>
        </w:tc>
      </w:tr>
      <w:tr>
        <w:trPr>
          <w:cantSplit/>
        </w:trPr>
        <w:tc>
          <w:tcPr>
            <w:tcW w:type="dxa" w:w="1134"/>
            <w:vAlign w:val="center"/>
          </w:tcPr>
          <w:p>
            <w:pPr>
              <w:spacing w:after="0"/>
            </w:pPr>
            <w:r/>
            <w:r>
              <w:rPr>
                <w:rFonts w:ascii="Times New Roman" w:hAnsi="Times New Roman" w:eastAsia="Times New Roman"/>
                <w:b w:val="0"/>
                <w:sz w:val="17"/>
              </w:rPr>
              <w:t>1…G</w:t>
            </w:r>
          </w:p>
        </w:tc>
        <w:tc>
          <w:tcPr>
            <w:tcW w:type="dxa" w:w="2154"/>
            <w:vAlign w:val="center"/>
          </w:tcPr>
          <w:p>
            <w:pPr>
              <w:spacing w:after="0"/>
            </w:pPr>
            <w:r/>
            <w:r>
              <w:rPr>
                <w:rFonts w:ascii="Times New Roman" w:hAnsi="Times New Roman" w:eastAsia="Times New Roman"/>
                <w:b w:val="0"/>
                <w:sz w:val="17"/>
              </w:rPr>
              <w:t>ID duy nhất</w:t>
            </w:r>
          </w:p>
        </w:tc>
        <w:tc>
          <w:tcPr>
            <w:tcW w:type="dxa" w:w="2268"/>
            <w:vAlign w:val="center"/>
          </w:tcPr>
          <w:p>
            <w:pPr>
              <w:spacing w:after="0"/>
            </w:pPr>
            <w:r/>
            <w:r>
              <w:rPr>
                <w:rFonts w:ascii="Times New Roman" w:hAnsi="Times New Roman" w:eastAsia="Times New Roman"/>
                <w:b w:val="0"/>
                <w:sz w:val="17"/>
              </w:rPr>
              <w:t>Danh sách G−1 groups</w:t>
            </w:r>
          </w:p>
        </w:tc>
        <w:tc>
          <w:tcPr>
            <w:tcW w:type="dxa" w:w="2268"/>
            <w:vAlign w:val="center"/>
          </w:tcPr>
          <w:p>
            <w:pPr>
              <w:spacing w:after="0"/>
            </w:pPr>
            <w:r/>
            <w:r>
              <w:rPr>
                <w:rFonts w:ascii="Times New Roman" w:hAnsi="Times New Roman" w:eastAsia="Times New Roman"/>
                <w:b w:val="0"/>
                <w:sz w:val="17"/>
              </w:rPr>
              <w:t>Đủ state/excitation; không shared source</w:t>
            </w:r>
          </w:p>
        </w:tc>
        <w:tc>
          <w:tcPr>
            <w:tcW w:type="dxa" w:w="1814"/>
            <w:vAlign w:val="center"/>
          </w:tcPr>
          <w:p>
            <w:pPr>
              <w:spacing w:after="0"/>
            </w:pPr>
            <w:r/>
            <w:r>
              <w:rPr>
                <w:rFonts w:ascii="Times New Roman" w:hAnsi="Times New Roman" w:eastAsia="Times New Roman"/>
                <w:b w:val="0"/>
                <w:sz w:val="17"/>
              </w:rPr>
              <w:t>Tất cả sensor configurations và models</w:t>
            </w:r>
          </w:p>
        </w:tc>
      </w:tr>
    </w:tbl>
    <w:p>
      <w:pPr>
        <w:spacing w:after="0"/>
      </w:pPr>
    </w:p>
    <w:p>
      <w:pPr>
        <w:pStyle w:val="Heading2"/>
        <w:keepNext/>
      </w:pPr>
      <w:r>
        <w:t>4.6. Model families and provenance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984"/>
            <w:vAlign w:val="center"/>
            <w:shd w:fill="D9E2F3"/>
          </w:tcPr>
          <w:p>
            <w:pPr>
              <w:spacing w:after="0"/>
            </w:pPr>
            <w:r/>
            <w:r>
              <w:rPr>
                <w:rFonts w:ascii="Times New Roman" w:hAnsi="Times New Roman" w:eastAsia="Times New Roman"/>
                <w:b/>
                <w:sz w:val="17"/>
              </w:rPr>
              <w:t>Model family</w:t>
            </w:r>
          </w:p>
        </w:tc>
        <w:tc>
          <w:tcPr>
            <w:tcW w:type="dxa" w:w="2948"/>
            <w:vAlign w:val="center"/>
            <w:shd w:fill="D9E2F3"/>
          </w:tcPr>
          <w:p>
            <w:pPr>
              <w:spacing w:after="0"/>
            </w:pPr>
            <w:r/>
            <w:r>
              <w:rPr>
                <w:rFonts w:ascii="Times New Roman" w:hAnsi="Times New Roman" w:eastAsia="Times New Roman"/>
                <w:b/>
                <w:sz w:val="17"/>
              </w:rPr>
              <w:t>Vai trò</w:t>
            </w:r>
          </w:p>
        </w:tc>
        <w:tc>
          <w:tcPr>
            <w:tcW w:type="dxa" w:w="4706"/>
            <w:vAlign w:val="center"/>
            <w:shd w:fill="D9E2F3"/>
          </w:tcPr>
          <w:p>
            <w:pPr>
              <w:spacing w:after="0"/>
            </w:pPr>
            <w:r/>
            <w:r>
              <w:rPr>
                <w:rFonts w:ascii="Times New Roman" w:hAnsi="Times New Roman" w:eastAsia="Times New Roman"/>
                <w:b/>
                <w:sz w:val="17"/>
              </w:rPr>
              <w:t>Điều kiện được giữ</w:t>
            </w:r>
          </w:p>
        </w:tc>
      </w:tr>
      <w:tr>
        <w:trPr>
          <w:cantSplit/>
        </w:trPr>
        <w:tc>
          <w:tcPr>
            <w:tcW w:type="dxa" w:w="1984"/>
            <w:vAlign w:val="center"/>
          </w:tcPr>
          <w:p>
            <w:pPr>
              <w:spacing w:after="0"/>
            </w:pPr>
            <w:r/>
            <w:r>
              <w:rPr>
                <w:rFonts w:ascii="Times New Roman" w:hAnsi="Times New Roman" w:eastAsia="Times New Roman"/>
                <w:b w:val="0"/>
                <w:sz w:val="17"/>
              </w:rPr>
              <w:t>Logistic Regression / linear baseline</w:t>
            </w:r>
          </w:p>
        </w:tc>
        <w:tc>
          <w:tcPr>
            <w:tcW w:type="dxa" w:w="2948"/>
            <w:vAlign w:val="center"/>
          </w:tcPr>
          <w:p>
            <w:pPr>
              <w:spacing w:after="0"/>
            </w:pPr>
            <w:r/>
            <w:r>
              <w:rPr>
                <w:rFonts w:ascii="Times New Roman" w:hAnsi="Times New Roman" w:eastAsia="Times New Roman"/>
                <w:b w:val="0"/>
                <w:sz w:val="17"/>
              </w:rPr>
              <w:t>Baseline dễ giải thích.</w:t>
            </w:r>
          </w:p>
        </w:tc>
        <w:tc>
          <w:tcPr>
            <w:tcW w:type="dxa" w:w="4706"/>
            <w:vAlign w:val="center"/>
          </w:tcPr>
          <w:p>
            <w:pPr>
              <w:spacing w:after="0"/>
            </w:pPr>
            <w:r/>
            <w:r>
              <w:rPr>
                <w:rFonts w:ascii="Times New Roman" w:hAnsi="Times New Roman" w:eastAsia="Times New Roman"/>
                <w:b w:val="0"/>
                <w:sz w:val="17"/>
              </w:rPr>
              <w:t>Input, scaling, regularization và tuning được khóa.</w:t>
            </w:r>
          </w:p>
        </w:tc>
      </w:tr>
      <w:tr>
        <w:trPr>
          <w:cantSplit/>
        </w:trPr>
        <w:tc>
          <w:tcPr>
            <w:tcW w:type="dxa" w:w="1984"/>
            <w:vAlign w:val="center"/>
          </w:tcPr>
          <w:p>
            <w:pPr>
              <w:spacing w:after="0"/>
            </w:pPr>
            <w:r/>
            <w:r>
              <w:rPr>
                <w:rFonts w:ascii="Times New Roman" w:hAnsi="Times New Roman" w:eastAsia="Times New Roman"/>
                <w:b w:val="0"/>
                <w:sz w:val="17"/>
              </w:rPr>
              <w:t>SVM</w:t>
            </w:r>
          </w:p>
        </w:tc>
        <w:tc>
          <w:tcPr>
            <w:tcW w:type="dxa" w:w="2948"/>
            <w:vAlign w:val="center"/>
          </w:tcPr>
          <w:p>
            <w:pPr>
              <w:spacing w:after="0"/>
            </w:pPr>
            <w:r/>
            <w:r>
              <w:rPr>
                <w:rFonts w:ascii="Times New Roman" w:hAnsi="Times New Roman" w:eastAsia="Times New Roman"/>
                <w:b w:val="0"/>
                <w:sz w:val="17"/>
              </w:rPr>
              <w:t>Conventional nonlinear baseline.</w:t>
            </w:r>
          </w:p>
        </w:tc>
        <w:tc>
          <w:tcPr>
            <w:tcW w:type="dxa" w:w="4706"/>
            <w:vAlign w:val="center"/>
          </w:tcPr>
          <w:p>
            <w:pPr>
              <w:spacing w:after="0"/>
            </w:pPr>
            <w:r/>
            <w:r>
              <w:rPr>
                <w:rFonts w:ascii="Times New Roman" w:hAnsi="Times New Roman" w:eastAsia="Times New Roman"/>
                <w:b w:val="0"/>
                <w:sz w:val="17"/>
              </w:rPr>
              <w:t>Kernel, C/γ, search budget và class weighting được khóa.</w:t>
            </w:r>
          </w:p>
        </w:tc>
      </w:tr>
      <w:tr>
        <w:trPr>
          <w:cantSplit/>
        </w:trPr>
        <w:tc>
          <w:tcPr>
            <w:tcW w:type="dxa" w:w="1984"/>
            <w:vAlign w:val="center"/>
          </w:tcPr>
          <w:p>
            <w:pPr>
              <w:spacing w:after="0"/>
            </w:pPr>
            <w:r/>
            <w:r>
              <w:rPr>
                <w:rFonts w:ascii="Times New Roman" w:hAnsi="Times New Roman" w:eastAsia="Times New Roman"/>
                <w:b w:val="0"/>
                <w:sz w:val="17"/>
              </w:rPr>
              <w:t>Random Forest</w:t>
            </w:r>
          </w:p>
        </w:tc>
        <w:tc>
          <w:tcPr>
            <w:tcW w:type="dxa" w:w="2948"/>
            <w:vAlign w:val="center"/>
          </w:tcPr>
          <w:p>
            <w:pPr>
              <w:spacing w:after="0"/>
            </w:pPr>
            <w:r/>
            <w:r>
              <w:rPr>
                <w:rFonts w:ascii="Times New Roman" w:hAnsi="Times New Roman" w:eastAsia="Times New Roman"/>
                <w:b w:val="0"/>
                <w:sz w:val="17"/>
              </w:rPr>
              <w:t>Tree ensemble baseline.</w:t>
            </w:r>
          </w:p>
        </w:tc>
        <w:tc>
          <w:tcPr>
            <w:tcW w:type="dxa" w:w="4706"/>
            <w:vAlign w:val="center"/>
          </w:tcPr>
          <w:p>
            <w:pPr>
              <w:spacing w:after="0"/>
            </w:pPr>
            <w:r/>
            <w:r>
              <w:rPr>
                <w:rFonts w:ascii="Times New Roman" w:hAnsi="Times New Roman" w:eastAsia="Times New Roman"/>
                <w:b w:val="0"/>
                <w:sz w:val="17"/>
              </w:rPr>
              <w:t>Number/depth/features/seeds và tuning budget được khóa.</w:t>
            </w:r>
          </w:p>
        </w:tc>
      </w:tr>
      <w:tr>
        <w:trPr>
          <w:cantSplit/>
        </w:trPr>
        <w:tc>
          <w:tcPr>
            <w:tcW w:type="dxa" w:w="1984"/>
            <w:vAlign w:val="center"/>
          </w:tcPr>
          <w:p>
            <w:pPr>
              <w:spacing w:after="0"/>
            </w:pPr>
            <w:r/>
            <w:r>
              <w:rPr>
                <w:rFonts w:ascii="Times New Roman" w:hAnsi="Times New Roman" w:eastAsia="Times New Roman"/>
                <w:b w:val="0"/>
                <w:sz w:val="17"/>
              </w:rPr>
              <w:t>1D-CNN</w:t>
            </w:r>
          </w:p>
        </w:tc>
        <w:tc>
          <w:tcPr>
            <w:tcW w:type="dxa" w:w="2948"/>
            <w:vAlign w:val="center"/>
          </w:tcPr>
          <w:p>
            <w:pPr>
              <w:spacing w:after="0"/>
            </w:pPr>
            <w:r/>
            <w:r>
              <w:rPr>
                <w:rFonts w:ascii="Times New Roman" w:hAnsi="Times New Roman" w:eastAsia="Times New Roman"/>
                <w:b w:val="0"/>
                <w:sz w:val="17"/>
              </w:rPr>
              <w:t>Deep time-series model.</w:t>
            </w:r>
          </w:p>
        </w:tc>
        <w:tc>
          <w:tcPr>
            <w:tcW w:type="dxa" w:w="4706"/>
            <w:vAlign w:val="center"/>
          </w:tcPr>
          <w:p>
            <w:pPr>
              <w:spacing w:after="0"/>
            </w:pPr>
            <w:r/>
            <w:r>
              <w:rPr>
                <w:rFonts w:ascii="Times New Roman" w:hAnsi="Times New Roman" w:eastAsia="Times New Roman"/>
                <w:b w:val="0"/>
                <w:sz w:val="17"/>
              </w:rPr>
              <w:t>Architecture, input channels, seeds, epochs, stopping, checkpoint được tái lập.</w:t>
            </w:r>
          </w:p>
        </w:tc>
      </w:tr>
      <w:tr>
        <w:trPr>
          <w:cantSplit/>
        </w:trPr>
        <w:tc>
          <w:tcPr>
            <w:tcW w:type="dxa" w:w="1984"/>
            <w:vAlign w:val="center"/>
          </w:tcPr>
          <w:p>
            <w:pPr>
              <w:spacing w:after="0"/>
            </w:pPr>
            <w:r/>
            <w:r>
              <w:rPr>
                <w:rFonts w:ascii="Times New Roman" w:hAnsi="Times New Roman" w:eastAsia="Times New Roman"/>
                <w:b w:val="0"/>
                <w:sz w:val="17"/>
              </w:rPr>
              <w:t>ResNet1D</w:t>
            </w:r>
          </w:p>
        </w:tc>
        <w:tc>
          <w:tcPr>
            <w:tcW w:type="dxa" w:w="2948"/>
            <w:vAlign w:val="center"/>
          </w:tcPr>
          <w:p>
            <w:pPr>
              <w:spacing w:after="0"/>
            </w:pPr>
            <w:r/>
            <w:r>
              <w:rPr>
                <w:rFonts w:ascii="Times New Roman" w:hAnsi="Times New Roman" w:eastAsia="Times New Roman"/>
                <w:b w:val="0"/>
                <w:sz w:val="17"/>
              </w:rPr>
              <w:t>Optional comparison.</w:t>
            </w:r>
          </w:p>
        </w:tc>
        <w:tc>
          <w:tcPr>
            <w:tcW w:type="dxa" w:w="4706"/>
            <w:vAlign w:val="center"/>
          </w:tcPr>
          <w:p>
            <w:pPr>
              <w:spacing w:after="0"/>
            </w:pPr>
            <w:r/>
            <w:r>
              <w:rPr>
                <w:rFonts w:ascii="Times New Roman" w:hAnsi="Times New Roman" w:eastAsia="Times New Roman"/>
                <w:b w:val="0"/>
                <w:sz w:val="17"/>
              </w:rPr>
              <w:t>Chỉ INCLUDE khi sensor mode, channels, folds, preprocessing, seeds, script và checkpoint đều xác minh; nếu không FORMALLY EXCLUDE.</w:t>
            </w:r>
          </w:p>
        </w:tc>
      </w:tr>
    </w:tbl>
    <w:p>
      <w:pPr>
        <w:spacing w:after="0"/>
      </w:pPr>
    </w:p>
    <w:p>
      <w:pPr>
        <w:pStyle w:val="Heading3"/>
        <w:keepNext/>
      </w:pPr>
      <w:r>
        <w:t>Bảng 7 cần bổ sung – Model configuration, fairness and leakage checklist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Nhóm kiểm soát</w:t>
            </w:r>
          </w:p>
        </w:tc>
        <w:tc>
          <w:tcPr>
            <w:tcW w:type="dxa" w:w="7370"/>
            <w:vAlign w:val="center"/>
            <w:shd w:fill="D9E2F3"/>
          </w:tcPr>
          <w:p>
            <w:pPr>
              <w:spacing w:after="0"/>
            </w:pPr>
            <w:r/>
            <w:r>
              <w:rPr>
                <w:rFonts w:ascii="Times New Roman" w:hAnsi="Times New Roman" w:eastAsia="Times New Roman"/>
                <w:b/>
                <w:sz w:val="18"/>
              </w:rPr>
              <w:t>Nội dung phải báo cáo</w:t>
            </w:r>
          </w:p>
        </w:tc>
      </w:tr>
      <w:tr>
        <w:trPr>
          <w:cantSplit/>
        </w:trPr>
        <w:tc>
          <w:tcPr>
            <w:tcW w:type="dxa" w:w="2268"/>
            <w:vAlign w:val="center"/>
          </w:tcPr>
          <w:p>
            <w:pPr>
              <w:spacing w:after="0"/>
            </w:pPr>
            <w:r/>
            <w:r>
              <w:rPr>
                <w:rFonts w:ascii="Times New Roman" w:hAnsi="Times New Roman" w:eastAsia="Times New Roman"/>
                <w:b w:val="0"/>
                <w:sz w:val="18"/>
              </w:rPr>
              <w:t>Model provenance</w:t>
            </w:r>
          </w:p>
        </w:tc>
        <w:tc>
          <w:tcPr>
            <w:tcW w:type="dxa" w:w="7370"/>
            <w:vAlign w:val="center"/>
          </w:tcPr>
          <w:p>
            <w:pPr>
              <w:spacing w:after="0"/>
            </w:pPr>
            <w:r/>
            <w:r>
              <w:rPr>
                <w:rFonts w:ascii="Times New Roman" w:hAnsi="Times New Roman" w:eastAsia="Times New Roman"/>
                <w:b w:val="0"/>
                <w:sz w:val="18"/>
              </w:rPr>
              <w:t>Input representation; architecture/parameters; software version; seed policy; checkpoint hash nếu có.</w:t>
            </w:r>
          </w:p>
        </w:tc>
      </w:tr>
      <w:tr>
        <w:trPr>
          <w:cantSplit/>
        </w:trPr>
        <w:tc>
          <w:tcPr>
            <w:tcW w:type="dxa" w:w="2268"/>
            <w:vAlign w:val="center"/>
          </w:tcPr>
          <w:p>
            <w:pPr>
              <w:spacing w:after="0"/>
            </w:pPr>
            <w:r/>
            <w:r>
              <w:rPr>
                <w:rFonts w:ascii="Times New Roman" w:hAnsi="Times New Roman" w:eastAsia="Times New Roman"/>
                <w:b w:val="0"/>
                <w:sz w:val="18"/>
              </w:rPr>
              <w:t>Fairness</w:t>
            </w:r>
          </w:p>
        </w:tc>
        <w:tc>
          <w:tcPr>
            <w:tcW w:type="dxa" w:w="7370"/>
            <w:vAlign w:val="center"/>
          </w:tcPr>
          <w:p>
            <w:pPr>
              <w:spacing w:after="0"/>
            </w:pPr>
            <w:r/>
            <w:r>
              <w:rPr>
                <w:rFonts w:ascii="Times New Roman" w:hAnsi="Times New Roman" w:eastAsia="Times New Roman"/>
                <w:b w:val="0"/>
                <w:sz w:val="18"/>
              </w:rPr>
              <w:t>Identical folds; same metric code; equal tuning budget; declared stopping criteria.</w:t>
            </w:r>
          </w:p>
        </w:tc>
      </w:tr>
      <w:tr>
        <w:trPr>
          <w:cantSplit/>
        </w:trPr>
        <w:tc>
          <w:tcPr>
            <w:tcW w:type="dxa" w:w="2268"/>
            <w:vAlign w:val="center"/>
          </w:tcPr>
          <w:p>
            <w:pPr>
              <w:spacing w:after="0"/>
            </w:pPr>
            <w:r/>
            <w:r>
              <w:rPr>
                <w:rFonts w:ascii="Times New Roman" w:hAnsi="Times New Roman" w:eastAsia="Times New Roman"/>
                <w:b w:val="0"/>
                <w:sz w:val="18"/>
              </w:rPr>
              <w:t>Leakage audit</w:t>
            </w:r>
          </w:p>
        </w:tc>
        <w:tc>
          <w:tcPr>
            <w:tcW w:type="dxa" w:w="7370"/>
            <w:vAlign w:val="center"/>
          </w:tcPr>
          <w:p>
            <w:pPr>
              <w:spacing w:after="0"/>
            </w:pPr>
            <w:r/>
            <w:r>
              <w:rPr>
                <w:rFonts w:ascii="Times New Roman" w:hAnsi="Times New Roman" w:eastAsia="Times New Roman"/>
                <w:b w:val="0"/>
                <w:sz w:val="18"/>
              </w:rPr>
              <w:t>Group split before windowing; train-only scaling/selection/tuning; held-out group never reused.</w:t>
            </w:r>
          </w:p>
        </w:tc>
      </w:tr>
      <w:tr>
        <w:trPr>
          <w:cantSplit/>
        </w:trPr>
        <w:tc>
          <w:tcPr>
            <w:tcW w:type="dxa" w:w="2268"/>
            <w:vAlign w:val="center"/>
          </w:tcPr>
          <w:p>
            <w:pPr>
              <w:spacing w:after="0"/>
            </w:pPr>
            <w:r/>
            <w:r>
              <w:rPr>
                <w:rFonts w:ascii="Times New Roman" w:hAnsi="Times New Roman" w:eastAsia="Times New Roman"/>
                <w:b w:val="0"/>
                <w:sz w:val="18"/>
              </w:rPr>
              <w:t>Reproducibility</w:t>
            </w:r>
          </w:p>
        </w:tc>
        <w:tc>
          <w:tcPr>
            <w:tcW w:type="dxa" w:w="7370"/>
            <w:vAlign w:val="center"/>
          </w:tcPr>
          <w:p>
            <w:pPr>
              <w:spacing w:after="0"/>
            </w:pPr>
            <w:r/>
            <w:r>
              <w:rPr>
                <w:rFonts w:ascii="Times New Roman" w:hAnsi="Times New Roman" w:eastAsia="Times New Roman"/>
                <w:b w:val="0"/>
                <w:sz w:val="18"/>
              </w:rPr>
              <w:t>Code version; environment; random seeds; retained predictions with Group_ID.</w:t>
            </w:r>
          </w:p>
        </w:tc>
      </w:tr>
      <w:tr>
        <w:trPr>
          <w:cantSplit/>
        </w:trPr>
        <w:tc>
          <w:tcPr>
            <w:tcW w:type="dxa" w:w="2268"/>
            <w:vAlign w:val="center"/>
          </w:tcPr>
          <w:p>
            <w:pPr>
              <w:spacing w:after="0"/>
            </w:pPr>
            <w:r/>
            <w:r>
              <w:rPr>
                <w:rFonts w:ascii="Times New Roman" w:hAnsi="Times New Roman" w:eastAsia="Times New Roman"/>
                <w:b w:val="0"/>
                <w:sz w:val="18"/>
              </w:rPr>
              <w:t>Decision log</w:t>
            </w:r>
          </w:p>
        </w:tc>
        <w:tc>
          <w:tcPr>
            <w:tcW w:type="dxa" w:w="7370"/>
            <w:vAlign w:val="center"/>
          </w:tcPr>
          <w:p>
            <w:pPr>
              <w:spacing w:after="0"/>
            </w:pPr>
            <w:r/>
            <w:r>
              <w:rPr>
                <w:rFonts w:ascii="Times New Roman" w:hAnsi="Times New Roman" w:eastAsia="Times New Roman"/>
                <w:b w:val="0"/>
                <w:sz w:val="18"/>
              </w:rPr>
              <w:t>ResNet1D INCLUDE/EXCLUDE và lý do; deviations khỏi protocol nếu có.</w:t>
            </w:r>
          </w:p>
        </w:tc>
      </w:tr>
    </w:tbl>
    <w:p>
      <w:pPr>
        <w:spacing w:after="0"/>
      </w:pPr>
    </w:p>
    <w:p>
      <w:pPr>
        <w:pStyle w:val="Heading2"/>
        <w:keepNext/>
      </w:pPr>
      <w:r>
        <w:t>4.7. Metrics and aggregation</w:t>
      </w:r>
    </w:p>
    <w:p>
      <w:pPr>
        <w:pStyle w:val="ListBullet"/>
        <w:spacing w:after="40"/>
        <w:ind w:left="283"/>
      </w:pPr>
      <w:r>
        <w:t>Primary metric: macro-F1 computed for each held-out independent group.</w:t>
      </w:r>
    </w:p>
    <w:p>
      <w:pPr>
        <w:pStyle w:val="ListBullet"/>
        <w:spacing w:after="40"/>
        <w:ind w:left="283"/>
      </w:pPr>
      <w:r>
        <w:t>Secondary: balanced accuracy, per-class F1, accuracy khi class balance được chứng minh, confusion matrices.</w:t>
      </w:r>
    </w:p>
    <w:p>
      <w:pPr>
        <w:pStyle w:val="ListBullet"/>
        <w:spacing w:after="40"/>
        <w:ind w:left="283"/>
      </w:pPr>
      <w:r>
        <w:t>Summary: median, IQR/range và individual group values; không chỉ báo cáo một mean tổng hợp.</w:t>
      </w:r>
    </w:p>
    <w:p>
      <w:pPr>
        <w:pStyle w:val="ListBullet"/>
        <w:spacing w:after="40"/>
        <w:ind w:left="283"/>
      </w:pPr>
      <w:r>
        <w:t>Không bootstrap individual windows và không coi LORO fold scores là independent datasets.</w:t>
      </w:r>
    </w:p>
    <w:p>
      <w:pPr>
        <w:pStyle w:val="Heading2"/>
        <w:keepNext/>
      </w:pPr>
      <w:r>
        <w:t>4.8. Uncertainty, effect size and empirical-null analysis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7"/>
              </w:rPr>
              <w:t>Thành phần</w:t>
            </w:r>
          </w:p>
        </w:tc>
        <w:tc>
          <w:tcPr>
            <w:tcW w:type="dxa" w:w="7370"/>
            <w:vAlign w:val="center"/>
            <w:shd w:fill="D9E2F3"/>
          </w:tcPr>
          <w:p>
            <w:pPr>
              <w:spacing w:after="0"/>
            </w:pPr>
            <w:r/>
            <w:r>
              <w:rPr>
                <w:rFonts w:ascii="Times New Roman" w:hAnsi="Times New Roman" w:eastAsia="Times New Roman"/>
                <w:b/>
                <w:sz w:val="17"/>
              </w:rPr>
              <w:t>Yêu cầu phương pháp</w:t>
            </w:r>
          </w:p>
        </w:tc>
      </w:tr>
      <w:tr>
        <w:trPr>
          <w:cantSplit/>
        </w:trPr>
        <w:tc>
          <w:tcPr>
            <w:tcW w:type="dxa" w:w="2268"/>
            <w:vAlign w:val="center"/>
          </w:tcPr>
          <w:p>
            <w:pPr>
              <w:spacing w:after="0"/>
            </w:pPr>
            <w:r/>
            <w:r>
              <w:rPr>
                <w:rFonts w:ascii="Times New Roman" w:hAnsi="Times New Roman" w:eastAsia="Times New Roman"/>
                <w:b w:val="0"/>
                <w:sz w:val="17"/>
              </w:rPr>
              <w:t>Run/group-level reporting</w:t>
            </w:r>
          </w:p>
        </w:tc>
        <w:tc>
          <w:tcPr>
            <w:tcW w:type="dxa" w:w="7370"/>
            <w:vAlign w:val="center"/>
          </w:tcPr>
          <w:p>
            <w:pPr>
              <w:spacing w:after="0"/>
            </w:pPr>
            <w:r/>
            <w:r>
              <w:rPr>
                <w:rFonts w:ascii="Times New Roman" w:hAnsi="Times New Roman" w:eastAsia="Times New Roman"/>
                <w:b w:val="0"/>
                <w:sz w:val="17"/>
              </w:rPr>
              <w:t>Mọi held-out-group result được trình bày hoặc cung cấp trong supplementary.</w:t>
            </w:r>
          </w:p>
        </w:tc>
      </w:tr>
      <w:tr>
        <w:trPr>
          <w:cantSplit/>
        </w:trPr>
        <w:tc>
          <w:tcPr>
            <w:tcW w:type="dxa" w:w="2268"/>
            <w:vAlign w:val="center"/>
          </w:tcPr>
          <w:p>
            <w:pPr>
              <w:spacing w:after="0"/>
            </w:pPr>
            <w:r/>
            <w:r>
              <w:rPr>
                <w:rFonts w:ascii="Times New Roman" w:hAnsi="Times New Roman" w:eastAsia="Times New Roman"/>
                <w:b w:val="0"/>
                <w:sz w:val="17"/>
              </w:rPr>
              <w:t>Paired contrasts</w:t>
            </w:r>
          </w:p>
        </w:tc>
        <w:tc>
          <w:tcPr>
            <w:tcW w:type="dxa" w:w="7370"/>
            <w:vAlign w:val="center"/>
          </w:tcPr>
          <w:p>
            <w:pPr>
              <w:spacing w:after="0"/>
            </w:pPr>
            <w:r/>
            <w:r>
              <w:rPr>
                <w:rFonts w:ascii="Times New Roman" w:hAnsi="Times New Roman" w:eastAsia="Times New Roman"/>
                <w:b w:val="0"/>
                <w:sz w:val="17"/>
              </w:rPr>
              <w:t>So sánh S1–S2–S1+S2 và model pairs trên cùng held-out groups.</w:t>
            </w:r>
          </w:p>
        </w:tc>
      </w:tr>
      <w:tr>
        <w:trPr>
          <w:cantSplit/>
        </w:trPr>
        <w:tc>
          <w:tcPr>
            <w:tcW w:type="dxa" w:w="2268"/>
            <w:vAlign w:val="center"/>
          </w:tcPr>
          <w:p>
            <w:pPr>
              <w:spacing w:after="0"/>
            </w:pPr>
            <w:r/>
            <w:r>
              <w:rPr>
                <w:rFonts w:ascii="Times New Roman" w:hAnsi="Times New Roman" w:eastAsia="Times New Roman"/>
                <w:b w:val="0"/>
                <w:sz w:val="17"/>
              </w:rPr>
              <w:t>Effect size</w:t>
            </w:r>
          </w:p>
        </w:tc>
        <w:tc>
          <w:tcPr>
            <w:tcW w:type="dxa" w:w="7370"/>
            <w:vAlign w:val="center"/>
          </w:tcPr>
          <w:p>
            <w:pPr>
              <w:spacing w:after="0"/>
            </w:pPr>
            <w:r/>
            <w:r>
              <w:rPr>
                <w:rFonts w:ascii="Times New Roman" w:hAnsi="Times New Roman" w:eastAsia="Times New Roman"/>
                <w:b w:val="0"/>
                <w:sz w:val="17"/>
              </w:rPr>
              <w:t>Chọn trước một thước đo phù hợp; không để p-value thay thế magnitude.</w:t>
            </w:r>
          </w:p>
        </w:tc>
      </w:tr>
      <w:tr>
        <w:trPr>
          <w:cantSplit/>
        </w:trPr>
        <w:tc>
          <w:tcPr>
            <w:tcW w:type="dxa" w:w="2268"/>
            <w:vAlign w:val="center"/>
          </w:tcPr>
          <w:p>
            <w:pPr>
              <w:spacing w:after="0"/>
            </w:pPr>
            <w:r/>
            <w:r>
              <w:rPr>
                <w:rFonts w:ascii="Times New Roman" w:hAnsi="Times New Roman" w:eastAsia="Times New Roman"/>
                <w:b w:val="0"/>
                <w:sz w:val="17"/>
              </w:rPr>
              <w:t>Permutation</w:t>
            </w:r>
          </w:p>
        </w:tc>
        <w:tc>
          <w:tcPr>
            <w:tcW w:type="dxa" w:w="7370"/>
            <w:vAlign w:val="center"/>
          </w:tcPr>
          <w:p>
            <w:pPr>
              <w:spacing w:after="0"/>
            </w:pPr>
            <w:r/>
            <w:r>
              <w:rPr>
                <w:rFonts w:ascii="Times New Roman" w:hAnsi="Times New Roman" w:eastAsia="Times New Roman"/>
                <w:b w:val="0"/>
                <w:sz w:val="17"/>
              </w:rPr>
              <w:t>Hoán vị ở đơn vị exchangeable đã xác minh; chạy lại full pipeline; báo số permutations và empirical p-value.</w:t>
            </w:r>
          </w:p>
        </w:tc>
      </w:tr>
      <w:tr>
        <w:trPr>
          <w:cantSplit/>
        </w:trPr>
        <w:tc>
          <w:tcPr>
            <w:tcW w:type="dxa" w:w="2268"/>
            <w:vAlign w:val="center"/>
          </w:tcPr>
          <w:p>
            <w:pPr>
              <w:spacing w:after="0"/>
            </w:pPr>
            <w:r/>
            <w:r>
              <w:rPr>
                <w:rFonts w:ascii="Times New Roman" w:hAnsi="Times New Roman" w:eastAsia="Times New Roman"/>
                <w:b w:val="0"/>
                <w:sz w:val="17"/>
              </w:rPr>
              <w:t>Exploratory tests</w:t>
            </w:r>
          </w:p>
        </w:tc>
        <w:tc>
          <w:tcPr>
            <w:tcW w:type="dxa" w:w="7370"/>
            <w:vAlign w:val="center"/>
          </w:tcPr>
          <w:p>
            <w:pPr>
              <w:spacing w:after="0"/>
            </w:pPr>
            <w:r/>
            <w:r>
              <w:rPr>
                <w:rFonts w:ascii="Times New Roman" w:hAnsi="Times New Roman" w:eastAsia="Times New Roman"/>
                <w:b w:val="0"/>
                <w:sz w:val="17"/>
              </w:rPr>
              <w:t>Wilcoxon/Friedman nếu dùng phải ghi exploratory vì folds có training sets chồng lấn.</w:t>
            </w:r>
          </w:p>
        </w:tc>
      </w:tr>
      <w:tr>
        <w:trPr>
          <w:cantSplit/>
        </w:trPr>
        <w:tc>
          <w:tcPr>
            <w:tcW w:type="dxa" w:w="2268"/>
            <w:vAlign w:val="center"/>
          </w:tcPr>
          <w:p>
            <w:pPr>
              <w:spacing w:after="0"/>
            </w:pPr>
            <w:r/>
            <w:r>
              <w:rPr>
                <w:rFonts w:ascii="Times New Roman" w:hAnsi="Times New Roman" w:eastAsia="Times New Roman"/>
                <w:b w:val="0"/>
                <w:sz w:val="17"/>
              </w:rPr>
              <w:t>Confidence intervals</w:t>
            </w:r>
          </w:p>
        </w:tc>
        <w:tc>
          <w:tcPr>
            <w:tcW w:type="dxa" w:w="7370"/>
            <w:vAlign w:val="center"/>
          </w:tcPr>
          <w:p>
            <w:pPr>
              <w:spacing w:after="0"/>
            </w:pPr>
            <w:r/>
            <w:r>
              <w:rPr>
                <w:rFonts w:ascii="Times New Roman" w:hAnsi="Times New Roman" w:eastAsia="Times New Roman"/>
                <w:b w:val="0"/>
                <w:sz w:val="17"/>
              </w:rPr>
              <w:t>Chỉ báo cáo nếu có procedure group-respecting được phê duyệt.</w:t>
            </w:r>
          </w:p>
        </w:tc>
      </w:tr>
    </w:tbl>
    <w:p>
      <w:pPr>
        <w:spacing w:after="0"/>
      </w:pPr>
    </w:p>
    <w:p>
      <w:pPr>
        <w:pStyle w:val="Heading2"/>
        <w:keepNext/>
      </w:pPr>
      <w:r>
        <w:t>4.9. Sensitivity analyses</w:t>
      </w:r>
    </w:p>
    <w:p>
      <w:pPr>
        <w:pStyle w:val="ListBullet"/>
        <w:spacing w:after="40"/>
        <w:ind w:left="283"/>
      </w:pPr>
      <w:r>
        <w:t>Non-overlapping windows versus primary overlap.</w:t>
      </w:r>
    </w:p>
    <w:p>
      <w:pPr>
        <w:pStyle w:val="ListBullet"/>
        <w:spacing w:after="40"/>
        <w:ind w:left="283"/>
      </w:pPr>
      <w:r>
        <w:t>Alternative overlap setting.</w:t>
      </w:r>
    </w:p>
    <w:p>
      <w:pPr>
        <w:pStyle w:val="ListBullet"/>
        <w:spacing w:after="40"/>
        <w:ind w:left="283"/>
      </w:pPr>
      <w:r>
        <w:t>Excitation-specific results nếu đủ groups.</w:t>
      </w:r>
    </w:p>
    <w:p>
      <w:pPr>
        <w:pStyle w:val="ListBullet"/>
        <w:spacing w:after="40"/>
        <w:ind w:left="283"/>
      </w:pPr>
      <w:r>
        <w:t>Excluding quality-flagged groups.</w:t>
      </w:r>
    </w:p>
    <w:p>
      <w:pPr>
        <w:pStyle w:val="ListBullet"/>
        <w:spacing w:after="40"/>
        <w:ind w:left="283"/>
      </w:pPr>
      <w:r>
        <w:t>Seed sensitivity.</w:t>
      </w:r>
    </w:p>
    <w:p>
      <w:pPr>
        <w:pStyle w:val="ListBullet"/>
        <w:spacing w:after="40"/>
        <w:ind w:left="283"/>
      </w:pPr>
      <w:r>
        <w:t>ResNet1D included/excluded nếu provenance được giải quyết.</w:t>
      </w:r>
    </w:p>
    <w:p>
      <w:pPr>
        <w:pStyle w:val="Heading1"/>
        <w:keepNext/>
      </w:pPr>
      <w:r>
        <w:t>7. Section 5 – Results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7E6E6"/>
          </w:tcPr>
          <w:p>
            <w:pPr>
              <w:spacing w:after="0"/>
            </w:pPr>
            <w:r/>
            <w:r>
              <w:rPr>
                <w:rFonts w:ascii="Times New Roman" w:hAnsi="Times New Roman" w:eastAsia="Times New Roman"/>
                <w:b/>
                <w:sz w:val="19"/>
              </w:rPr>
              <w:t>Nguyên tắc</w:t>
            </w:r>
          </w:p>
        </w:tc>
        <w:tc>
          <w:tcPr>
            <w:tcW w:type="dxa" w:w="4986"/>
            <w:vAlign w:val="center"/>
          </w:tcPr>
          <w:p>
            <w:pPr>
              <w:spacing w:after="0"/>
            </w:pPr>
            <w:r/>
            <w:r>
              <w:rPr>
                <w:rFonts w:ascii="Times New Roman" w:hAnsi="Times New Roman" w:eastAsia="Times New Roman"/>
                <w:b w:val="0"/>
                <w:sz w:val="19"/>
              </w:rPr>
              <w:t>Results phải đi theo logic evidence, không đi theo lịch sử chạy model. Mọi con số phải truy được về held-out group, sensor configuration, model, seed/code version và bảng/hình tương ứng.</w:t>
            </w:r>
          </w:p>
        </w:tc>
      </w:tr>
    </w:tbl>
    <w:p>
      <w:pPr>
        <w:spacing w:after="0"/>
      </w:pPr>
    </w:p>
    <w:p>
      <w:pPr>
        <w:pStyle w:val="Heading2"/>
        <w:keepNext/>
      </w:pPr>
      <w:r>
        <w:t>5.1. Dataset and protocol audit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Đầu ra chính</w:t>
            </w:r>
          </w:p>
        </w:tc>
        <w:tc>
          <w:tcPr>
            <w:tcW w:type="dxa" w:w="7370"/>
            <w:vAlign w:val="center"/>
            <w:shd w:fill="D9E2F3"/>
          </w:tcPr>
          <w:p>
            <w:pPr>
              <w:spacing w:after="0"/>
            </w:pPr>
            <w:r/>
            <w:r>
              <w:rPr>
                <w:rFonts w:ascii="Times New Roman" w:hAnsi="Times New Roman" w:eastAsia="Times New Roman"/>
                <w:b/>
                <w:sz w:val="18"/>
              </w:rPr>
              <w:t>Nội dung</w:t>
            </w:r>
          </w:p>
        </w:tc>
      </w:tr>
      <w:tr>
        <w:trPr>
          <w:cantSplit/>
        </w:trPr>
        <w:tc>
          <w:tcPr>
            <w:tcW w:type="dxa" w:w="2268"/>
            <w:vAlign w:val="center"/>
          </w:tcPr>
          <w:p>
            <w:pPr>
              <w:spacing w:after="0"/>
            </w:pPr>
            <w:r/>
            <w:r>
              <w:rPr>
                <w:rFonts w:ascii="Times New Roman" w:hAnsi="Times New Roman" w:eastAsia="Times New Roman"/>
                <w:b w:val="0"/>
                <w:sz w:val="18"/>
              </w:rPr>
              <w:t>Bảng 4</w:t>
            </w:r>
          </w:p>
        </w:tc>
        <w:tc>
          <w:tcPr>
            <w:tcW w:type="dxa" w:w="7370"/>
            <w:vAlign w:val="center"/>
          </w:tcPr>
          <w:p>
            <w:pPr>
              <w:spacing w:after="0"/>
            </w:pPr>
            <w:r/>
            <w:r>
              <w:rPr>
                <w:rFonts w:ascii="Times New Roman" w:hAnsi="Times New Roman" w:eastAsia="Times New Roman"/>
                <w:b w:val="0"/>
                <w:sz w:val="18"/>
              </w:rPr>
              <w:t>Số independent groups, recordings, state × excitation coverage, sensors, inclusion/exclusion.</w:t>
            </w:r>
          </w:p>
        </w:tc>
      </w:tr>
      <w:tr>
        <w:trPr>
          <w:cantSplit/>
        </w:trPr>
        <w:tc>
          <w:tcPr>
            <w:tcW w:type="dxa" w:w="2268"/>
            <w:vAlign w:val="center"/>
          </w:tcPr>
          <w:p>
            <w:pPr>
              <w:spacing w:after="0"/>
            </w:pPr>
            <w:r/>
            <w:r>
              <w:rPr>
                <w:rFonts w:ascii="Times New Roman" w:hAnsi="Times New Roman" w:eastAsia="Times New Roman"/>
                <w:b w:val="0"/>
                <w:sz w:val="18"/>
              </w:rPr>
              <w:t>Bảng 5</w:t>
            </w:r>
          </w:p>
        </w:tc>
        <w:tc>
          <w:tcPr>
            <w:tcW w:type="dxa" w:w="7370"/>
            <w:vAlign w:val="center"/>
          </w:tcPr>
          <w:p>
            <w:pPr>
              <w:spacing w:after="0"/>
            </w:pPr>
            <w:r/>
            <w:r>
              <w:rPr>
                <w:rFonts w:ascii="Times New Roman" w:hAnsi="Times New Roman" w:eastAsia="Times New Roman"/>
                <w:b w:val="0"/>
                <w:sz w:val="18"/>
              </w:rPr>
              <w:t>Data-quality findings và exclusion audit.</w:t>
            </w:r>
          </w:p>
        </w:tc>
      </w:tr>
      <w:tr>
        <w:trPr>
          <w:cantSplit/>
        </w:trPr>
        <w:tc>
          <w:tcPr>
            <w:tcW w:type="dxa" w:w="2268"/>
            <w:vAlign w:val="center"/>
          </w:tcPr>
          <w:p>
            <w:pPr>
              <w:spacing w:after="0"/>
            </w:pPr>
            <w:r/>
            <w:r>
              <w:rPr>
                <w:rFonts w:ascii="Times New Roman" w:hAnsi="Times New Roman" w:eastAsia="Times New Roman"/>
                <w:b w:val="0"/>
                <w:sz w:val="18"/>
              </w:rPr>
              <w:t>Bảng 6</w:t>
            </w:r>
          </w:p>
        </w:tc>
        <w:tc>
          <w:tcPr>
            <w:tcW w:type="dxa" w:w="7370"/>
            <w:vAlign w:val="center"/>
          </w:tcPr>
          <w:p>
            <w:pPr>
              <w:spacing w:after="0"/>
            </w:pPr>
            <w:r/>
            <w:r>
              <w:rPr>
                <w:rFonts w:ascii="Times New Roman" w:hAnsi="Times New Roman" w:eastAsia="Times New Roman"/>
                <w:b w:val="0"/>
                <w:sz w:val="18"/>
              </w:rPr>
              <w:t>Common fold design.</w:t>
            </w:r>
          </w:p>
        </w:tc>
      </w:tr>
      <w:tr>
        <w:trPr>
          <w:cantSplit/>
        </w:trPr>
        <w:tc>
          <w:tcPr>
            <w:tcW w:type="dxa" w:w="2268"/>
            <w:vAlign w:val="center"/>
          </w:tcPr>
          <w:p>
            <w:pPr>
              <w:spacing w:after="0"/>
            </w:pPr>
            <w:r/>
            <w:r>
              <w:rPr>
                <w:rFonts w:ascii="Times New Roman" w:hAnsi="Times New Roman" w:eastAsia="Times New Roman"/>
                <w:b w:val="0"/>
                <w:sz w:val="18"/>
              </w:rPr>
              <w:t>Bảng 7</w:t>
            </w:r>
          </w:p>
        </w:tc>
        <w:tc>
          <w:tcPr>
            <w:tcW w:type="dxa" w:w="7370"/>
            <w:vAlign w:val="center"/>
          </w:tcPr>
          <w:p>
            <w:pPr>
              <w:spacing w:after="0"/>
            </w:pPr>
            <w:r/>
            <w:r>
              <w:rPr>
                <w:rFonts w:ascii="Times New Roman" w:hAnsi="Times New Roman" w:eastAsia="Times New Roman"/>
                <w:b w:val="0"/>
                <w:sz w:val="18"/>
              </w:rPr>
              <w:t>Leakage/fairness/provenance checklist; đánh dấu PASS/FAIL/DEVIATION.</w:t>
            </w:r>
          </w:p>
        </w:tc>
      </w:tr>
    </w:tbl>
    <w:p>
      <w:pPr>
        <w:spacing w:after="0"/>
      </w:pPr>
    </w:p>
    <w:p>
      <w:pPr>
        <w:pStyle w:val="Heading2"/>
        <w:keepNext/>
      </w:pPr>
      <w:r>
        <w:t>5.2. Primary held-out-group performance</w:t>
      </w:r>
    </w:p>
    <w:p>
      <w:pPr>
        <w:pStyle w:val="Heading3"/>
        <w:keepNext/>
      </w:pPr>
      <w:r>
        <w:t>Bảng 8 cần bổ sung – Main run/group-level performance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2268"/>
            <w:vAlign w:val="center"/>
            <w:shd w:fill="D9E2F3"/>
          </w:tcPr>
          <w:p>
            <w:pPr>
              <w:spacing w:after="0"/>
            </w:pPr>
            <w:r/>
            <w:r>
              <w:rPr>
                <w:rFonts w:ascii="Times New Roman" w:hAnsi="Times New Roman" w:eastAsia="Times New Roman"/>
                <w:b/>
                <w:sz w:val="17"/>
              </w:rPr>
              <w:t>Rows</w:t>
            </w:r>
          </w:p>
        </w:tc>
        <w:tc>
          <w:tcPr>
            <w:tcW w:type="dxa" w:w="4819"/>
            <w:vAlign w:val="center"/>
            <w:shd w:fill="D9E2F3"/>
          </w:tcPr>
          <w:p>
            <w:pPr>
              <w:spacing w:after="0"/>
            </w:pPr>
            <w:r/>
            <w:r>
              <w:rPr>
                <w:rFonts w:ascii="Times New Roman" w:hAnsi="Times New Roman" w:eastAsia="Times New Roman"/>
                <w:b/>
                <w:sz w:val="17"/>
              </w:rPr>
              <w:t>Columns</w:t>
            </w:r>
          </w:p>
        </w:tc>
        <w:tc>
          <w:tcPr>
            <w:tcW w:type="dxa" w:w="2551"/>
            <w:vAlign w:val="center"/>
            <w:shd w:fill="D9E2F3"/>
          </w:tcPr>
          <w:p>
            <w:pPr>
              <w:spacing w:after="0"/>
            </w:pPr>
            <w:r/>
            <w:r>
              <w:rPr>
                <w:rFonts w:ascii="Times New Roman" w:hAnsi="Times New Roman" w:eastAsia="Times New Roman"/>
                <w:b/>
                <w:sz w:val="17"/>
              </w:rPr>
              <w:t>Summary</w:t>
            </w:r>
          </w:p>
        </w:tc>
      </w:tr>
      <w:tr>
        <w:trPr>
          <w:cantSplit/>
        </w:trPr>
        <w:tc>
          <w:tcPr>
            <w:tcW w:type="dxa" w:w="2268"/>
            <w:vAlign w:val="center"/>
          </w:tcPr>
          <w:p>
            <w:pPr>
              <w:spacing w:after="0"/>
            </w:pPr>
            <w:r/>
            <w:r>
              <w:rPr>
                <w:rFonts w:ascii="Times New Roman" w:hAnsi="Times New Roman" w:eastAsia="Times New Roman"/>
                <w:b w:val="0"/>
                <w:sz w:val="17"/>
              </w:rPr>
              <w:t>Held-out Group_ID</w:t>
            </w:r>
          </w:p>
        </w:tc>
        <w:tc>
          <w:tcPr>
            <w:tcW w:type="dxa" w:w="4819"/>
            <w:vAlign w:val="center"/>
          </w:tcPr>
          <w:p>
            <w:pPr>
              <w:spacing w:after="0"/>
            </w:pPr>
            <w:r/>
            <w:r>
              <w:rPr>
                <w:rFonts w:ascii="Times New Roman" w:hAnsi="Times New Roman" w:eastAsia="Times New Roman"/>
                <w:b w:val="0"/>
                <w:sz w:val="17"/>
              </w:rPr>
              <w:t>Sensor configuration × Model family: macro-F1; balanced accuracy.</w:t>
            </w:r>
          </w:p>
        </w:tc>
        <w:tc>
          <w:tcPr>
            <w:tcW w:type="dxa" w:w="2551"/>
            <w:vAlign w:val="center"/>
          </w:tcPr>
          <w:p>
            <w:pPr>
              <w:spacing w:after="0"/>
            </w:pPr>
            <w:r/>
            <w:r>
              <w:rPr>
                <w:rFonts w:ascii="Times New Roman" w:hAnsi="Times New Roman" w:eastAsia="Times New Roman"/>
                <w:b w:val="0"/>
                <w:sz w:val="17"/>
              </w:rPr>
              <w:t>Median; IQR/range; min–max; number of valid groups.</w:t>
            </w:r>
          </w:p>
        </w:tc>
      </w:tr>
    </w:tbl>
    <w:p>
      <w:pPr>
        <w:spacing w:after="0"/>
      </w:pPr>
    </w:p>
    <w:p>
      <w:pPr>
        <w:pStyle w:val="Heading3"/>
        <w:keepNext/>
      </w:pPr>
      <w:r>
        <w:t>Hình 5 cần bổ sung – Run/group-level performance plot</w:t>
      </w:r>
    </w:p>
    <w:p>
      <w:pPr>
        <w:pStyle w:val="ListBullet"/>
        <w:spacing w:after="40"/>
        <w:ind w:left="283"/>
      </w:pPr>
      <w:r>
        <w:t>Dot/strip plot hiển thị từng held-out group; không chỉ bar chart của mean.</w:t>
      </w:r>
    </w:p>
    <w:p>
      <w:pPr>
        <w:pStyle w:val="ListBullet"/>
        <w:spacing w:after="40"/>
        <w:ind w:left="283"/>
      </w:pPr>
      <w:r>
        <w:t>Một panel cho mỗi model hoặc mỗi sensor configuration; cùng y-axis để so sánh.</w:t>
      </w:r>
    </w:p>
    <w:p>
      <w:pPr>
        <w:pStyle w:val="ListBullet"/>
        <w:spacing w:after="40"/>
        <w:ind w:left="283"/>
      </w:pPr>
      <w:r>
        <w:t>Có thể nối cùng group bằng đường mảnh khi trình bày paired sensor contrasts.</w:t>
      </w:r>
    </w:p>
    <w:p>
      <w:pPr>
        <w:pStyle w:val="Heading2"/>
        <w:keepNext/>
      </w:pPr>
      <w:r>
        <w:t>5.3. Sensor-configuration comparison</w:t>
      </w:r>
    </w:p>
    <w:p>
      <w:pPr>
        <w:pStyle w:val="Heading3"/>
        <w:keepNext/>
      </w:pPr>
      <w:r>
        <w:t>Bảng 9 cần bổ sung – Paired sensor contrasts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438"/>
            <w:vAlign w:val="center"/>
            <w:shd w:fill="D9E2F3"/>
          </w:tcPr>
          <w:p>
            <w:pPr>
              <w:spacing w:after="0"/>
            </w:pPr>
            <w:r/>
            <w:r>
              <w:rPr>
                <w:rFonts w:ascii="Times New Roman" w:hAnsi="Times New Roman" w:eastAsia="Times New Roman"/>
                <w:b/>
                <w:sz w:val="18"/>
              </w:rPr>
              <w:t>Contrast</w:t>
            </w:r>
          </w:p>
        </w:tc>
        <w:tc>
          <w:tcPr>
            <w:tcW w:type="dxa" w:w="7200"/>
            <w:vAlign w:val="center"/>
            <w:shd w:fill="D9E2F3"/>
          </w:tcPr>
          <w:p>
            <w:pPr>
              <w:spacing w:after="0"/>
            </w:pPr>
            <w:r/>
            <w:r>
              <w:rPr>
                <w:rFonts w:ascii="Times New Roman" w:hAnsi="Times New Roman" w:eastAsia="Times New Roman"/>
                <w:b/>
                <w:sz w:val="18"/>
              </w:rPr>
              <w:t>Báo cáo</w:t>
            </w:r>
          </w:p>
        </w:tc>
      </w:tr>
      <w:tr>
        <w:trPr>
          <w:cantSplit/>
        </w:trPr>
        <w:tc>
          <w:tcPr>
            <w:tcW w:type="dxa" w:w="2438"/>
            <w:vAlign w:val="center"/>
          </w:tcPr>
          <w:p>
            <w:pPr>
              <w:spacing w:after="0"/>
            </w:pPr>
            <w:r/>
            <w:r>
              <w:rPr>
                <w:rFonts w:ascii="Times New Roman" w:hAnsi="Times New Roman" w:eastAsia="Times New Roman"/>
                <w:b w:val="0"/>
                <w:sz w:val="18"/>
              </w:rPr>
              <w:t>S1+S2 vs S1</w:t>
            </w:r>
          </w:p>
        </w:tc>
        <w:tc>
          <w:tcPr>
            <w:tcW w:type="dxa" w:w="7200"/>
            <w:vAlign w:val="center"/>
          </w:tcPr>
          <w:p>
            <w:pPr>
              <w:spacing w:after="0"/>
            </w:pPr>
            <w:r/>
            <w:r>
              <w:rPr>
                <w:rFonts w:ascii="Times New Roman" w:hAnsi="Times New Roman" w:eastAsia="Times New Roman"/>
                <w:b w:val="0"/>
                <w:sz w:val="18"/>
              </w:rPr>
              <w:t>Paired macro-F1 difference per group; effect size; median difference; uncertainty/empirical-null output.</w:t>
            </w:r>
          </w:p>
        </w:tc>
      </w:tr>
      <w:tr>
        <w:trPr>
          <w:cantSplit/>
        </w:trPr>
        <w:tc>
          <w:tcPr>
            <w:tcW w:type="dxa" w:w="2438"/>
            <w:vAlign w:val="center"/>
          </w:tcPr>
          <w:p>
            <w:pPr>
              <w:spacing w:after="0"/>
            </w:pPr>
            <w:r/>
            <w:r>
              <w:rPr>
                <w:rFonts w:ascii="Times New Roman" w:hAnsi="Times New Roman" w:eastAsia="Times New Roman"/>
                <w:b w:val="0"/>
                <w:sz w:val="18"/>
              </w:rPr>
              <w:t>S1+S2 vs S2</w:t>
            </w:r>
          </w:p>
        </w:tc>
        <w:tc>
          <w:tcPr>
            <w:tcW w:type="dxa" w:w="7200"/>
            <w:vAlign w:val="center"/>
          </w:tcPr>
          <w:p>
            <w:pPr>
              <w:spacing w:after="0"/>
            </w:pPr>
            <w:r/>
            <w:r>
              <w:rPr>
                <w:rFonts w:ascii="Times New Roman" w:hAnsi="Times New Roman" w:eastAsia="Times New Roman"/>
                <w:b w:val="0"/>
                <w:sz w:val="18"/>
              </w:rPr>
              <w:t>Tương tự.</w:t>
            </w:r>
          </w:p>
        </w:tc>
      </w:tr>
      <w:tr>
        <w:trPr>
          <w:cantSplit/>
        </w:trPr>
        <w:tc>
          <w:tcPr>
            <w:tcW w:type="dxa" w:w="2438"/>
            <w:vAlign w:val="center"/>
          </w:tcPr>
          <w:p>
            <w:pPr>
              <w:spacing w:after="0"/>
            </w:pPr>
            <w:r/>
            <w:r>
              <w:rPr>
                <w:rFonts w:ascii="Times New Roman" w:hAnsi="Times New Roman" w:eastAsia="Times New Roman"/>
                <w:b w:val="0"/>
                <w:sz w:val="18"/>
              </w:rPr>
              <w:t>S1 vs S2</w:t>
            </w:r>
          </w:p>
        </w:tc>
        <w:tc>
          <w:tcPr>
            <w:tcW w:type="dxa" w:w="7200"/>
            <w:vAlign w:val="center"/>
          </w:tcPr>
          <w:p>
            <w:pPr>
              <w:spacing w:after="0"/>
            </w:pPr>
            <w:r/>
            <w:r>
              <w:rPr>
                <w:rFonts w:ascii="Times New Roman" w:hAnsi="Times New Roman" w:eastAsia="Times New Roman"/>
                <w:b w:val="0"/>
                <w:sz w:val="18"/>
              </w:rPr>
              <w:t>Tương tự; giúp diễn giải ảnh hưởng vị trí.</w:t>
            </w:r>
          </w:p>
        </w:tc>
      </w:tr>
      <w:tr>
        <w:trPr>
          <w:cantSplit/>
        </w:trPr>
        <w:tc>
          <w:tcPr>
            <w:tcW w:type="dxa" w:w="2438"/>
            <w:vAlign w:val="center"/>
          </w:tcPr>
          <w:p>
            <w:pPr>
              <w:spacing w:after="0"/>
            </w:pPr>
            <w:r/>
            <w:r>
              <w:rPr>
                <w:rFonts w:ascii="Times New Roman" w:hAnsi="Times New Roman" w:eastAsia="Times New Roman"/>
                <w:b w:val="0"/>
                <w:sz w:val="18"/>
              </w:rPr>
              <w:t>Consistency</w:t>
            </w:r>
          </w:p>
        </w:tc>
        <w:tc>
          <w:tcPr>
            <w:tcW w:type="dxa" w:w="7200"/>
            <w:vAlign w:val="center"/>
          </w:tcPr>
          <w:p>
            <w:pPr>
              <w:spacing w:after="0"/>
            </w:pPr>
            <w:r/>
            <w:r>
              <w:rPr>
                <w:rFonts w:ascii="Times New Roman" w:hAnsi="Times New Roman" w:eastAsia="Times New Roman"/>
                <w:b w:val="0"/>
                <w:sz w:val="18"/>
              </w:rPr>
              <w:t>Số/ tỷ lệ groups có cùng chiều cải thiện; không suy ra universal optimality.</w:t>
            </w:r>
          </w:p>
        </w:tc>
      </w:tr>
    </w:tbl>
    <w:p>
      <w:pPr>
        <w:spacing w:after="0"/>
      </w:pPr>
    </w:p>
    <w:p>
      <w:pPr>
        <w:pStyle w:val="Heading3"/>
        <w:keepNext/>
      </w:pPr>
      <w:r>
        <w:t>Hình 6 cần bổ sung – Paired sensor-configuration effect</w:t>
      </w:r>
    </w:p>
    <w:p>
      <w:pPr>
        <w:pStyle w:val="ListBullet"/>
        <w:spacing w:after="40"/>
        <w:ind w:left="283"/>
      </w:pPr>
      <w:r>
        <w:t>Connected-points plot hoặc distribution của paired differences.</w:t>
      </w:r>
    </w:p>
    <w:p>
      <w:pPr>
        <w:pStyle w:val="ListBullet"/>
        <w:spacing w:after="40"/>
        <w:ind w:left="283"/>
      </w:pPr>
      <w:r>
        <w:t>Thể hiện group nào hưởng lợi và group nào không hưởng lợi từ sensor bổ sung.</w:t>
      </w:r>
    </w:p>
    <w:p>
      <w:pPr>
        <w:pStyle w:val="ListBullet"/>
        <w:spacing w:after="40"/>
        <w:ind w:left="283"/>
      </w:pPr>
      <w:r>
        <w:t>Nếu sensor effect phụ thuộc model, chia panel theo model family.</w:t>
      </w:r>
    </w:p>
    <w:p>
      <w:pPr>
        <w:pStyle w:val="Heading2"/>
        <w:keepNext/>
      </w:pPr>
      <w:r>
        <w:t>5.4. Model-family comparison</w:t>
      </w:r>
    </w:p>
    <w:p>
      <w:pPr>
        <w:pStyle w:val="Heading3"/>
        <w:keepNext/>
      </w:pPr>
      <w:r>
        <w:t>Bảng 10 cần bổ sung – Model-family contrasts under each sensor configuration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Nội dung</w:t>
            </w:r>
          </w:p>
        </w:tc>
        <w:tc>
          <w:tcPr>
            <w:tcW w:type="dxa" w:w="7370"/>
            <w:vAlign w:val="center"/>
            <w:shd w:fill="D9E2F3"/>
          </w:tcPr>
          <w:p>
            <w:pPr>
              <w:spacing w:after="0"/>
            </w:pPr>
            <w:r/>
            <w:r>
              <w:rPr>
                <w:rFonts w:ascii="Times New Roman" w:hAnsi="Times New Roman" w:eastAsia="Times New Roman"/>
                <w:b/>
                <w:sz w:val="18"/>
              </w:rPr>
              <w:t>Yêu cầu</w:t>
            </w:r>
          </w:p>
        </w:tc>
      </w:tr>
      <w:tr>
        <w:trPr>
          <w:cantSplit/>
        </w:trPr>
        <w:tc>
          <w:tcPr>
            <w:tcW w:type="dxa" w:w="2268"/>
            <w:vAlign w:val="center"/>
          </w:tcPr>
          <w:p>
            <w:pPr>
              <w:spacing w:after="0"/>
            </w:pPr>
            <w:r/>
            <w:r>
              <w:rPr>
                <w:rFonts w:ascii="Times New Roman" w:hAnsi="Times New Roman" w:eastAsia="Times New Roman"/>
                <w:b w:val="0"/>
                <w:sz w:val="18"/>
              </w:rPr>
              <w:t>Paired group-level differences</w:t>
            </w:r>
          </w:p>
        </w:tc>
        <w:tc>
          <w:tcPr>
            <w:tcW w:type="dxa" w:w="7370"/>
            <w:vAlign w:val="center"/>
          </w:tcPr>
          <w:p>
            <w:pPr>
              <w:spacing w:after="0"/>
            </w:pPr>
            <w:r/>
            <w:r>
              <w:rPr>
                <w:rFonts w:ascii="Times New Roman" w:hAnsi="Times New Roman" w:eastAsia="Times New Roman"/>
                <w:b w:val="0"/>
                <w:sz w:val="18"/>
              </w:rPr>
              <w:t>Cùng held-out groups; cùng sensor configuration.</w:t>
            </w:r>
          </w:p>
        </w:tc>
      </w:tr>
      <w:tr>
        <w:trPr>
          <w:cantSplit/>
        </w:trPr>
        <w:tc>
          <w:tcPr>
            <w:tcW w:type="dxa" w:w="2268"/>
            <w:vAlign w:val="center"/>
          </w:tcPr>
          <w:p>
            <w:pPr>
              <w:spacing w:after="0"/>
            </w:pPr>
            <w:r/>
            <w:r>
              <w:rPr>
                <w:rFonts w:ascii="Times New Roman" w:hAnsi="Times New Roman" w:eastAsia="Times New Roman"/>
                <w:b w:val="0"/>
                <w:sz w:val="18"/>
              </w:rPr>
              <w:t>Magnitude</w:t>
            </w:r>
          </w:p>
        </w:tc>
        <w:tc>
          <w:tcPr>
            <w:tcW w:type="dxa" w:w="7370"/>
            <w:vAlign w:val="center"/>
          </w:tcPr>
          <w:p>
            <w:pPr>
              <w:spacing w:after="0"/>
            </w:pPr>
            <w:r/>
            <w:r>
              <w:rPr>
                <w:rFonts w:ascii="Times New Roman" w:hAnsi="Times New Roman" w:eastAsia="Times New Roman"/>
                <w:b w:val="0"/>
                <w:sz w:val="18"/>
              </w:rPr>
              <w:t>Effect size và descriptive distribution.</w:t>
            </w:r>
          </w:p>
        </w:tc>
      </w:tr>
      <w:tr>
        <w:trPr>
          <w:cantSplit/>
        </w:trPr>
        <w:tc>
          <w:tcPr>
            <w:tcW w:type="dxa" w:w="2268"/>
            <w:vAlign w:val="center"/>
          </w:tcPr>
          <w:p>
            <w:pPr>
              <w:spacing w:after="0"/>
            </w:pPr>
            <w:r/>
            <w:r>
              <w:rPr>
                <w:rFonts w:ascii="Times New Roman" w:hAnsi="Times New Roman" w:eastAsia="Times New Roman"/>
                <w:b w:val="0"/>
                <w:sz w:val="18"/>
              </w:rPr>
              <w:t>Interpretation</w:t>
            </w:r>
          </w:p>
        </w:tc>
        <w:tc>
          <w:tcPr>
            <w:tcW w:type="dxa" w:w="7370"/>
            <w:vAlign w:val="center"/>
          </w:tcPr>
          <w:p>
            <w:pPr>
              <w:spacing w:after="0"/>
            </w:pPr>
            <w:r/>
            <w:r>
              <w:rPr>
                <w:rFonts w:ascii="Times New Roman" w:hAnsi="Times New Roman" w:eastAsia="Times New Roman"/>
                <w:b w:val="0"/>
                <w:sz w:val="18"/>
              </w:rPr>
              <w:t>Chỉ kết luận trong specimen, configuration và protocol hiện tại.</w:t>
            </w:r>
          </w:p>
        </w:tc>
      </w:tr>
      <w:tr>
        <w:trPr>
          <w:cantSplit/>
        </w:trPr>
        <w:tc>
          <w:tcPr>
            <w:tcW w:type="dxa" w:w="2268"/>
            <w:vAlign w:val="center"/>
          </w:tcPr>
          <w:p>
            <w:pPr>
              <w:spacing w:after="0"/>
            </w:pPr>
            <w:r/>
            <w:r>
              <w:rPr>
                <w:rFonts w:ascii="Times New Roman" w:hAnsi="Times New Roman" w:eastAsia="Times New Roman"/>
                <w:b w:val="0"/>
                <w:sz w:val="18"/>
              </w:rPr>
              <w:t>ResNet1D</w:t>
            </w:r>
          </w:p>
        </w:tc>
        <w:tc>
          <w:tcPr>
            <w:tcW w:type="dxa" w:w="7370"/>
            <w:vAlign w:val="center"/>
          </w:tcPr>
          <w:p>
            <w:pPr>
              <w:spacing w:after="0"/>
            </w:pPr>
            <w:r/>
            <w:r>
              <w:rPr>
                <w:rFonts w:ascii="Times New Roman" w:hAnsi="Times New Roman" w:eastAsia="Times New Roman"/>
                <w:b w:val="0"/>
                <w:sz w:val="18"/>
              </w:rPr>
              <w:t>Xuất hiện chỉ khi provenance được xác minh; nếu loại, ghi rõ trong Methods/Results.</w:t>
            </w:r>
          </w:p>
        </w:tc>
      </w:tr>
    </w:tbl>
    <w:p>
      <w:pPr>
        <w:spacing w:after="0"/>
      </w:pPr>
    </w:p>
    <w:p>
      <w:pPr>
        <w:pStyle w:val="Heading2"/>
        <w:keepNext/>
      </w:pPr>
      <w:r>
        <w:t>5.5. Per-class confusion patterns</w:t>
      </w:r>
    </w:p>
    <w:p>
      <w:pPr>
        <w:pStyle w:val="Heading3"/>
        <w:keepNext/>
      </w:pPr>
      <w:r>
        <w:t>Bảng 11 và Hình 7 cần bổ sung – Per-class metrics and confusion matrices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268"/>
            <w:vAlign w:val="center"/>
            <w:shd w:fill="D9E2F3"/>
          </w:tcPr>
          <w:p>
            <w:pPr>
              <w:spacing w:after="0"/>
            </w:pPr>
            <w:r/>
            <w:r>
              <w:rPr>
                <w:rFonts w:ascii="Times New Roman" w:hAnsi="Times New Roman" w:eastAsia="Times New Roman"/>
                <w:b/>
                <w:sz w:val="18"/>
              </w:rPr>
              <w:t>Đầu ra</w:t>
            </w:r>
          </w:p>
        </w:tc>
        <w:tc>
          <w:tcPr>
            <w:tcW w:type="dxa" w:w="7370"/>
            <w:vAlign w:val="center"/>
            <w:shd w:fill="D9E2F3"/>
          </w:tcPr>
          <w:p>
            <w:pPr>
              <w:spacing w:after="0"/>
            </w:pPr>
            <w:r/>
            <w:r>
              <w:rPr>
                <w:rFonts w:ascii="Times New Roman" w:hAnsi="Times New Roman" w:eastAsia="Times New Roman"/>
                <w:b/>
                <w:sz w:val="18"/>
              </w:rPr>
              <w:t>Nội dung</w:t>
            </w:r>
          </w:p>
        </w:tc>
      </w:tr>
      <w:tr>
        <w:trPr>
          <w:cantSplit/>
        </w:trPr>
        <w:tc>
          <w:tcPr>
            <w:tcW w:type="dxa" w:w="2268"/>
            <w:vAlign w:val="center"/>
          </w:tcPr>
          <w:p>
            <w:pPr>
              <w:spacing w:after="0"/>
            </w:pPr>
            <w:r/>
            <w:r>
              <w:rPr>
                <w:rFonts w:ascii="Times New Roman" w:hAnsi="Times New Roman" w:eastAsia="Times New Roman"/>
                <w:b w:val="0"/>
                <w:sz w:val="18"/>
              </w:rPr>
              <w:t>Bảng 11</w:t>
            </w:r>
          </w:p>
        </w:tc>
        <w:tc>
          <w:tcPr>
            <w:tcW w:type="dxa" w:w="7370"/>
            <w:vAlign w:val="center"/>
          </w:tcPr>
          <w:p>
            <w:pPr>
              <w:spacing w:after="0"/>
            </w:pPr>
            <w:r/>
            <w:r>
              <w:rPr>
                <w:rFonts w:ascii="Times New Roman" w:hAnsi="Times New Roman" w:eastAsia="Times New Roman"/>
                <w:b w:val="0"/>
                <w:sz w:val="18"/>
              </w:rPr>
              <w:t>Per-class F1 theo sensor configuration × model; hỗ trợ nhận diện state khó phân biệt.</w:t>
            </w:r>
          </w:p>
        </w:tc>
      </w:tr>
      <w:tr>
        <w:trPr>
          <w:cantSplit/>
        </w:trPr>
        <w:tc>
          <w:tcPr>
            <w:tcW w:type="dxa" w:w="2268"/>
            <w:vAlign w:val="center"/>
          </w:tcPr>
          <w:p>
            <w:pPr>
              <w:spacing w:after="0"/>
            </w:pPr>
            <w:r/>
            <w:r>
              <w:rPr>
                <w:rFonts w:ascii="Times New Roman" w:hAnsi="Times New Roman" w:eastAsia="Times New Roman"/>
                <w:b w:val="0"/>
                <w:sz w:val="18"/>
              </w:rPr>
              <w:t>Hình 7</w:t>
            </w:r>
          </w:p>
        </w:tc>
        <w:tc>
          <w:tcPr>
            <w:tcW w:type="dxa" w:w="7370"/>
            <w:vAlign w:val="center"/>
          </w:tcPr>
          <w:p>
            <w:pPr>
              <w:spacing w:after="0"/>
            </w:pPr>
            <w:r/>
            <w:r>
              <w:rPr>
                <w:rFonts w:ascii="Times New Roman" w:hAnsi="Times New Roman" w:eastAsia="Times New Roman"/>
                <w:b w:val="0"/>
                <w:sz w:val="18"/>
              </w:rPr>
              <w:t>Aggregate confusion-matrix panel; dùng cùng class order và color scale.</w:t>
            </w:r>
          </w:p>
        </w:tc>
      </w:tr>
      <w:tr>
        <w:trPr>
          <w:cantSplit/>
        </w:trPr>
        <w:tc>
          <w:tcPr>
            <w:tcW w:type="dxa" w:w="2268"/>
            <w:vAlign w:val="center"/>
          </w:tcPr>
          <w:p>
            <w:pPr>
              <w:spacing w:after="0"/>
            </w:pPr>
            <w:r/>
            <w:r>
              <w:rPr>
                <w:rFonts w:ascii="Times New Roman" w:hAnsi="Times New Roman" w:eastAsia="Times New Roman"/>
                <w:b w:val="0"/>
                <w:sz w:val="18"/>
              </w:rPr>
              <w:t>Supplementary</w:t>
            </w:r>
          </w:p>
        </w:tc>
        <w:tc>
          <w:tcPr>
            <w:tcW w:type="dxa" w:w="7370"/>
            <w:vAlign w:val="center"/>
          </w:tcPr>
          <w:p>
            <w:pPr>
              <w:spacing w:after="0"/>
            </w:pPr>
            <w:r/>
            <w:r>
              <w:rPr>
                <w:rFonts w:ascii="Times New Roman" w:hAnsi="Times New Roman" w:eastAsia="Times New Roman"/>
                <w:b w:val="0"/>
                <w:sz w:val="18"/>
              </w:rPr>
              <w:t>Confusion matrices theo từng held-out group nếu số lượng lớn.</w:t>
            </w:r>
          </w:p>
        </w:tc>
      </w:tr>
      <w:tr>
        <w:trPr>
          <w:cantSplit/>
        </w:trPr>
        <w:tc>
          <w:tcPr>
            <w:tcW w:type="dxa" w:w="2268"/>
            <w:vAlign w:val="center"/>
          </w:tcPr>
          <w:p>
            <w:pPr>
              <w:spacing w:after="0"/>
            </w:pPr>
            <w:r/>
            <w:r>
              <w:rPr>
                <w:rFonts w:ascii="Times New Roman" w:hAnsi="Times New Roman" w:eastAsia="Times New Roman"/>
                <w:b w:val="0"/>
                <w:sz w:val="18"/>
              </w:rPr>
              <w:t>Boundary</w:t>
            </w:r>
          </w:p>
        </w:tc>
        <w:tc>
          <w:tcPr>
            <w:tcW w:type="dxa" w:w="7370"/>
            <w:vAlign w:val="center"/>
          </w:tcPr>
          <w:p>
            <w:pPr>
              <w:spacing w:after="0"/>
            </w:pPr>
            <w:r/>
            <w:r>
              <w:rPr>
                <w:rFonts w:ascii="Times New Roman" w:hAnsi="Times New Roman" w:eastAsia="Times New Roman"/>
                <w:b w:val="0"/>
                <w:sz w:val="18"/>
              </w:rPr>
              <w:t>Mechanical explanation chỉ là hypothesis, not confirmed; không suy luận stiffness loss/bolt preload.</w:t>
            </w:r>
          </w:p>
        </w:tc>
      </w:tr>
    </w:tbl>
    <w:p>
      <w:pPr>
        <w:spacing w:after="0"/>
      </w:pPr>
    </w:p>
    <w:p>
      <w:pPr>
        <w:pStyle w:val="Heading2"/>
        <w:keepNext/>
      </w:pPr>
      <w:r>
        <w:t>5.6. Empirical-null results</w:t>
      </w:r>
    </w:p>
    <w:p>
      <w:pPr>
        <w:pStyle w:val="Heading3"/>
        <w:keepNext/>
      </w:pPr>
      <w:r>
        <w:t>Hình 8 cần bổ sung – Group-preserving empirical-null distribution</w:t>
      </w:r>
    </w:p>
    <w:p>
      <w:pPr>
        <w:pStyle w:val="ListBullet"/>
        <w:spacing w:after="40"/>
        <w:ind w:left="283"/>
      </w:pPr>
      <w:r>
        <w:t>Histogram/density của statistic dưới permuted labels.</w:t>
      </w:r>
    </w:p>
    <w:p>
      <w:pPr>
        <w:pStyle w:val="ListBullet"/>
        <w:spacing w:after="40"/>
        <w:ind w:left="283"/>
      </w:pPr>
      <w:r>
        <w:t>Đường đứng cho observed statistic.</w:t>
      </w:r>
    </w:p>
    <w:p>
      <w:pPr>
        <w:pStyle w:val="ListBullet"/>
        <w:spacing w:after="40"/>
        <w:ind w:left="283"/>
      </w:pPr>
      <w:r>
        <w:t>Caption ghi rõ permutation unit, số permutations, full-pipeline rerun và empirical p-value.</w:t>
      </w:r>
    </w:p>
    <w:p>
      <w:pPr>
        <w:pStyle w:val="ListBullet"/>
        <w:spacing w:after="40"/>
        <w:ind w:left="283"/>
      </w:pPr>
      <w:r>
        <w:t>Chỉ sau hình này mới được viết “performance exceeded empirical chance”.</w:t>
      </w:r>
    </w:p>
    <w:p>
      <w:pPr>
        <w:pStyle w:val="Heading2"/>
        <w:keepNext/>
      </w:pPr>
      <w:r>
        <w:t>5.7. Sensitivity results</w:t>
      </w:r>
    </w:p>
    <w:p>
      <w:pPr>
        <w:pStyle w:val="Heading3"/>
        <w:keepNext/>
      </w:pPr>
      <w:r>
        <w:t>Bảng 12 cần bổ sung – Sensitivity analysis summary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93"/>
        <w:gridCol w:w="2493"/>
        <w:gridCol w:w="2493"/>
        <w:gridCol w:w="2493"/>
      </w:tblGrid>
      <w:tr>
        <w:trPr>
          <w:tblHeader w:val="true"/>
          <w:cantSplit/>
        </w:trPr>
        <w:tc>
          <w:tcPr>
            <w:tcW w:type="dxa" w:w="2268"/>
            <w:vAlign w:val="center"/>
            <w:shd w:fill="D9E2F3"/>
          </w:tcPr>
          <w:p>
            <w:pPr>
              <w:spacing w:after="0"/>
            </w:pPr>
            <w:r/>
            <w:r>
              <w:rPr>
                <w:rFonts w:ascii="Times New Roman" w:hAnsi="Times New Roman" w:eastAsia="Times New Roman"/>
                <w:b/>
                <w:sz w:val="17"/>
              </w:rPr>
              <w:t>Sensitivity factor</w:t>
            </w:r>
          </w:p>
        </w:tc>
        <w:tc>
          <w:tcPr>
            <w:tcW w:type="dxa" w:w="2268"/>
            <w:vAlign w:val="center"/>
            <w:shd w:fill="D9E2F3"/>
          </w:tcPr>
          <w:p>
            <w:pPr>
              <w:spacing w:after="0"/>
            </w:pPr>
            <w:r/>
            <w:r>
              <w:rPr>
                <w:rFonts w:ascii="Times New Roman" w:hAnsi="Times New Roman" w:eastAsia="Times New Roman"/>
                <w:b/>
                <w:sz w:val="17"/>
              </w:rPr>
              <w:t>Primary result</w:t>
            </w:r>
          </w:p>
        </w:tc>
        <w:tc>
          <w:tcPr>
            <w:tcW w:type="dxa" w:w="2268"/>
            <w:vAlign w:val="center"/>
            <w:shd w:fill="D9E2F3"/>
          </w:tcPr>
          <w:p>
            <w:pPr>
              <w:spacing w:after="0"/>
            </w:pPr>
            <w:r/>
            <w:r>
              <w:rPr>
                <w:rFonts w:ascii="Times New Roman" w:hAnsi="Times New Roman" w:eastAsia="Times New Roman"/>
                <w:b/>
                <w:sz w:val="17"/>
              </w:rPr>
              <w:t>Alternative result</w:t>
            </w:r>
          </w:p>
        </w:tc>
        <w:tc>
          <w:tcPr>
            <w:tcW w:type="dxa" w:w="2835"/>
            <w:vAlign w:val="center"/>
            <w:shd w:fill="D9E2F3"/>
          </w:tcPr>
          <w:p>
            <w:pPr>
              <w:spacing w:after="0"/>
            </w:pPr>
            <w:r/>
            <w:r>
              <w:rPr>
                <w:rFonts w:ascii="Times New Roman" w:hAnsi="Times New Roman" w:eastAsia="Times New Roman"/>
                <w:b/>
                <w:sz w:val="17"/>
              </w:rPr>
              <w:t>Interpretation</w:t>
            </w:r>
          </w:p>
        </w:tc>
      </w:tr>
      <w:tr>
        <w:trPr>
          <w:cantSplit/>
        </w:trPr>
        <w:tc>
          <w:tcPr>
            <w:tcW w:type="dxa" w:w="2268"/>
            <w:vAlign w:val="center"/>
          </w:tcPr>
          <w:p>
            <w:pPr>
              <w:spacing w:after="0"/>
            </w:pPr>
            <w:r/>
            <w:r>
              <w:rPr>
                <w:rFonts w:ascii="Times New Roman" w:hAnsi="Times New Roman" w:eastAsia="Times New Roman"/>
                <w:b w:val="0"/>
                <w:sz w:val="17"/>
              </w:rPr>
              <w:t>Window overlap</w:t>
            </w:r>
          </w:p>
        </w:tc>
        <w:tc>
          <w:tcPr>
            <w:tcW w:type="dxa" w:w="2268"/>
            <w:vAlign w:val="center"/>
          </w:tcPr>
          <w:p>
            <w:pPr>
              <w:spacing w:after="0"/>
            </w:pPr>
            <w:r/>
            <w:r>
              <w:rPr>
                <w:rFonts w:ascii="Times New Roman" w:hAnsi="Times New Roman" w:eastAsia="Times New Roman"/>
                <w:b w:val="0"/>
                <w:sz w:val="17"/>
              </w:rPr>
              <w:t>…</w:t>
            </w:r>
          </w:p>
        </w:tc>
        <w:tc>
          <w:tcPr>
            <w:tcW w:type="dxa" w:w="2268"/>
            <w:vAlign w:val="center"/>
          </w:tcPr>
          <w:p>
            <w:pPr>
              <w:spacing w:after="0"/>
            </w:pPr>
            <w:r/>
            <w:r>
              <w:rPr>
                <w:rFonts w:ascii="Times New Roman" w:hAnsi="Times New Roman" w:eastAsia="Times New Roman"/>
                <w:b w:val="0"/>
                <w:sz w:val="17"/>
              </w:rPr>
              <w:t>…</w:t>
            </w:r>
          </w:p>
        </w:tc>
        <w:tc>
          <w:tcPr>
            <w:tcW w:type="dxa" w:w="2835"/>
            <w:vAlign w:val="center"/>
          </w:tcPr>
          <w:p>
            <w:pPr>
              <w:spacing w:after="0"/>
            </w:pPr>
            <w:r/>
            <w:r>
              <w:rPr>
                <w:rFonts w:ascii="Times New Roman" w:hAnsi="Times New Roman" w:eastAsia="Times New Roman"/>
                <w:b w:val="0"/>
                <w:sz w:val="17"/>
              </w:rPr>
              <w:t>Stable / sensitive.</w:t>
            </w:r>
          </w:p>
        </w:tc>
      </w:tr>
      <w:tr>
        <w:trPr>
          <w:cantSplit/>
        </w:trPr>
        <w:tc>
          <w:tcPr>
            <w:tcW w:type="dxa" w:w="2268"/>
            <w:vAlign w:val="center"/>
          </w:tcPr>
          <w:p>
            <w:pPr>
              <w:spacing w:after="0"/>
            </w:pPr>
            <w:r/>
            <w:r>
              <w:rPr>
                <w:rFonts w:ascii="Times New Roman" w:hAnsi="Times New Roman" w:eastAsia="Times New Roman"/>
                <w:b w:val="0"/>
                <w:sz w:val="17"/>
              </w:rPr>
              <w:t>Quality-flag exclusions</w:t>
            </w:r>
          </w:p>
        </w:tc>
        <w:tc>
          <w:tcPr>
            <w:tcW w:type="dxa" w:w="2268"/>
            <w:vAlign w:val="center"/>
          </w:tcPr>
          <w:p>
            <w:pPr>
              <w:spacing w:after="0"/>
            </w:pPr>
            <w:r/>
            <w:r>
              <w:rPr>
                <w:rFonts w:ascii="Times New Roman" w:hAnsi="Times New Roman" w:eastAsia="Times New Roman"/>
                <w:b w:val="0"/>
                <w:sz w:val="17"/>
              </w:rPr>
              <w:t>…</w:t>
            </w:r>
          </w:p>
        </w:tc>
        <w:tc>
          <w:tcPr>
            <w:tcW w:type="dxa" w:w="2268"/>
            <w:vAlign w:val="center"/>
          </w:tcPr>
          <w:p>
            <w:pPr>
              <w:spacing w:after="0"/>
            </w:pPr>
            <w:r/>
            <w:r>
              <w:rPr>
                <w:rFonts w:ascii="Times New Roman" w:hAnsi="Times New Roman" w:eastAsia="Times New Roman"/>
                <w:b w:val="0"/>
                <w:sz w:val="17"/>
              </w:rPr>
              <w:t>…</w:t>
            </w:r>
          </w:p>
        </w:tc>
        <w:tc>
          <w:tcPr>
            <w:tcW w:type="dxa" w:w="2835"/>
            <w:vAlign w:val="center"/>
          </w:tcPr>
          <w:p>
            <w:pPr>
              <w:spacing w:after="0"/>
            </w:pPr>
            <w:r/>
            <w:r>
              <w:rPr>
                <w:rFonts w:ascii="Times New Roman" w:hAnsi="Times New Roman" w:eastAsia="Times New Roman"/>
                <w:b w:val="0"/>
                <w:sz w:val="17"/>
              </w:rPr>
              <w:t>Influence of questionable groups.</w:t>
            </w:r>
          </w:p>
        </w:tc>
      </w:tr>
      <w:tr>
        <w:trPr>
          <w:cantSplit/>
        </w:trPr>
        <w:tc>
          <w:tcPr>
            <w:tcW w:type="dxa" w:w="2268"/>
            <w:vAlign w:val="center"/>
          </w:tcPr>
          <w:p>
            <w:pPr>
              <w:spacing w:after="0"/>
            </w:pPr>
            <w:r/>
            <w:r>
              <w:rPr>
                <w:rFonts w:ascii="Times New Roman" w:hAnsi="Times New Roman" w:eastAsia="Times New Roman"/>
                <w:b w:val="0"/>
                <w:sz w:val="17"/>
              </w:rPr>
              <w:t>Excitation-specific</w:t>
            </w:r>
          </w:p>
        </w:tc>
        <w:tc>
          <w:tcPr>
            <w:tcW w:type="dxa" w:w="2268"/>
            <w:vAlign w:val="center"/>
          </w:tcPr>
          <w:p>
            <w:pPr>
              <w:spacing w:after="0"/>
            </w:pPr>
            <w:r/>
            <w:r>
              <w:rPr>
                <w:rFonts w:ascii="Times New Roman" w:hAnsi="Times New Roman" w:eastAsia="Times New Roman"/>
                <w:b w:val="0"/>
                <w:sz w:val="17"/>
              </w:rPr>
              <w:t>…</w:t>
            </w:r>
          </w:p>
        </w:tc>
        <w:tc>
          <w:tcPr>
            <w:tcW w:type="dxa" w:w="2268"/>
            <w:vAlign w:val="center"/>
          </w:tcPr>
          <w:p>
            <w:pPr>
              <w:spacing w:after="0"/>
            </w:pPr>
            <w:r/>
            <w:r>
              <w:rPr>
                <w:rFonts w:ascii="Times New Roman" w:hAnsi="Times New Roman" w:eastAsia="Times New Roman"/>
                <w:b w:val="0"/>
                <w:sz w:val="17"/>
              </w:rPr>
              <w:t>…</w:t>
            </w:r>
          </w:p>
        </w:tc>
        <w:tc>
          <w:tcPr>
            <w:tcW w:type="dxa" w:w="2835"/>
            <w:vAlign w:val="center"/>
          </w:tcPr>
          <w:p>
            <w:pPr>
              <w:spacing w:after="0"/>
            </w:pPr>
            <w:r/>
            <w:r>
              <w:rPr>
                <w:rFonts w:ascii="Times New Roman" w:hAnsi="Times New Roman" w:eastAsia="Times New Roman"/>
                <w:b w:val="0"/>
                <w:sz w:val="17"/>
              </w:rPr>
              <w:t>Only if group count supports.</w:t>
            </w:r>
          </w:p>
        </w:tc>
      </w:tr>
      <w:tr>
        <w:trPr>
          <w:cantSplit/>
        </w:trPr>
        <w:tc>
          <w:tcPr>
            <w:tcW w:type="dxa" w:w="2268"/>
            <w:vAlign w:val="center"/>
          </w:tcPr>
          <w:p>
            <w:pPr>
              <w:spacing w:after="0"/>
            </w:pPr>
            <w:r/>
            <w:r>
              <w:rPr>
                <w:rFonts w:ascii="Times New Roman" w:hAnsi="Times New Roman" w:eastAsia="Times New Roman"/>
                <w:b w:val="0"/>
                <w:sz w:val="17"/>
              </w:rPr>
              <w:t>Seed sensitivity</w:t>
            </w:r>
          </w:p>
        </w:tc>
        <w:tc>
          <w:tcPr>
            <w:tcW w:type="dxa" w:w="2268"/>
            <w:vAlign w:val="center"/>
          </w:tcPr>
          <w:p>
            <w:pPr>
              <w:spacing w:after="0"/>
            </w:pPr>
            <w:r/>
            <w:r>
              <w:rPr>
                <w:rFonts w:ascii="Times New Roman" w:hAnsi="Times New Roman" w:eastAsia="Times New Roman"/>
                <w:b w:val="0"/>
                <w:sz w:val="17"/>
              </w:rPr>
              <w:t>…</w:t>
            </w:r>
          </w:p>
        </w:tc>
        <w:tc>
          <w:tcPr>
            <w:tcW w:type="dxa" w:w="2268"/>
            <w:vAlign w:val="center"/>
          </w:tcPr>
          <w:p>
            <w:pPr>
              <w:spacing w:after="0"/>
            </w:pPr>
            <w:r/>
            <w:r>
              <w:rPr>
                <w:rFonts w:ascii="Times New Roman" w:hAnsi="Times New Roman" w:eastAsia="Times New Roman"/>
                <w:b w:val="0"/>
                <w:sz w:val="17"/>
              </w:rPr>
              <w:t>…</w:t>
            </w:r>
          </w:p>
        </w:tc>
        <w:tc>
          <w:tcPr>
            <w:tcW w:type="dxa" w:w="2835"/>
            <w:vAlign w:val="center"/>
          </w:tcPr>
          <w:p>
            <w:pPr>
              <w:spacing w:after="0"/>
            </w:pPr>
            <w:r/>
            <w:r>
              <w:rPr>
                <w:rFonts w:ascii="Times New Roman" w:hAnsi="Times New Roman" w:eastAsia="Times New Roman"/>
                <w:b w:val="0"/>
                <w:sz w:val="17"/>
              </w:rPr>
              <w:t>Stability of deep models.</w:t>
            </w:r>
          </w:p>
        </w:tc>
      </w:tr>
      <w:tr>
        <w:trPr>
          <w:cantSplit/>
        </w:trPr>
        <w:tc>
          <w:tcPr>
            <w:tcW w:type="dxa" w:w="2268"/>
            <w:vAlign w:val="center"/>
          </w:tcPr>
          <w:p>
            <w:pPr>
              <w:spacing w:after="0"/>
            </w:pPr>
            <w:r/>
            <w:r>
              <w:rPr>
                <w:rFonts w:ascii="Times New Roman" w:hAnsi="Times New Roman" w:eastAsia="Times New Roman"/>
                <w:b w:val="0"/>
                <w:sz w:val="17"/>
              </w:rPr>
              <w:t>ResNet1D inclusion</w:t>
            </w:r>
          </w:p>
        </w:tc>
        <w:tc>
          <w:tcPr>
            <w:tcW w:type="dxa" w:w="2268"/>
            <w:vAlign w:val="center"/>
          </w:tcPr>
          <w:p>
            <w:pPr>
              <w:spacing w:after="0"/>
            </w:pPr>
            <w:r/>
            <w:r>
              <w:rPr>
                <w:rFonts w:ascii="Times New Roman" w:hAnsi="Times New Roman" w:eastAsia="Times New Roman"/>
                <w:b w:val="0"/>
                <w:sz w:val="17"/>
              </w:rPr>
              <w:t>…</w:t>
            </w:r>
          </w:p>
        </w:tc>
        <w:tc>
          <w:tcPr>
            <w:tcW w:type="dxa" w:w="2268"/>
            <w:vAlign w:val="center"/>
          </w:tcPr>
          <w:p>
            <w:pPr>
              <w:spacing w:after="0"/>
            </w:pPr>
            <w:r/>
            <w:r>
              <w:rPr>
                <w:rFonts w:ascii="Times New Roman" w:hAnsi="Times New Roman" w:eastAsia="Times New Roman"/>
                <w:b w:val="0"/>
                <w:sz w:val="17"/>
              </w:rPr>
              <w:t>…</w:t>
            </w:r>
          </w:p>
        </w:tc>
        <w:tc>
          <w:tcPr>
            <w:tcW w:type="dxa" w:w="2835"/>
            <w:vAlign w:val="center"/>
          </w:tcPr>
          <w:p>
            <w:pPr>
              <w:spacing w:after="0"/>
            </w:pPr>
            <w:r/>
            <w:r>
              <w:rPr>
                <w:rFonts w:ascii="Times New Roman" w:hAnsi="Times New Roman" w:eastAsia="Times New Roman"/>
                <w:b w:val="0"/>
                <w:sz w:val="17"/>
              </w:rPr>
              <w:t>Only if provenance verified.</w:t>
            </w:r>
          </w:p>
        </w:tc>
      </w:tr>
    </w:tbl>
    <w:p>
      <w:pPr>
        <w:spacing w:after="0"/>
      </w:pPr>
    </w:p>
    <w:p>
      <w:pPr>
        <w:pStyle w:val="Heading2"/>
        <w:keepNext/>
      </w:pPr>
      <w:r>
        <w:t>5.8. CEI – quyết định đề xuất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FCE4D6"/>
          </w:tcPr>
          <w:p>
            <w:pPr>
              <w:spacing w:after="0"/>
            </w:pPr>
            <w:r/>
            <w:r>
              <w:rPr>
                <w:rFonts w:ascii="Times New Roman" w:hAnsi="Times New Roman" w:eastAsia="Times New Roman"/>
                <w:b/>
                <w:sz w:val="19"/>
              </w:rPr>
              <w:t>Khuyến nghị</w:t>
            </w:r>
          </w:p>
        </w:tc>
        <w:tc>
          <w:tcPr>
            <w:tcW w:type="dxa" w:w="4986"/>
            <w:vAlign w:val="center"/>
          </w:tcPr>
          <w:p>
            <w:pPr>
              <w:spacing w:after="0"/>
            </w:pPr>
            <w:r/>
            <w:r>
              <w:rPr>
                <w:rFonts w:ascii="Times New Roman" w:hAnsi="Times New Roman" w:eastAsia="Times New Roman"/>
                <w:b w:val="0"/>
                <w:sz w:val="19"/>
              </w:rPr>
              <w:t>Loại CEI khỏi main results ở vòng Gate 1. Chỉ khôi phục khi có formal definition, calibration/reliability analysis và run-aware validation; CEI chỉ là confidence/evidence indicator, không phải severity hoặc Health Index.</w:t>
            </w:r>
          </w:p>
        </w:tc>
      </w:tr>
    </w:tbl>
    <w:p>
      <w:pPr>
        <w:spacing w:after="0"/>
      </w:pPr>
    </w:p>
    <w:p>
      <w:pPr>
        <w:pStyle w:val="Heading1"/>
        <w:keepNext/>
      </w:pPr>
      <w:r>
        <w:t>8. Section 6 – Discussion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2154"/>
            <w:vAlign w:val="center"/>
            <w:shd w:fill="D9E2F3"/>
          </w:tcPr>
          <w:p>
            <w:pPr>
              <w:spacing w:after="0"/>
            </w:pPr>
            <w:r/>
            <w:r>
              <w:rPr>
                <w:rFonts w:ascii="Times New Roman" w:hAnsi="Times New Roman" w:eastAsia="Times New Roman"/>
                <w:b/>
                <w:sz w:val="17"/>
              </w:rPr>
              <w:t>Tiểu mục</w:t>
            </w:r>
          </w:p>
        </w:tc>
        <w:tc>
          <w:tcPr>
            <w:tcW w:type="dxa" w:w="4592"/>
            <w:vAlign w:val="center"/>
            <w:shd w:fill="D9E2F3"/>
          </w:tcPr>
          <w:p>
            <w:pPr>
              <w:spacing w:after="0"/>
            </w:pPr>
            <w:r/>
            <w:r>
              <w:rPr>
                <w:rFonts w:ascii="Times New Roman" w:hAnsi="Times New Roman" w:eastAsia="Times New Roman"/>
                <w:b/>
                <w:sz w:val="17"/>
              </w:rPr>
              <w:t>Câu hỏi phải trả lời</w:t>
            </w:r>
          </w:p>
        </w:tc>
        <w:tc>
          <w:tcPr>
            <w:tcW w:type="dxa" w:w="2891"/>
            <w:vAlign w:val="center"/>
            <w:shd w:fill="D9E2F3"/>
          </w:tcPr>
          <w:p>
            <w:pPr>
              <w:spacing w:after="0"/>
            </w:pPr>
            <w:r/>
            <w:r>
              <w:rPr>
                <w:rFonts w:ascii="Times New Roman" w:hAnsi="Times New Roman" w:eastAsia="Times New Roman"/>
                <w:b/>
                <w:sz w:val="17"/>
              </w:rPr>
              <w:t>Ranh giới</w:t>
            </w:r>
          </w:p>
        </w:tc>
      </w:tr>
      <w:tr>
        <w:trPr>
          <w:cantSplit/>
        </w:trPr>
        <w:tc>
          <w:tcPr>
            <w:tcW w:type="dxa" w:w="2154"/>
            <w:vAlign w:val="center"/>
          </w:tcPr>
          <w:p>
            <w:pPr>
              <w:spacing w:after="0"/>
            </w:pPr>
            <w:r/>
            <w:r>
              <w:rPr>
                <w:rFonts w:ascii="Times New Roman" w:hAnsi="Times New Roman" w:eastAsia="Times New Roman"/>
                <w:b w:val="0"/>
                <w:sz w:val="17"/>
              </w:rPr>
              <w:t>6.1 Direct answer to RQ1</w:t>
            </w:r>
          </w:p>
        </w:tc>
        <w:tc>
          <w:tcPr>
            <w:tcW w:type="dxa" w:w="4592"/>
            <w:vAlign w:val="center"/>
          </w:tcPr>
          <w:p>
            <w:pPr>
              <w:spacing w:after="0"/>
            </w:pPr>
            <w:r/>
            <w:r>
              <w:rPr>
                <w:rFonts w:ascii="Times New Roman" w:hAnsi="Times New Roman" w:eastAsia="Times New Roman"/>
                <w:b w:val="0"/>
                <w:sz w:val="17"/>
              </w:rPr>
              <w:t>Các controlled states có được phân biệt ổn định dưới leakage-controlled protocol không? uncertainty lớn đến đâu?</w:t>
            </w:r>
          </w:p>
        </w:tc>
        <w:tc>
          <w:tcPr>
            <w:tcW w:type="dxa" w:w="2891"/>
            <w:vAlign w:val="center"/>
          </w:tcPr>
          <w:p>
            <w:pPr>
              <w:spacing w:after="0"/>
            </w:pPr>
            <w:r/>
            <w:r>
              <w:rPr>
                <w:rFonts w:ascii="Times New Roman" w:hAnsi="Times New Roman" w:eastAsia="Times New Roman"/>
                <w:b w:val="0"/>
                <w:sz w:val="17"/>
              </w:rPr>
              <w:t>Chỉ viết sau Bảng 8–11 và Hình 5–8.</w:t>
            </w:r>
          </w:p>
        </w:tc>
      </w:tr>
      <w:tr>
        <w:trPr>
          <w:cantSplit/>
        </w:trPr>
        <w:tc>
          <w:tcPr>
            <w:tcW w:type="dxa" w:w="2154"/>
            <w:vAlign w:val="center"/>
          </w:tcPr>
          <w:p>
            <w:pPr>
              <w:spacing w:after="0"/>
            </w:pPr>
            <w:r/>
            <w:r>
              <w:rPr>
                <w:rFonts w:ascii="Times New Roman" w:hAnsi="Times New Roman" w:eastAsia="Times New Roman"/>
                <w:b w:val="0"/>
                <w:sz w:val="17"/>
              </w:rPr>
              <w:t>6.2 Why run-aware evaluation matters</w:t>
            </w:r>
          </w:p>
        </w:tc>
        <w:tc>
          <w:tcPr>
            <w:tcW w:type="dxa" w:w="4592"/>
            <w:vAlign w:val="center"/>
          </w:tcPr>
          <w:p>
            <w:pPr>
              <w:spacing w:after="0"/>
            </w:pPr>
            <w:r/>
            <w:r>
              <w:rPr>
                <w:rFonts w:ascii="Times New Roman" w:hAnsi="Times New Roman" w:eastAsia="Times New Roman"/>
                <w:b w:val="0"/>
                <w:sz w:val="17"/>
              </w:rPr>
              <w:t>Protocol bảo vệ claim như thế nào? Project inflation chỉ được định lượng nếu chủ động chạy random-window contrast.</w:t>
            </w:r>
          </w:p>
        </w:tc>
        <w:tc>
          <w:tcPr>
            <w:tcW w:type="dxa" w:w="2891"/>
            <w:vAlign w:val="center"/>
          </w:tcPr>
          <w:p>
            <w:pPr>
              <w:spacing w:after="0"/>
            </w:pPr>
            <w:r/>
            <w:r>
              <w:rPr>
                <w:rFonts w:ascii="Times New Roman" w:hAnsi="Times New Roman" w:eastAsia="Times New Roman"/>
                <w:b w:val="0"/>
                <w:sz w:val="17"/>
              </w:rPr>
              <w:t>Nếu không chạy contrast, chỉ dùng literature rationale.</w:t>
            </w:r>
          </w:p>
        </w:tc>
      </w:tr>
      <w:tr>
        <w:trPr>
          <w:cantSplit/>
        </w:trPr>
        <w:tc>
          <w:tcPr>
            <w:tcW w:type="dxa" w:w="2154"/>
            <w:vAlign w:val="center"/>
          </w:tcPr>
          <w:p>
            <w:pPr>
              <w:spacing w:after="0"/>
            </w:pPr>
            <w:r/>
            <w:r>
              <w:rPr>
                <w:rFonts w:ascii="Times New Roman" w:hAnsi="Times New Roman" w:eastAsia="Times New Roman"/>
                <w:b w:val="0"/>
                <w:sz w:val="17"/>
              </w:rPr>
              <w:t>6.3 Sensor configuration as a monitoring-design decision</w:t>
            </w:r>
          </w:p>
        </w:tc>
        <w:tc>
          <w:tcPr>
            <w:tcW w:type="dxa" w:w="4592"/>
            <w:vAlign w:val="center"/>
          </w:tcPr>
          <w:p>
            <w:pPr>
              <w:spacing w:after="0"/>
            </w:pPr>
            <w:r/>
            <w:r>
              <w:rPr>
                <w:rFonts w:ascii="Times New Roman" w:hAnsi="Times New Roman" w:eastAsia="Times New Roman"/>
                <w:b w:val="0"/>
                <w:sz w:val="17"/>
              </w:rPr>
              <w:t>Lợi ích thông tin của sensor bổ sung so với chi phí acquisition/synchronization/storage.</w:t>
            </w:r>
          </w:p>
        </w:tc>
        <w:tc>
          <w:tcPr>
            <w:tcW w:type="dxa" w:w="2891"/>
            <w:vAlign w:val="center"/>
          </w:tcPr>
          <w:p>
            <w:pPr>
              <w:spacing w:after="0"/>
            </w:pPr>
            <w:r/>
            <w:r>
              <w:rPr>
                <w:rFonts w:ascii="Times New Roman" w:hAnsi="Times New Roman" w:eastAsia="Times New Roman"/>
                <w:b w:val="0"/>
                <w:sz w:val="17"/>
              </w:rPr>
              <w:t>Không gọi optimal; không chuyển sang field placement claim.</w:t>
            </w:r>
          </w:p>
        </w:tc>
      </w:tr>
      <w:tr>
        <w:trPr>
          <w:cantSplit/>
        </w:trPr>
        <w:tc>
          <w:tcPr>
            <w:tcW w:type="dxa" w:w="2154"/>
            <w:vAlign w:val="center"/>
          </w:tcPr>
          <w:p>
            <w:pPr>
              <w:spacing w:after="0"/>
            </w:pPr>
            <w:r/>
            <w:r>
              <w:rPr>
                <w:rFonts w:ascii="Times New Roman" w:hAnsi="Times New Roman" w:eastAsia="Times New Roman"/>
                <w:b w:val="0"/>
                <w:sz w:val="17"/>
              </w:rPr>
              <w:t>6.4 Sensor effect versus model effect</w:t>
            </w:r>
          </w:p>
        </w:tc>
        <w:tc>
          <w:tcPr>
            <w:tcW w:type="dxa" w:w="4592"/>
            <w:vAlign w:val="center"/>
          </w:tcPr>
          <w:p>
            <w:pPr>
              <w:spacing w:after="0"/>
            </w:pPr>
            <w:r/>
            <w:r>
              <w:rPr>
                <w:rFonts w:ascii="Times New Roman" w:hAnsi="Times New Roman" w:eastAsia="Times New Roman"/>
                <w:b w:val="0"/>
                <w:sz w:val="17"/>
              </w:rPr>
              <w:t>Sensor contrast có lớn/nhất quán hơn model contrast không?</w:t>
            </w:r>
          </w:p>
        </w:tc>
        <w:tc>
          <w:tcPr>
            <w:tcW w:type="dxa" w:w="2891"/>
            <w:vAlign w:val="center"/>
          </w:tcPr>
          <w:p>
            <w:pPr>
              <w:spacing w:after="0"/>
            </w:pPr>
            <w:r/>
            <w:r>
              <w:rPr>
                <w:rFonts w:ascii="Times New Roman" w:hAnsi="Times New Roman" w:eastAsia="Times New Roman"/>
                <w:b w:val="0"/>
                <w:sz w:val="17"/>
              </w:rPr>
              <w:t>Chỉ giữ nếu Bảng 9–10 hỗ trợ.</w:t>
            </w:r>
          </w:p>
        </w:tc>
      </w:tr>
      <w:tr>
        <w:trPr>
          <w:cantSplit/>
        </w:trPr>
        <w:tc>
          <w:tcPr>
            <w:tcW w:type="dxa" w:w="2154"/>
            <w:vAlign w:val="center"/>
          </w:tcPr>
          <w:p>
            <w:pPr>
              <w:spacing w:after="0"/>
            </w:pPr>
            <w:r/>
            <w:r>
              <w:rPr>
                <w:rFonts w:ascii="Times New Roman" w:hAnsi="Times New Roman" w:eastAsia="Times New Roman"/>
                <w:b w:val="0"/>
                <w:sz w:val="17"/>
              </w:rPr>
              <w:t>6.5 Confusion-pattern interpretation</w:t>
            </w:r>
          </w:p>
        </w:tc>
        <w:tc>
          <w:tcPr>
            <w:tcW w:type="dxa" w:w="4592"/>
            <w:vAlign w:val="center"/>
          </w:tcPr>
          <w:p>
            <w:pPr>
              <w:spacing w:after="0"/>
            </w:pPr>
            <w:r/>
            <w:r>
              <w:rPr>
                <w:rFonts w:ascii="Times New Roman" w:hAnsi="Times New Roman" w:eastAsia="Times New Roman"/>
                <w:b w:val="0"/>
                <w:sz w:val="17"/>
              </w:rPr>
              <w:t>Các cặp state nào thường nhầm; liên quan vị trí đo thế nào?</w:t>
            </w:r>
          </w:p>
        </w:tc>
        <w:tc>
          <w:tcPr>
            <w:tcW w:type="dxa" w:w="2891"/>
            <w:vAlign w:val="center"/>
          </w:tcPr>
          <w:p>
            <w:pPr>
              <w:spacing w:after="0"/>
            </w:pPr>
            <w:r/>
            <w:r>
              <w:rPr>
                <w:rFonts w:ascii="Times New Roman" w:hAnsi="Times New Roman" w:eastAsia="Times New Roman"/>
                <w:b w:val="0"/>
                <w:sz w:val="17"/>
              </w:rPr>
              <w:t>Hypothesis, not confirmed; FEM nếu nhắc phải nominal, uncalibrated, reference-only, not used for damage diagnosis.</w:t>
            </w:r>
          </w:p>
        </w:tc>
      </w:tr>
      <w:tr>
        <w:trPr>
          <w:cantSplit/>
        </w:trPr>
        <w:tc>
          <w:tcPr>
            <w:tcW w:type="dxa" w:w="2154"/>
            <w:vAlign w:val="center"/>
          </w:tcPr>
          <w:p>
            <w:pPr>
              <w:spacing w:after="0"/>
            </w:pPr>
            <w:r/>
            <w:r>
              <w:rPr>
                <w:rFonts w:ascii="Times New Roman" w:hAnsi="Times New Roman" w:eastAsia="Times New Roman"/>
                <w:b w:val="0"/>
                <w:sz w:val="17"/>
              </w:rPr>
              <w:t>6.6 Comparison with previous studies</w:t>
            </w:r>
          </w:p>
        </w:tc>
        <w:tc>
          <w:tcPr>
            <w:tcW w:type="dxa" w:w="4592"/>
            <w:vAlign w:val="center"/>
          </w:tcPr>
          <w:p>
            <w:pPr>
              <w:spacing w:after="0"/>
            </w:pPr>
            <w:r/>
            <w:r>
              <w:rPr>
                <w:rFonts w:ascii="Times New Roman" w:hAnsi="Times New Roman" w:eastAsia="Times New Roman"/>
                <w:b w:val="0"/>
                <w:sz w:val="17"/>
              </w:rPr>
              <w:t>So sánh object, validation design và uncertainty.</w:t>
            </w:r>
          </w:p>
        </w:tc>
        <w:tc>
          <w:tcPr>
            <w:tcW w:type="dxa" w:w="2891"/>
            <w:vAlign w:val="center"/>
          </w:tcPr>
          <w:p>
            <w:pPr>
              <w:spacing w:after="0"/>
            </w:pPr>
            <w:r/>
            <w:r>
              <w:rPr>
                <w:rFonts w:ascii="Times New Roman" w:hAnsi="Times New Roman" w:eastAsia="Times New Roman"/>
                <w:b w:val="0"/>
                <w:sz w:val="17"/>
              </w:rPr>
              <w:t>Không so trực tiếp accuracy với random-window studies.</w:t>
            </w:r>
          </w:p>
        </w:tc>
      </w:tr>
      <w:tr>
        <w:trPr>
          <w:cantSplit/>
        </w:trPr>
        <w:tc>
          <w:tcPr>
            <w:tcW w:type="dxa" w:w="2154"/>
            <w:vAlign w:val="center"/>
          </w:tcPr>
          <w:p>
            <w:pPr>
              <w:spacing w:after="0"/>
            </w:pPr>
            <w:r/>
            <w:r>
              <w:rPr>
                <w:rFonts w:ascii="Times New Roman" w:hAnsi="Times New Roman" w:eastAsia="Times New Roman"/>
                <w:b w:val="0"/>
                <w:sz w:val="17"/>
              </w:rPr>
              <w:t>6.7 Construction asset-management relevance</w:t>
            </w:r>
          </w:p>
        </w:tc>
        <w:tc>
          <w:tcPr>
            <w:tcW w:type="dxa" w:w="4592"/>
            <w:vAlign w:val="center"/>
          </w:tcPr>
          <w:p>
            <w:pPr>
              <w:spacing w:after="0"/>
            </w:pPr>
            <w:r/>
            <w:r>
              <w:rPr>
                <w:rFonts w:ascii="Times New Roman" w:hAnsi="Times New Roman" w:eastAsia="Times New Roman"/>
                <w:b w:val="0"/>
                <w:sz w:val="17"/>
              </w:rPr>
              <w:t>Data governance, auditability, sensing-resource decision và tiền đề cho inspection records.</w:t>
            </w:r>
          </w:p>
        </w:tc>
        <w:tc>
          <w:tcPr>
            <w:tcW w:type="dxa" w:w="2891"/>
            <w:vAlign w:val="center"/>
          </w:tcPr>
          <w:p>
            <w:pPr>
              <w:spacing w:after="0"/>
            </w:pPr>
            <w:r/>
            <w:r>
              <w:rPr>
                <w:rFonts w:ascii="Times New Roman" w:hAnsi="Times New Roman" w:eastAsia="Times New Roman"/>
                <w:b w:val="0"/>
                <w:sz w:val="17"/>
              </w:rPr>
              <w:t>Không claim maintenance effectiveness hoặc field readiness.</w:t>
            </w:r>
          </w:p>
        </w:tc>
      </w:tr>
    </w:tbl>
    <w:p>
      <w:pPr>
        <w:spacing w:after="0"/>
      </w:pPr>
    </w:p>
    <w:p>
      <w:pPr>
        <w:pStyle w:val="Heading1"/>
        <w:keepNext/>
      </w:pPr>
      <w:r>
        <w:t>9. Section 7 – Limitations</w:t>
      </w:r>
    </w:p>
    <w:p>
      <w:pPr>
        <w:spacing w:after="40"/>
        <w:ind w:left="312" w:hanging="255"/>
      </w:pPr>
      <w:r>
        <w:rPr>
          <w:b/>
        </w:rPr>
        <w:t xml:space="preserve">1. </w:t>
      </w:r>
      <w:r>
        <w:t>One laboratory specimen with nominal scale; no quantitative transfer to a real building.</w:t>
      </w:r>
    </w:p>
    <w:p>
      <w:pPr>
        <w:spacing w:after="40"/>
        <w:ind w:left="312" w:hanging="255"/>
      </w:pPr>
      <w:r>
        <w:rPr>
          <w:b/>
        </w:rPr>
        <w:t xml:space="preserve">2. </w:t>
      </w:r>
      <w:r>
        <w:t>Controlled categorical states do not represent the full diversity of naturally occurring deterioration.</w:t>
      </w:r>
    </w:p>
    <w:p>
      <w:pPr>
        <w:spacing w:after="40"/>
        <w:ind w:left="312" w:hanging="255"/>
      </w:pPr>
      <w:r>
        <w:rPr>
          <w:b/>
        </w:rPr>
        <w:t xml:space="preserve">3. </w:t>
      </w:r>
      <w:r>
        <w:t>Small number of independent groups constrains precision; increasing window count cannot repair this limitation.</w:t>
      </w:r>
    </w:p>
    <w:p>
      <w:pPr>
        <w:spacing w:after="40"/>
        <w:ind w:left="312" w:hanging="255"/>
      </w:pPr>
      <w:r>
        <w:rPr>
          <w:b/>
        </w:rPr>
        <w:t xml:space="preserve">4. </w:t>
      </w:r>
      <w:r>
        <w:t>Overlapping windows are derived observations; all inference remains at group level.</w:t>
      </w:r>
    </w:p>
    <w:p>
      <w:pPr>
        <w:spacing w:after="40"/>
        <w:ind w:left="312" w:hanging="255"/>
      </w:pPr>
      <w:r>
        <w:rPr>
          <w:b/>
        </w:rPr>
        <w:t xml:space="preserve">5. </w:t>
      </w:r>
      <w:r>
        <w:t>Results depend on excitation protocol, sensor hardware, position, mounting and synchronization.</w:t>
      </w:r>
    </w:p>
    <w:p>
      <w:pPr>
        <w:spacing w:after="40"/>
        <w:ind w:left="312" w:hanging="255"/>
      </w:pPr>
      <w:r>
        <w:rPr>
          <w:b/>
        </w:rPr>
        <w:t xml:space="preserve">6. </w:t>
      </w:r>
      <w:r>
        <w:t>No physical severity, stiffness loss or bolt preload is measured or inferred.</w:t>
      </w:r>
    </w:p>
    <w:p>
      <w:pPr>
        <w:spacing w:after="40"/>
        <w:ind w:left="312" w:hanging="255"/>
      </w:pPr>
      <w:r>
        <w:rPr>
          <w:b/>
        </w:rPr>
        <w:t xml:space="preserve">7. </w:t>
      </w:r>
      <w:r>
        <w:t>No field damage validation and no direct lab-to-field classifier transfer.</w:t>
      </w:r>
    </w:p>
    <w:p>
      <w:pPr>
        <w:spacing w:after="40"/>
        <w:ind w:left="312" w:hanging="255"/>
      </w:pPr>
      <w:r>
        <w:rPr>
          <w:b/>
        </w:rPr>
        <w:t xml:space="preserve">8. </w:t>
      </w:r>
      <w:r>
        <w:t>Any FEM reference is nominal, uncalibrated, reference-only and not used for damage diagnosis.</w:t>
      </w:r>
    </w:p>
    <w:p>
      <w:pPr>
        <w:spacing w:after="40"/>
        <w:ind w:left="312" w:hanging="255"/>
      </w:pPr>
      <w:r>
        <w:rPr>
          <w:b/>
        </w:rPr>
        <w:t xml:space="preserve">9. </w:t>
      </w:r>
      <w:r>
        <w:t>Permutation controls empirical chance under the observed grouping structure but does not create new independent experimental units.</w:t>
      </w:r>
    </w:p>
    <w:p>
      <w:pPr>
        <w:spacing w:after="40"/>
        <w:ind w:left="312" w:hanging="255"/>
      </w:pPr>
      <w:r>
        <w:rPr>
          <w:b/>
        </w:rPr>
        <w:t xml:space="preserve">10. </w:t>
      </w:r>
      <w:r>
        <w:t>External validity beyond the specimen, states and protocol remains limited.</w:t>
      </w:r>
    </w:p>
    <w:p>
      <w:pPr>
        <w:pStyle w:val="Heading1"/>
        <w:keepNext/>
      </w:pPr>
      <w:r>
        <w:t>10. Section 8 – Conclusions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1247"/>
            <w:vAlign w:val="center"/>
            <w:shd w:fill="D9E2F3"/>
          </w:tcPr>
          <w:p>
            <w:pPr>
              <w:spacing w:after="0"/>
            </w:pPr>
            <w:r/>
            <w:r>
              <w:rPr>
                <w:rFonts w:ascii="Times New Roman" w:hAnsi="Times New Roman" w:eastAsia="Times New Roman"/>
                <w:b/>
                <w:sz w:val="18"/>
              </w:rPr>
              <w:t>Đoạn</w:t>
            </w:r>
          </w:p>
        </w:tc>
        <w:tc>
          <w:tcPr>
            <w:tcW w:type="dxa" w:w="8391"/>
            <w:vAlign w:val="center"/>
            <w:shd w:fill="D9E2F3"/>
          </w:tcPr>
          <w:p>
            <w:pPr>
              <w:spacing w:after="0"/>
            </w:pPr>
            <w:r/>
            <w:r>
              <w:rPr>
                <w:rFonts w:ascii="Times New Roman" w:hAnsi="Times New Roman" w:eastAsia="Times New Roman"/>
                <w:b/>
                <w:sz w:val="18"/>
              </w:rPr>
              <w:t>Nội dung</w:t>
            </w:r>
          </w:p>
        </w:tc>
      </w:tr>
      <w:tr>
        <w:trPr>
          <w:cantSplit/>
        </w:trPr>
        <w:tc>
          <w:tcPr>
            <w:tcW w:type="dxa" w:w="1247"/>
            <w:vAlign w:val="center"/>
          </w:tcPr>
          <w:p>
            <w:pPr>
              <w:spacing w:after="0"/>
            </w:pPr>
            <w:r/>
            <w:r>
              <w:rPr>
                <w:rFonts w:ascii="Times New Roman" w:hAnsi="Times New Roman" w:eastAsia="Times New Roman"/>
                <w:b w:val="0"/>
                <w:sz w:val="18"/>
              </w:rPr>
              <w:t>1</w:t>
            </w:r>
          </w:p>
        </w:tc>
        <w:tc>
          <w:tcPr>
            <w:tcW w:type="dxa" w:w="8391"/>
            <w:vAlign w:val="center"/>
          </w:tcPr>
          <w:p>
            <w:pPr>
              <w:spacing w:after="0"/>
            </w:pPr>
            <w:r/>
            <w:r>
              <w:rPr>
                <w:rFonts w:ascii="Times New Roman" w:hAnsi="Times New Roman" w:eastAsia="Times New Roman"/>
                <w:b w:val="0"/>
                <w:sz w:val="18"/>
              </w:rPr>
              <w:t>Nhắc lại methodological problem và RQ1.</w:t>
            </w:r>
          </w:p>
        </w:tc>
      </w:tr>
      <w:tr>
        <w:trPr>
          <w:cantSplit/>
        </w:trPr>
        <w:tc>
          <w:tcPr>
            <w:tcW w:type="dxa" w:w="1247"/>
            <w:vAlign w:val="center"/>
          </w:tcPr>
          <w:p>
            <w:pPr>
              <w:spacing w:after="0"/>
            </w:pPr>
            <w:r/>
            <w:r>
              <w:rPr>
                <w:rFonts w:ascii="Times New Roman" w:hAnsi="Times New Roman" w:eastAsia="Times New Roman"/>
                <w:b w:val="0"/>
                <w:sz w:val="18"/>
              </w:rPr>
              <w:t>2</w:t>
            </w:r>
          </w:p>
        </w:tc>
        <w:tc>
          <w:tcPr>
            <w:tcW w:type="dxa" w:w="8391"/>
            <w:vAlign w:val="center"/>
          </w:tcPr>
          <w:p>
            <w:pPr>
              <w:spacing w:after="0"/>
            </w:pPr>
            <w:r/>
            <w:r>
              <w:rPr>
                <w:rFonts w:ascii="Times New Roman" w:hAnsi="Times New Roman" w:eastAsia="Times New Roman"/>
                <w:b w:val="0"/>
                <w:sz w:val="18"/>
              </w:rPr>
              <w:t>Tóm tắt protocol thực sự đã thực hiện: independent group, split-before-windowing, train-only preprocessing, common folds, run-level metrics.</w:t>
            </w:r>
          </w:p>
        </w:tc>
      </w:tr>
      <w:tr>
        <w:trPr>
          <w:cantSplit/>
        </w:trPr>
        <w:tc>
          <w:tcPr>
            <w:tcW w:type="dxa" w:w="1247"/>
            <w:vAlign w:val="center"/>
          </w:tcPr>
          <w:p>
            <w:pPr>
              <w:spacing w:after="0"/>
            </w:pPr>
            <w:r/>
            <w:r>
              <w:rPr>
                <w:rFonts w:ascii="Times New Roman" w:hAnsi="Times New Roman" w:eastAsia="Times New Roman"/>
                <w:b w:val="0"/>
                <w:sz w:val="18"/>
              </w:rPr>
              <w:t>3</w:t>
            </w:r>
          </w:p>
        </w:tc>
        <w:tc>
          <w:tcPr>
            <w:tcW w:type="dxa" w:w="8391"/>
            <w:vAlign w:val="center"/>
          </w:tcPr>
          <w:p>
            <w:pPr>
              <w:spacing w:after="0"/>
            </w:pPr>
            <w:r/>
            <w:r>
              <w:rPr>
                <w:rFonts w:ascii="Times New Roman" w:hAnsi="Times New Roman" w:eastAsia="Times New Roman"/>
                <w:b w:val="0"/>
                <w:sz w:val="18"/>
              </w:rPr>
              <w:t>Trả lời định lượng về sensor configurations, model families, confusion patterns và empirical chance.</w:t>
            </w:r>
          </w:p>
        </w:tc>
      </w:tr>
      <w:tr>
        <w:trPr>
          <w:cantSplit/>
        </w:trPr>
        <w:tc>
          <w:tcPr>
            <w:tcW w:type="dxa" w:w="1247"/>
            <w:vAlign w:val="center"/>
          </w:tcPr>
          <w:p>
            <w:pPr>
              <w:spacing w:after="0"/>
            </w:pPr>
            <w:r/>
            <w:r>
              <w:rPr>
                <w:rFonts w:ascii="Times New Roman" w:hAnsi="Times New Roman" w:eastAsia="Times New Roman"/>
                <w:b w:val="0"/>
                <w:sz w:val="18"/>
              </w:rPr>
              <w:t>4</w:t>
            </w:r>
          </w:p>
        </w:tc>
        <w:tc>
          <w:tcPr>
            <w:tcW w:type="dxa" w:w="8391"/>
            <w:vAlign w:val="center"/>
          </w:tcPr>
          <w:p>
            <w:pPr>
              <w:spacing w:after="0"/>
            </w:pPr>
            <w:r/>
            <w:r>
              <w:rPr>
                <w:rFonts w:ascii="Times New Roman" w:hAnsi="Times New Roman" w:eastAsia="Times New Roman"/>
                <w:b w:val="0"/>
                <w:sz w:val="18"/>
              </w:rPr>
              <w:t>Nêu đóng góp và giới hạn: trustworthy laboratory condition evidence; no field diagnosis, severity, calibrated FEM or transfer.</w:t>
            </w:r>
          </w:p>
        </w:tc>
      </w:tr>
    </w:tbl>
    <w:p>
      <w:pPr>
        <w:spacing w:after="0"/>
      </w:pPr>
    </w:p>
    <w:p>
      <w:pPr>
        <w:keepNext/>
      </w:pPr>
      <w:r>
        <w:rPr>
          <w:b/>
          <w:color w:val="9C0006"/>
        </w:rPr>
        <w:t>Chưa được viết kết luận định lượng cho đến khi có:</w:t>
      </w:r>
    </w:p>
    <w:p>
      <w:pPr>
        <w:pStyle w:val="ListBullet"/>
        <w:spacing w:after="20"/>
        <w:ind w:left="397"/>
      </w:pPr>
      <w:r>
        <w:rPr>
          <w:color w:val="9C0006"/>
        </w:rPr>
        <w:t>Bảng 4–7 xác nhận data governance và protocol.</w:t>
      </w:r>
    </w:p>
    <w:p>
      <w:pPr>
        <w:pStyle w:val="ListBullet"/>
        <w:spacing w:after="20"/>
        <w:ind w:left="397"/>
      </w:pPr>
      <w:r>
        <w:rPr>
          <w:color w:val="9C0006"/>
        </w:rPr>
        <w:t>Bảng 8–11 và Hình 5–8 cho final common-fold results.</w:t>
      </w:r>
    </w:p>
    <w:p>
      <w:pPr>
        <w:pStyle w:val="ListBullet"/>
        <w:spacing w:after="20"/>
        <w:ind w:left="397"/>
      </w:pPr>
      <w:r>
        <w:rPr>
          <w:color w:val="9C0006"/>
        </w:rPr>
        <w:t>Bảng 12 cho sensitivity; quyết định cuối về ResNet1D.</w:t>
      </w:r>
    </w:p>
    <w:p>
      <w:pPr>
        <w:pStyle w:val="Heading1"/>
        <w:keepNext/>
      </w:pPr>
      <w:r>
        <w:t>11. Data and Code Availability, Declarations và Supplementary Materials</w:t>
      </w:r>
    </w:p>
    <w:p>
      <w:pPr>
        <w:pStyle w:val="Heading2"/>
        <w:keepNext/>
      </w:pPr>
      <w:r>
        <w:t>11.1. Data and Code Availability</w:t>
      </w:r>
    </w:p>
    <w:p>
      <w:pPr>
        <w:pStyle w:val="ListBullet"/>
        <w:spacing w:after="40"/>
        <w:ind w:left="283"/>
      </w:pPr>
      <w:r>
        <w:t>Nêu rõ raw data, group registry, predictions và evaluation code có công bố hay không.</w:t>
      </w:r>
    </w:p>
    <w:p>
      <w:pPr>
        <w:pStyle w:val="ListBullet"/>
        <w:spacing w:after="40"/>
        <w:ind w:left="283"/>
      </w:pPr>
      <w:r>
        <w:t>Nêu repository, access conditions và licence; nếu hạn chế, giải thích lý do.</w:t>
      </w:r>
    </w:p>
    <w:p>
      <w:pPr>
        <w:pStyle w:val="ListBullet"/>
        <w:spacing w:after="40"/>
        <w:ind w:left="283"/>
      </w:pPr>
      <w:r>
        <w:t>Không hứa repository trước khi có quyết định của tác giả và kiểm tra quyền dữ liệu.</w:t>
      </w:r>
    </w:p>
    <w:p>
      <w:pPr>
        <w:pStyle w:val="Heading2"/>
        <w:keepNext/>
      </w:pPr>
      <w:r>
        <w:t>11.2. Declarations</w:t>
      </w:r>
    </w:p>
    <w:p>
      <w:pPr>
        <w:pStyle w:val="ListBullet"/>
        <w:spacing w:after="40"/>
        <w:ind w:left="283"/>
      </w:pPr>
      <w:r>
        <w:t>Author contributions</w:t>
      </w:r>
    </w:p>
    <w:p>
      <w:pPr>
        <w:pStyle w:val="ListBullet"/>
        <w:spacing w:after="40"/>
        <w:ind w:left="283"/>
      </w:pPr>
      <w:r>
        <w:t>Funding</w:t>
      </w:r>
    </w:p>
    <w:p>
      <w:pPr>
        <w:pStyle w:val="ListBullet"/>
        <w:spacing w:after="40"/>
        <w:ind w:left="283"/>
      </w:pPr>
      <w:r>
        <w:t>Conflict of interest</w:t>
      </w:r>
    </w:p>
    <w:p>
      <w:pPr>
        <w:pStyle w:val="ListBullet"/>
        <w:spacing w:after="40"/>
        <w:ind w:left="283"/>
      </w:pPr>
      <w:r>
        <w:t>Acknowledgements</w:t>
      </w:r>
    </w:p>
    <w:p>
      <w:pPr>
        <w:pStyle w:val="ListBullet"/>
        <w:spacing w:after="40"/>
        <w:ind w:left="283"/>
      </w:pPr>
      <w:r>
        <w:t>Ethics statement nếu journal yêu cầu</w:t>
      </w:r>
    </w:p>
    <w:p>
      <w:pPr>
        <w:pStyle w:val="Heading2"/>
        <w:keepNext/>
      </w:pPr>
      <w:r>
        <w:t>11.3. Supplementary Materials đề xuất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1701"/>
            <w:vAlign w:val="center"/>
            <w:shd w:fill="D9E2F3"/>
          </w:tcPr>
          <w:p>
            <w:pPr>
              <w:spacing w:after="0"/>
            </w:pPr>
            <w:r/>
            <w:r>
              <w:rPr>
                <w:rFonts w:ascii="Times New Roman" w:hAnsi="Times New Roman" w:eastAsia="Times New Roman"/>
                <w:b/>
                <w:sz w:val="18"/>
              </w:rPr>
              <w:t>Supplement</w:t>
            </w:r>
          </w:p>
        </w:tc>
        <w:tc>
          <w:tcPr>
            <w:tcW w:type="dxa" w:w="7937"/>
            <w:vAlign w:val="center"/>
            <w:shd w:fill="D9E2F3"/>
          </w:tcPr>
          <w:p>
            <w:pPr>
              <w:spacing w:after="0"/>
            </w:pPr>
            <w:r/>
            <w:r>
              <w:rPr>
                <w:rFonts w:ascii="Times New Roman" w:hAnsi="Times New Roman" w:eastAsia="Times New Roman"/>
                <w:b/>
                <w:sz w:val="18"/>
              </w:rPr>
              <w:t>Nội dung</w:t>
            </w:r>
          </w:p>
        </w:tc>
      </w:tr>
      <w:tr>
        <w:trPr>
          <w:cantSplit/>
        </w:trPr>
        <w:tc>
          <w:tcPr>
            <w:tcW w:type="dxa" w:w="1701"/>
            <w:vAlign w:val="center"/>
          </w:tcPr>
          <w:p>
            <w:pPr>
              <w:spacing w:after="0"/>
            </w:pPr>
            <w:r/>
            <w:r>
              <w:rPr>
                <w:rFonts w:ascii="Times New Roman" w:hAnsi="Times New Roman" w:eastAsia="Times New Roman"/>
                <w:b w:val="0"/>
                <w:sz w:val="18"/>
              </w:rPr>
              <w:t>S1</w:t>
            </w:r>
          </w:p>
        </w:tc>
        <w:tc>
          <w:tcPr>
            <w:tcW w:type="dxa" w:w="7937"/>
            <w:vAlign w:val="center"/>
          </w:tcPr>
          <w:p>
            <w:pPr>
              <w:spacing w:after="0"/>
            </w:pPr>
            <w:r/>
            <w:r>
              <w:rPr>
                <w:rFonts w:ascii="Times New Roman" w:hAnsi="Times New Roman" w:eastAsia="Times New Roman"/>
                <w:b w:val="0"/>
                <w:sz w:val="18"/>
              </w:rPr>
              <w:t>Detailed held-out-group metrics and predictions summary.</w:t>
            </w:r>
          </w:p>
        </w:tc>
      </w:tr>
      <w:tr>
        <w:trPr>
          <w:cantSplit/>
        </w:trPr>
        <w:tc>
          <w:tcPr>
            <w:tcW w:type="dxa" w:w="1701"/>
            <w:vAlign w:val="center"/>
          </w:tcPr>
          <w:p>
            <w:pPr>
              <w:spacing w:after="0"/>
            </w:pPr>
            <w:r/>
            <w:r>
              <w:rPr>
                <w:rFonts w:ascii="Times New Roman" w:hAnsi="Times New Roman" w:eastAsia="Times New Roman"/>
                <w:b w:val="0"/>
                <w:sz w:val="18"/>
              </w:rPr>
              <w:t>S2</w:t>
            </w:r>
          </w:p>
        </w:tc>
        <w:tc>
          <w:tcPr>
            <w:tcW w:type="dxa" w:w="7937"/>
            <w:vAlign w:val="center"/>
          </w:tcPr>
          <w:p>
            <w:pPr>
              <w:spacing w:after="0"/>
            </w:pPr>
            <w:r/>
            <w:r>
              <w:rPr>
                <w:rFonts w:ascii="Times New Roman" w:hAnsi="Times New Roman" w:eastAsia="Times New Roman"/>
                <w:b w:val="0"/>
                <w:sz w:val="18"/>
              </w:rPr>
              <w:t>Per-group confusion matrices.</w:t>
            </w:r>
          </w:p>
        </w:tc>
      </w:tr>
      <w:tr>
        <w:trPr>
          <w:cantSplit/>
        </w:trPr>
        <w:tc>
          <w:tcPr>
            <w:tcW w:type="dxa" w:w="1701"/>
            <w:vAlign w:val="center"/>
          </w:tcPr>
          <w:p>
            <w:pPr>
              <w:spacing w:after="0"/>
            </w:pPr>
            <w:r/>
            <w:r>
              <w:rPr>
                <w:rFonts w:ascii="Times New Roman" w:hAnsi="Times New Roman" w:eastAsia="Times New Roman"/>
                <w:b w:val="0"/>
                <w:sz w:val="18"/>
              </w:rPr>
              <w:t>S3</w:t>
            </w:r>
          </w:p>
        </w:tc>
        <w:tc>
          <w:tcPr>
            <w:tcW w:type="dxa" w:w="7937"/>
            <w:vAlign w:val="center"/>
          </w:tcPr>
          <w:p>
            <w:pPr>
              <w:spacing w:after="0"/>
            </w:pPr>
            <w:r/>
            <w:r>
              <w:rPr>
                <w:rFonts w:ascii="Times New Roman" w:hAnsi="Times New Roman" w:eastAsia="Times New Roman"/>
                <w:b w:val="0"/>
                <w:sz w:val="18"/>
              </w:rPr>
              <w:t>Full model hyperparameters, seeds and environment.</w:t>
            </w:r>
          </w:p>
        </w:tc>
      </w:tr>
      <w:tr>
        <w:trPr>
          <w:cantSplit/>
        </w:trPr>
        <w:tc>
          <w:tcPr>
            <w:tcW w:type="dxa" w:w="1701"/>
            <w:vAlign w:val="center"/>
          </w:tcPr>
          <w:p>
            <w:pPr>
              <w:spacing w:after="0"/>
            </w:pPr>
            <w:r/>
            <w:r>
              <w:rPr>
                <w:rFonts w:ascii="Times New Roman" w:hAnsi="Times New Roman" w:eastAsia="Times New Roman"/>
                <w:b w:val="0"/>
                <w:sz w:val="18"/>
              </w:rPr>
              <w:t>S4</w:t>
            </w:r>
          </w:p>
        </w:tc>
        <w:tc>
          <w:tcPr>
            <w:tcW w:type="dxa" w:w="7937"/>
            <w:vAlign w:val="center"/>
          </w:tcPr>
          <w:p>
            <w:pPr>
              <w:spacing w:after="0"/>
            </w:pPr>
            <w:r/>
            <w:r>
              <w:rPr>
                <w:rFonts w:ascii="Times New Roman" w:hAnsi="Times New Roman" w:eastAsia="Times New Roman"/>
                <w:b w:val="0"/>
                <w:sz w:val="18"/>
              </w:rPr>
              <w:t>Detailed leakage and preprocessing audit.</w:t>
            </w:r>
          </w:p>
        </w:tc>
      </w:tr>
      <w:tr>
        <w:trPr>
          <w:cantSplit/>
        </w:trPr>
        <w:tc>
          <w:tcPr>
            <w:tcW w:type="dxa" w:w="1701"/>
            <w:vAlign w:val="center"/>
          </w:tcPr>
          <w:p>
            <w:pPr>
              <w:spacing w:after="0"/>
            </w:pPr>
            <w:r/>
            <w:r>
              <w:rPr>
                <w:rFonts w:ascii="Times New Roman" w:hAnsi="Times New Roman" w:eastAsia="Times New Roman"/>
                <w:b w:val="0"/>
                <w:sz w:val="18"/>
              </w:rPr>
              <w:t>S5</w:t>
            </w:r>
          </w:p>
        </w:tc>
        <w:tc>
          <w:tcPr>
            <w:tcW w:type="dxa" w:w="7937"/>
            <w:vAlign w:val="center"/>
          </w:tcPr>
          <w:p>
            <w:pPr>
              <w:spacing w:after="0"/>
            </w:pPr>
            <w:r/>
            <w:r>
              <w:rPr>
                <w:rFonts w:ascii="Times New Roman" w:hAnsi="Times New Roman" w:eastAsia="Times New Roman"/>
                <w:b w:val="0"/>
                <w:sz w:val="18"/>
              </w:rPr>
              <w:t>Permutation and sensitivity procedures/results.</w:t>
            </w:r>
          </w:p>
        </w:tc>
      </w:tr>
      <w:tr>
        <w:trPr>
          <w:cantSplit/>
        </w:trPr>
        <w:tc>
          <w:tcPr>
            <w:tcW w:type="dxa" w:w="1701"/>
            <w:vAlign w:val="center"/>
          </w:tcPr>
          <w:p>
            <w:pPr>
              <w:spacing w:after="0"/>
            </w:pPr>
            <w:r/>
            <w:r>
              <w:rPr>
                <w:rFonts w:ascii="Times New Roman" w:hAnsi="Times New Roman" w:eastAsia="Times New Roman"/>
                <w:b w:val="0"/>
                <w:sz w:val="18"/>
              </w:rPr>
              <w:t>S6</w:t>
            </w:r>
          </w:p>
        </w:tc>
        <w:tc>
          <w:tcPr>
            <w:tcW w:type="dxa" w:w="7937"/>
            <w:vAlign w:val="center"/>
          </w:tcPr>
          <w:p>
            <w:pPr>
              <w:spacing w:after="0"/>
            </w:pPr>
            <w:r/>
            <w:r>
              <w:rPr>
                <w:rFonts w:ascii="Times New Roman" w:hAnsi="Times New Roman" w:eastAsia="Times New Roman"/>
                <w:b w:val="0"/>
                <w:sz w:val="18"/>
              </w:rPr>
              <w:t>Expanded data-quality and exclusion log, không cần đưa hết vào main paper.</w:t>
            </w:r>
          </w:p>
        </w:tc>
      </w:tr>
    </w:tbl>
    <w:p>
      <w:pPr>
        <w:spacing w:after="0"/>
      </w:pPr>
    </w:p>
    <w:p>
      <w:pPr>
        <w:pStyle w:val="Heading1"/>
        <w:keepNext/>
      </w:pPr>
      <w:r>
        <w:t>12. Danh mục bảng và hình cần tạo để hoàn thiện draft</w:t>
      </w:r>
    </w:p>
    <w:p>
      <w:pPr>
        <w:pStyle w:val="Heading2"/>
        <w:keepNext/>
      </w:pPr>
      <w:r>
        <w:t>12.1. Bảng chính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rPr>
        <w:tc>
          <w:tcPr>
            <w:tcW w:type="dxa" w:w="907"/>
            <w:vAlign w:val="center"/>
            <w:shd w:fill="D9E2F3"/>
          </w:tcPr>
          <w:p>
            <w:pPr>
              <w:spacing w:after="0"/>
            </w:pPr>
            <w:r/>
            <w:r>
              <w:rPr>
                <w:rFonts w:ascii="Times New Roman" w:hAnsi="Times New Roman" w:eastAsia="Times New Roman"/>
                <w:b/>
                <w:sz w:val="15"/>
              </w:rPr>
              <w:t>ID</w:t>
            </w:r>
          </w:p>
        </w:tc>
        <w:tc>
          <w:tcPr>
            <w:tcW w:type="dxa" w:w="3628"/>
            <w:vAlign w:val="center"/>
            <w:shd w:fill="D9E2F3"/>
          </w:tcPr>
          <w:p>
            <w:pPr>
              <w:spacing w:after="0"/>
            </w:pPr>
            <w:r/>
            <w:r>
              <w:rPr>
                <w:rFonts w:ascii="Times New Roman" w:hAnsi="Times New Roman" w:eastAsia="Times New Roman"/>
                <w:b/>
                <w:sz w:val="15"/>
              </w:rPr>
              <w:t>Tên bảng đề xuất</w:t>
            </w:r>
          </w:p>
        </w:tc>
        <w:tc>
          <w:tcPr>
            <w:tcW w:type="dxa" w:w="1531"/>
            <w:vAlign w:val="center"/>
            <w:shd w:fill="D9E2F3"/>
          </w:tcPr>
          <w:p>
            <w:pPr>
              <w:spacing w:after="0"/>
            </w:pPr>
            <w:r/>
            <w:r>
              <w:rPr>
                <w:rFonts w:ascii="Times New Roman" w:hAnsi="Times New Roman" w:eastAsia="Times New Roman"/>
                <w:b/>
                <w:sz w:val="15"/>
              </w:rPr>
              <w:t>Section</w:t>
            </w:r>
          </w:p>
        </w:tc>
        <w:tc>
          <w:tcPr>
            <w:tcW w:type="dxa" w:w="2665"/>
            <w:vAlign w:val="center"/>
            <w:shd w:fill="D9E2F3"/>
          </w:tcPr>
          <w:p>
            <w:pPr>
              <w:spacing w:after="0"/>
            </w:pPr>
            <w:r/>
            <w:r>
              <w:rPr>
                <w:rFonts w:ascii="Times New Roman" w:hAnsi="Times New Roman" w:eastAsia="Times New Roman"/>
                <w:b/>
                <w:sz w:val="15"/>
              </w:rPr>
              <w:t>Mục đích/claim mở khóa</w:t>
            </w:r>
          </w:p>
        </w:tc>
        <w:tc>
          <w:tcPr>
            <w:tcW w:type="dxa" w:w="907"/>
            <w:vAlign w:val="center"/>
            <w:shd w:fill="D9E2F3"/>
          </w:tcPr>
          <w:p>
            <w:pPr>
              <w:spacing w:after="0"/>
            </w:pPr>
            <w:r/>
            <w:r>
              <w:rPr>
                <w:rFonts w:ascii="Times New Roman" w:hAnsi="Times New Roman" w:eastAsia="Times New Roman"/>
                <w:b/>
                <w:sz w:val="15"/>
              </w:rPr>
              <w:t>Ưu tiên</w:t>
            </w:r>
          </w:p>
        </w:tc>
      </w:tr>
      <w:tr>
        <w:trPr>
          <w:cantSplit/>
        </w:trPr>
        <w:tc>
          <w:tcPr>
            <w:tcW w:type="dxa" w:w="907"/>
            <w:vAlign w:val="center"/>
          </w:tcPr>
          <w:p>
            <w:pPr>
              <w:spacing w:after="0"/>
            </w:pPr>
            <w:r/>
            <w:r>
              <w:rPr>
                <w:rFonts w:ascii="Times New Roman" w:hAnsi="Times New Roman" w:eastAsia="Times New Roman"/>
                <w:b w:val="0"/>
                <w:sz w:val="15"/>
              </w:rPr>
              <w:t>Table 1</w:t>
            </w:r>
          </w:p>
        </w:tc>
        <w:tc>
          <w:tcPr>
            <w:tcW w:type="dxa" w:w="3628"/>
            <w:vAlign w:val="center"/>
          </w:tcPr>
          <w:p>
            <w:pPr>
              <w:spacing w:after="0"/>
            </w:pPr>
            <w:r/>
            <w:r>
              <w:rPr>
                <w:rFonts w:ascii="Times New Roman" w:hAnsi="Times New Roman" w:eastAsia="Times New Roman"/>
                <w:b w:val="0"/>
                <w:sz w:val="15"/>
              </w:rPr>
              <w:t>Literature gap within the reviewed evidence base</w:t>
            </w:r>
          </w:p>
        </w:tc>
        <w:tc>
          <w:tcPr>
            <w:tcW w:type="dxa" w:w="1531"/>
            <w:vAlign w:val="center"/>
          </w:tcPr>
          <w:p>
            <w:pPr>
              <w:spacing w:after="0"/>
            </w:pPr>
            <w:r/>
            <w:r>
              <w:rPr>
                <w:rFonts w:ascii="Times New Roman" w:hAnsi="Times New Roman" w:eastAsia="Times New Roman"/>
                <w:b w:val="0"/>
                <w:sz w:val="15"/>
              </w:rPr>
              <w:t>2.5</w:t>
            </w:r>
          </w:p>
        </w:tc>
        <w:tc>
          <w:tcPr>
            <w:tcW w:type="dxa" w:w="2665"/>
            <w:vAlign w:val="center"/>
          </w:tcPr>
          <w:p>
            <w:pPr>
              <w:spacing w:after="0"/>
            </w:pPr>
            <w:r/>
            <w:r>
              <w:rPr>
                <w:rFonts w:ascii="Times New Roman" w:hAnsi="Times New Roman" w:eastAsia="Times New Roman"/>
                <w:b w:val="0"/>
                <w:sz w:val="15"/>
              </w:rPr>
              <w:t>Novelty và methodological gap.</w:t>
            </w:r>
          </w:p>
        </w:tc>
        <w:tc>
          <w:tcPr>
            <w:tcW w:type="dxa" w:w="907"/>
            <w:vAlign w:val="center"/>
          </w:tcPr>
          <w:p>
            <w:pPr>
              <w:spacing w:after="0"/>
            </w:pPr>
            <w:r/>
            <w:r>
              <w:rPr>
                <w:rFonts w:ascii="Times New Roman" w:hAnsi="Times New Roman" w:eastAsia="Times New Roman"/>
                <w:b w:val="0"/>
                <w:sz w:val="15"/>
              </w:rPr>
              <w:t>Submission</w:t>
            </w:r>
          </w:p>
        </w:tc>
      </w:tr>
      <w:tr>
        <w:trPr>
          <w:cantSplit/>
        </w:trPr>
        <w:tc>
          <w:tcPr>
            <w:tcW w:type="dxa" w:w="907"/>
            <w:vAlign w:val="center"/>
          </w:tcPr>
          <w:p>
            <w:pPr>
              <w:spacing w:after="0"/>
            </w:pPr>
            <w:r/>
            <w:r>
              <w:rPr>
                <w:rFonts w:ascii="Times New Roman" w:hAnsi="Times New Roman" w:eastAsia="Times New Roman"/>
                <w:b w:val="0"/>
                <w:sz w:val="15"/>
              </w:rPr>
              <w:t>Table 2A</w:t>
            </w:r>
          </w:p>
        </w:tc>
        <w:tc>
          <w:tcPr>
            <w:tcW w:type="dxa" w:w="3628"/>
            <w:vAlign w:val="center"/>
          </w:tcPr>
          <w:p>
            <w:pPr>
              <w:spacing w:after="0"/>
            </w:pPr>
            <w:r/>
            <w:r>
              <w:rPr>
                <w:rFonts w:ascii="Times New Roman" w:hAnsi="Times New Roman" w:eastAsia="Times New Roman"/>
                <w:b w:val="0"/>
                <w:sz w:val="15"/>
              </w:rPr>
              <w:t>Specimen geometry, material, boundary and connection details</w:t>
            </w:r>
          </w:p>
        </w:tc>
        <w:tc>
          <w:tcPr>
            <w:tcW w:type="dxa" w:w="1531"/>
            <w:vAlign w:val="center"/>
          </w:tcPr>
          <w:p>
            <w:pPr>
              <w:spacing w:after="0"/>
            </w:pPr>
            <w:r/>
            <w:r>
              <w:rPr>
                <w:rFonts w:ascii="Times New Roman" w:hAnsi="Times New Roman" w:eastAsia="Times New Roman"/>
                <w:b w:val="0"/>
                <w:sz w:val="15"/>
              </w:rPr>
              <w:t>3.1</w:t>
            </w:r>
          </w:p>
        </w:tc>
        <w:tc>
          <w:tcPr>
            <w:tcW w:type="dxa" w:w="2665"/>
            <w:vAlign w:val="center"/>
          </w:tcPr>
          <w:p>
            <w:pPr>
              <w:spacing w:after="0"/>
            </w:pPr>
            <w:r/>
            <w:r>
              <w:rPr>
                <w:rFonts w:ascii="Times New Roman" w:hAnsi="Times New Roman" w:eastAsia="Times New Roman"/>
                <w:b w:val="0"/>
                <w:sz w:val="15"/>
              </w:rPr>
              <w:t>Experimental reproducibility; giới hạn scale.</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2B</w:t>
            </w:r>
          </w:p>
        </w:tc>
        <w:tc>
          <w:tcPr>
            <w:tcW w:type="dxa" w:w="3628"/>
            <w:vAlign w:val="center"/>
          </w:tcPr>
          <w:p>
            <w:pPr>
              <w:spacing w:after="0"/>
            </w:pPr>
            <w:r/>
            <w:r>
              <w:rPr>
                <w:rFonts w:ascii="Times New Roman" w:hAnsi="Times New Roman" w:eastAsia="Times New Roman"/>
                <w:b w:val="0"/>
                <w:sz w:val="15"/>
              </w:rPr>
              <w:t>Controlled connection states and reset procedures</w:t>
            </w:r>
          </w:p>
        </w:tc>
        <w:tc>
          <w:tcPr>
            <w:tcW w:type="dxa" w:w="1531"/>
            <w:vAlign w:val="center"/>
          </w:tcPr>
          <w:p>
            <w:pPr>
              <w:spacing w:after="0"/>
            </w:pPr>
            <w:r/>
            <w:r>
              <w:rPr>
                <w:rFonts w:ascii="Times New Roman" w:hAnsi="Times New Roman" w:eastAsia="Times New Roman"/>
                <w:b w:val="0"/>
                <w:sz w:val="15"/>
              </w:rPr>
              <w:t>3.2</w:t>
            </w:r>
          </w:p>
        </w:tc>
        <w:tc>
          <w:tcPr>
            <w:tcW w:type="dxa" w:w="2665"/>
            <w:vAlign w:val="center"/>
          </w:tcPr>
          <w:p>
            <w:pPr>
              <w:spacing w:after="0"/>
            </w:pPr>
            <w:r/>
            <w:r>
              <w:rPr>
                <w:rFonts w:ascii="Times New Roman" w:hAnsi="Times New Roman" w:eastAsia="Times New Roman"/>
                <w:b w:val="0"/>
                <w:sz w:val="15"/>
              </w:rPr>
              <w:t>Class definition; categorical-state validity.</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3</w:t>
            </w:r>
          </w:p>
        </w:tc>
        <w:tc>
          <w:tcPr>
            <w:tcW w:type="dxa" w:w="3628"/>
            <w:vAlign w:val="center"/>
          </w:tcPr>
          <w:p>
            <w:pPr>
              <w:spacing w:after="0"/>
            </w:pPr>
            <w:r/>
            <w:r>
              <w:rPr>
                <w:rFonts w:ascii="Times New Roman" w:hAnsi="Times New Roman" w:eastAsia="Times New Roman"/>
                <w:b w:val="0"/>
                <w:sz w:val="15"/>
              </w:rPr>
              <w:t>Excitation, sensor and acquisition metadata</w:t>
            </w:r>
          </w:p>
        </w:tc>
        <w:tc>
          <w:tcPr>
            <w:tcW w:type="dxa" w:w="1531"/>
            <w:vAlign w:val="center"/>
          </w:tcPr>
          <w:p>
            <w:pPr>
              <w:spacing w:after="0"/>
            </w:pPr>
            <w:r/>
            <w:r>
              <w:rPr>
                <w:rFonts w:ascii="Times New Roman" w:hAnsi="Times New Roman" w:eastAsia="Times New Roman"/>
                <w:b w:val="0"/>
                <w:sz w:val="15"/>
              </w:rPr>
              <w:t>3.3–3.4</w:t>
            </w:r>
          </w:p>
        </w:tc>
        <w:tc>
          <w:tcPr>
            <w:tcW w:type="dxa" w:w="2665"/>
            <w:vAlign w:val="center"/>
          </w:tcPr>
          <w:p>
            <w:pPr>
              <w:spacing w:after="0"/>
            </w:pPr>
            <w:r/>
            <w:r>
              <w:rPr>
                <w:rFonts w:ascii="Times New Roman" w:hAnsi="Times New Roman" w:eastAsia="Times New Roman"/>
                <w:b w:val="0"/>
                <w:sz w:val="15"/>
              </w:rPr>
              <w:t>Giữ/bỏ “Low-Cost”; sensor comparison validity.</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4</w:t>
            </w:r>
          </w:p>
        </w:tc>
        <w:tc>
          <w:tcPr>
            <w:tcW w:type="dxa" w:w="3628"/>
            <w:vAlign w:val="center"/>
          </w:tcPr>
          <w:p>
            <w:pPr>
              <w:spacing w:after="0"/>
            </w:pPr>
            <w:r/>
            <w:r>
              <w:rPr>
                <w:rFonts w:ascii="Times New Roman" w:hAnsi="Times New Roman" w:eastAsia="Times New Roman"/>
                <w:b w:val="0"/>
                <w:sz w:val="15"/>
              </w:rPr>
              <w:t>Independent-group inventory and reconciliation</w:t>
            </w:r>
          </w:p>
        </w:tc>
        <w:tc>
          <w:tcPr>
            <w:tcW w:type="dxa" w:w="1531"/>
            <w:vAlign w:val="center"/>
          </w:tcPr>
          <w:p>
            <w:pPr>
              <w:spacing w:after="0"/>
            </w:pPr>
            <w:r/>
            <w:r>
              <w:rPr>
                <w:rFonts w:ascii="Times New Roman" w:hAnsi="Times New Roman" w:eastAsia="Times New Roman"/>
                <w:b w:val="0"/>
                <w:sz w:val="15"/>
              </w:rPr>
              <w:t>3.5–3.6; 5.1</w:t>
            </w:r>
          </w:p>
        </w:tc>
        <w:tc>
          <w:tcPr>
            <w:tcW w:type="dxa" w:w="2665"/>
            <w:vAlign w:val="center"/>
          </w:tcPr>
          <w:p>
            <w:pPr>
              <w:spacing w:after="0"/>
            </w:pPr>
            <w:r/>
            <w:r>
              <w:rPr>
                <w:rFonts w:ascii="Times New Roman" w:hAnsi="Times New Roman" w:eastAsia="Times New Roman"/>
                <w:b w:val="0"/>
                <w:sz w:val="15"/>
              </w:rPr>
              <w:t>Khóa independent unit và dataset integrity.</w:t>
            </w:r>
          </w:p>
        </w:tc>
        <w:tc>
          <w:tcPr>
            <w:tcW w:type="dxa" w:w="907"/>
            <w:vAlign w:val="center"/>
          </w:tcPr>
          <w:p>
            <w:pPr>
              <w:spacing w:after="0"/>
            </w:pPr>
            <w:r/>
            <w:r>
              <w:rPr>
                <w:rFonts w:ascii="Times New Roman" w:hAnsi="Times New Roman" w:eastAsia="Times New Roman"/>
                <w:b w:val="0"/>
                <w:sz w:val="15"/>
              </w:rPr>
              <w:t>Gate 1 – số 1</w:t>
            </w:r>
          </w:p>
        </w:tc>
      </w:tr>
      <w:tr>
        <w:trPr>
          <w:cantSplit/>
        </w:trPr>
        <w:tc>
          <w:tcPr>
            <w:tcW w:type="dxa" w:w="907"/>
            <w:vAlign w:val="center"/>
          </w:tcPr>
          <w:p>
            <w:pPr>
              <w:spacing w:after="0"/>
            </w:pPr>
            <w:r/>
            <w:r>
              <w:rPr>
                <w:rFonts w:ascii="Times New Roman" w:hAnsi="Times New Roman" w:eastAsia="Times New Roman"/>
                <w:b w:val="0"/>
                <w:sz w:val="15"/>
              </w:rPr>
              <w:t>Table 5</w:t>
            </w:r>
          </w:p>
        </w:tc>
        <w:tc>
          <w:tcPr>
            <w:tcW w:type="dxa" w:w="3628"/>
            <w:vAlign w:val="center"/>
          </w:tcPr>
          <w:p>
            <w:pPr>
              <w:spacing w:after="0"/>
            </w:pPr>
            <w:r/>
            <w:r>
              <w:rPr>
                <w:rFonts w:ascii="Times New Roman" w:hAnsi="Times New Roman" w:eastAsia="Times New Roman"/>
                <w:b w:val="0"/>
                <w:sz w:val="15"/>
              </w:rPr>
              <w:t>Data-quality and exclusion audit</w:t>
            </w:r>
          </w:p>
        </w:tc>
        <w:tc>
          <w:tcPr>
            <w:tcW w:type="dxa" w:w="1531"/>
            <w:vAlign w:val="center"/>
          </w:tcPr>
          <w:p>
            <w:pPr>
              <w:spacing w:after="0"/>
            </w:pPr>
            <w:r/>
            <w:r>
              <w:rPr>
                <w:rFonts w:ascii="Times New Roman" w:hAnsi="Times New Roman" w:eastAsia="Times New Roman"/>
                <w:b w:val="0"/>
                <w:sz w:val="15"/>
              </w:rPr>
              <w:t>3.7; 5.1</w:t>
            </w:r>
          </w:p>
        </w:tc>
        <w:tc>
          <w:tcPr>
            <w:tcW w:type="dxa" w:w="2665"/>
            <w:vAlign w:val="center"/>
          </w:tcPr>
          <w:p>
            <w:pPr>
              <w:spacing w:after="0"/>
            </w:pPr>
            <w:r/>
            <w:r>
              <w:rPr>
                <w:rFonts w:ascii="Times New Roman" w:hAnsi="Times New Roman" w:eastAsia="Times New Roman"/>
                <w:b w:val="0"/>
                <w:sz w:val="15"/>
              </w:rPr>
              <w:t>Dataset integrity và sensitivity flags.</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6</w:t>
            </w:r>
          </w:p>
        </w:tc>
        <w:tc>
          <w:tcPr>
            <w:tcW w:type="dxa" w:w="3628"/>
            <w:vAlign w:val="center"/>
          </w:tcPr>
          <w:p>
            <w:pPr>
              <w:spacing w:after="0"/>
            </w:pPr>
            <w:r/>
            <w:r>
              <w:rPr>
                <w:rFonts w:ascii="Times New Roman" w:hAnsi="Times New Roman" w:eastAsia="Times New Roman"/>
                <w:b w:val="0"/>
                <w:sz w:val="15"/>
              </w:rPr>
              <w:t>Common LORO/LOGO fold summary</w:t>
            </w:r>
          </w:p>
        </w:tc>
        <w:tc>
          <w:tcPr>
            <w:tcW w:type="dxa" w:w="1531"/>
            <w:vAlign w:val="center"/>
          </w:tcPr>
          <w:p>
            <w:pPr>
              <w:spacing w:after="0"/>
            </w:pPr>
            <w:r/>
            <w:r>
              <w:rPr>
                <w:rFonts w:ascii="Times New Roman" w:hAnsi="Times New Roman" w:eastAsia="Times New Roman"/>
                <w:b w:val="0"/>
                <w:sz w:val="15"/>
              </w:rPr>
              <w:t>4.5; 5.1</w:t>
            </w:r>
          </w:p>
        </w:tc>
        <w:tc>
          <w:tcPr>
            <w:tcW w:type="dxa" w:w="2665"/>
            <w:vAlign w:val="center"/>
          </w:tcPr>
          <w:p>
            <w:pPr>
              <w:spacing w:after="0"/>
            </w:pPr>
            <w:r/>
            <w:r>
              <w:rPr>
                <w:rFonts w:ascii="Times New Roman" w:hAnsi="Times New Roman" w:eastAsia="Times New Roman"/>
                <w:b w:val="0"/>
                <w:sz w:val="15"/>
              </w:rPr>
              <w:t>Fair common-fold comparison.</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7</w:t>
            </w:r>
          </w:p>
        </w:tc>
        <w:tc>
          <w:tcPr>
            <w:tcW w:type="dxa" w:w="3628"/>
            <w:vAlign w:val="center"/>
          </w:tcPr>
          <w:p>
            <w:pPr>
              <w:spacing w:after="0"/>
            </w:pPr>
            <w:r/>
            <w:r>
              <w:rPr>
                <w:rFonts w:ascii="Times New Roman" w:hAnsi="Times New Roman" w:eastAsia="Times New Roman"/>
                <w:b w:val="0"/>
                <w:sz w:val="15"/>
              </w:rPr>
              <w:t>Model configuration, fairness and leakage checklist</w:t>
            </w:r>
          </w:p>
        </w:tc>
        <w:tc>
          <w:tcPr>
            <w:tcW w:type="dxa" w:w="1531"/>
            <w:vAlign w:val="center"/>
          </w:tcPr>
          <w:p>
            <w:pPr>
              <w:spacing w:after="0"/>
            </w:pPr>
            <w:r/>
            <w:r>
              <w:rPr>
                <w:rFonts w:ascii="Times New Roman" w:hAnsi="Times New Roman" w:eastAsia="Times New Roman"/>
                <w:b w:val="0"/>
                <w:sz w:val="15"/>
              </w:rPr>
              <w:t>4.6; 5.1</w:t>
            </w:r>
          </w:p>
        </w:tc>
        <w:tc>
          <w:tcPr>
            <w:tcW w:type="dxa" w:w="2665"/>
            <w:vAlign w:val="center"/>
          </w:tcPr>
          <w:p>
            <w:pPr>
              <w:spacing w:after="0"/>
            </w:pPr>
            <w:r/>
            <w:r>
              <w:rPr>
                <w:rFonts w:ascii="Times New Roman" w:hAnsi="Times New Roman" w:eastAsia="Times New Roman"/>
                <w:b w:val="0"/>
                <w:sz w:val="15"/>
              </w:rPr>
              <w:t>Method reproducibility; ResNet1D decision.</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8</w:t>
            </w:r>
          </w:p>
        </w:tc>
        <w:tc>
          <w:tcPr>
            <w:tcW w:type="dxa" w:w="3628"/>
            <w:vAlign w:val="center"/>
          </w:tcPr>
          <w:p>
            <w:pPr>
              <w:spacing w:after="0"/>
            </w:pPr>
            <w:r/>
            <w:r>
              <w:rPr>
                <w:rFonts w:ascii="Times New Roman" w:hAnsi="Times New Roman" w:eastAsia="Times New Roman"/>
                <w:b w:val="0"/>
                <w:sz w:val="15"/>
              </w:rPr>
              <w:t>Per-held-out-group classification performance</w:t>
            </w:r>
          </w:p>
        </w:tc>
        <w:tc>
          <w:tcPr>
            <w:tcW w:type="dxa" w:w="1531"/>
            <w:vAlign w:val="center"/>
          </w:tcPr>
          <w:p>
            <w:pPr>
              <w:spacing w:after="0"/>
            </w:pPr>
            <w:r/>
            <w:r>
              <w:rPr>
                <w:rFonts w:ascii="Times New Roman" w:hAnsi="Times New Roman" w:eastAsia="Times New Roman"/>
                <w:b w:val="0"/>
                <w:sz w:val="15"/>
              </w:rPr>
              <w:t>5.2</w:t>
            </w:r>
          </w:p>
        </w:tc>
        <w:tc>
          <w:tcPr>
            <w:tcW w:type="dxa" w:w="2665"/>
            <w:vAlign w:val="center"/>
          </w:tcPr>
          <w:p>
            <w:pPr>
              <w:spacing w:after="0"/>
            </w:pPr>
            <w:r/>
            <w:r>
              <w:rPr>
                <w:rFonts w:ascii="Times New Roman" w:hAnsi="Times New Roman" w:eastAsia="Times New Roman"/>
                <w:b w:val="0"/>
                <w:sz w:val="15"/>
              </w:rPr>
              <w:t>Primary answer to RQ1.</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9</w:t>
            </w:r>
          </w:p>
        </w:tc>
        <w:tc>
          <w:tcPr>
            <w:tcW w:type="dxa" w:w="3628"/>
            <w:vAlign w:val="center"/>
          </w:tcPr>
          <w:p>
            <w:pPr>
              <w:spacing w:after="0"/>
            </w:pPr>
            <w:r/>
            <w:r>
              <w:rPr>
                <w:rFonts w:ascii="Times New Roman" w:hAnsi="Times New Roman" w:eastAsia="Times New Roman"/>
                <w:b w:val="0"/>
                <w:sz w:val="15"/>
              </w:rPr>
              <w:t>Paired sensor-configuration contrasts</w:t>
            </w:r>
          </w:p>
        </w:tc>
        <w:tc>
          <w:tcPr>
            <w:tcW w:type="dxa" w:w="1531"/>
            <w:vAlign w:val="center"/>
          </w:tcPr>
          <w:p>
            <w:pPr>
              <w:spacing w:after="0"/>
            </w:pPr>
            <w:r/>
            <w:r>
              <w:rPr>
                <w:rFonts w:ascii="Times New Roman" w:hAnsi="Times New Roman" w:eastAsia="Times New Roman"/>
                <w:b w:val="0"/>
                <w:sz w:val="15"/>
              </w:rPr>
              <w:t>5.3</w:t>
            </w:r>
          </w:p>
        </w:tc>
        <w:tc>
          <w:tcPr>
            <w:tcW w:type="dxa" w:w="2665"/>
            <w:vAlign w:val="center"/>
          </w:tcPr>
          <w:p>
            <w:pPr>
              <w:spacing w:after="0"/>
            </w:pPr>
            <w:r/>
            <w:r>
              <w:rPr>
                <w:rFonts w:ascii="Times New Roman" w:hAnsi="Times New Roman" w:eastAsia="Times New Roman"/>
                <w:b w:val="0"/>
                <w:sz w:val="15"/>
              </w:rPr>
              <w:t>Sensor configuration effect.</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10</w:t>
            </w:r>
          </w:p>
        </w:tc>
        <w:tc>
          <w:tcPr>
            <w:tcW w:type="dxa" w:w="3628"/>
            <w:vAlign w:val="center"/>
          </w:tcPr>
          <w:p>
            <w:pPr>
              <w:spacing w:after="0"/>
            </w:pPr>
            <w:r/>
            <w:r>
              <w:rPr>
                <w:rFonts w:ascii="Times New Roman" w:hAnsi="Times New Roman" w:eastAsia="Times New Roman"/>
                <w:b w:val="0"/>
                <w:sz w:val="15"/>
              </w:rPr>
              <w:t>Model-family contrasts by sensor configuration</w:t>
            </w:r>
          </w:p>
        </w:tc>
        <w:tc>
          <w:tcPr>
            <w:tcW w:type="dxa" w:w="1531"/>
            <w:vAlign w:val="center"/>
          </w:tcPr>
          <w:p>
            <w:pPr>
              <w:spacing w:after="0"/>
            </w:pPr>
            <w:r/>
            <w:r>
              <w:rPr>
                <w:rFonts w:ascii="Times New Roman" w:hAnsi="Times New Roman" w:eastAsia="Times New Roman"/>
                <w:b w:val="0"/>
                <w:sz w:val="15"/>
              </w:rPr>
              <w:t>5.4</w:t>
            </w:r>
          </w:p>
        </w:tc>
        <w:tc>
          <w:tcPr>
            <w:tcW w:type="dxa" w:w="2665"/>
            <w:vAlign w:val="center"/>
          </w:tcPr>
          <w:p>
            <w:pPr>
              <w:spacing w:after="0"/>
            </w:pPr>
            <w:r/>
            <w:r>
              <w:rPr>
                <w:rFonts w:ascii="Times New Roman" w:hAnsi="Times New Roman" w:eastAsia="Times New Roman"/>
                <w:b w:val="0"/>
                <w:sz w:val="15"/>
              </w:rPr>
              <w:t>Bounded model comparison.</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07"/>
            <w:vAlign w:val="center"/>
          </w:tcPr>
          <w:p>
            <w:pPr>
              <w:spacing w:after="0"/>
            </w:pPr>
            <w:r/>
            <w:r>
              <w:rPr>
                <w:rFonts w:ascii="Times New Roman" w:hAnsi="Times New Roman" w:eastAsia="Times New Roman"/>
                <w:b w:val="0"/>
                <w:sz w:val="15"/>
              </w:rPr>
              <w:t>Table 11</w:t>
            </w:r>
          </w:p>
        </w:tc>
        <w:tc>
          <w:tcPr>
            <w:tcW w:type="dxa" w:w="3628"/>
            <w:vAlign w:val="center"/>
          </w:tcPr>
          <w:p>
            <w:pPr>
              <w:spacing w:after="0"/>
            </w:pPr>
            <w:r/>
            <w:r>
              <w:rPr>
                <w:rFonts w:ascii="Times New Roman" w:hAnsi="Times New Roman" w:eastAsia="Times New Roman"/>
                <w:b w:val="0"/>
                <w:sz w:val="15"/>
              </w:rPr>
              <w:t>Per-class F1 and confusion-pattern summary</w:t>
            </w:r>
          </w:p>
        </w:tc>
        <w:tc>
          <w:tcPr>
            <w:tcW w:type="dxa" w:w="1531"/>
            <w:vAlign w:val="center"/>
          </w:tcPr>
          <w:p>
            <w:pPr>
              <w:spacing w:after="0"/>
            </w:pPr>
            <w:r/>
            <w:r>
              <w:rPr>
                <w:rFonts w:ascii="Times New Roman" w:hAnsi="Times New Roman" w:eastAsia="Times New Roman"/>
                <w:b w:val="0"/>
                <w:sz w:val="15"/>
              </w:rPr>
              <w:t>5.5</w:t>
            </w:r>
          </w:p>
        </w:tc>
        <w:tc>
          <w:tcPr>
            <w:tcW w:type="dxa" w:w="2665"/>
            <w:vAlign w:val="center"/>
          </w:tcPr>
          <w:p>
            <w:pPr>
              <w:spacing w:after="0"/>
            </w:pPr>
            <w:r/>
            <w:r>
              <w:rPr>
                <w:rFonts w:ascii="Times New Roman" w:hAnsi="Times New Roman" w:eastAsia="Times New Roman"/>
                <w:b w:val="0"/>
                <w:sz w:val="15"/>
              </w:rPr>
              <w:t>State-specific evidence.</w:t>
            </w:r>
          </w:p>
        </w:tc>
        <w:tc>
          <w:tcPr>
            <w:tcW w:type="dxa" w:w="907"/>
            <w:vAlign w:val="center"/>
          </w:tcPr>
          <w:p>
            <w:pPr>
              <w:spacing w:after="0"/>
            </w:pPr>
            <w:r/>
            <w:r>
              <w:rPr>
                <w:rFonts w:ascii="Times New Roman" w:hAnsi="Times New Roman" w:eastAsia="Times New Roman"/>
                <w:b w:val="0"/>
                <w:sz w:val="15"/>
              </w:rPr>
              <w:t>Submission</w:t>
            </w:r>
          </w:p>
        </w:tc>
      </w:tr>
      <w:tr>
        <w:trPr>
          <w:cantSplit/>
        </w:trPr>
        <w:tc>
          <w:tcPr>
            <w:tcW w:type="dxa" w:w="907"/>
            <w:vAlign w:val="center"/>
          </w:tcPr>
          <w:p>
            <w:pPr>
              <w:spacing w:after="0"/>
            </w:pPr>
            <w:r/>
            <w:r>
              <w:rPr>
                <w:rFonts w:ascii="Times New Roman" w:hAnsi="Times New Roman" w:eastAsia="Times New Roman"/>
                <w:b w:val="0"/>
                <w:sz w:val="15"/>
              </w:rPr>
              <w:t>Table 12</w:t>
            </w:r>
          </w:p>
        </w:tc>
        <w:tc>
          <w:tcPr>
            <w:tcW w:type="dxa" w:w="3628"/>
            <w:vAlign w:val="center"/>
          </w:tcPr>
          <w:p>
            <w:pPr>
              <w:spacing w:after="0"/>
            </w:pPr>
            <w:r/>
            <w:r>
              <w:rPr>
                <w:rFonts w:ascii="Times New Roman" w:hAnsi="Times New Roman" w:eastAsia="Times New Roman"/>
                <w:b w:val="0"/>
                <w:sz w:val="15"/>
              </w:rPr>
              <w:t>Sensitivity-analysis summary</w:t>
            </w:r>
          </w:p>
        </w:tc>
        <w:tc>
          <w:tcPr>
            <w:tcW w:type="dxa" w:w="1531"/>
            <w:vAlign w:val="center"/>
          </w:tcPr>
          <w:p>
            <w:pPr>
              <w:spacing w:after="0"/>
            </w:pPr>
            <w:r/>
            <w:r>
              <w:rPr>
                <w:rFonts w:ascii="Times New Roman" w:hAnsi="Times New Roman" w:eastAsia="Times New Roman"/>
                <w:b w:val="0"/>
                <w:sz w:val="15"/>
              </w:rPr>
              <w:t>5.7</w:t>
            </w:r>
          </w:p>
        </w:tc>
        <w:tc>
          <w:tcPr>
            <w:tcW w:type="dxa" w:w="2665"/>
            <w:vAlign w:val="center"/>
          </w:tcPr>
          <w:p>
            <w:pPr>
              <w:spacing w:after="0"/>
            </w:pPr>
            <w:r/>
            <w:r>
              <w:rPr>
                <w:rFonts w:ascii="Times New Roman" w:hAnsi="Times New Roman" w:eastAsia="Times New Roman"/>
                <w:b w:val="0"/>
                <w:sz w:val="15"/>
              </w:rPr>
              <w:t>Robustness.</w:t>
            </w:r>
          </w:p>
        </w:tc>
        <w:tc>
          <w:tcPr>
            <w:tcW w:type="dxa" w:w="907"/>
            <w:vAlign w:val="center"/>
          </w:tcPr>
          <w:p>
            <w:pPr>
              <w:spacing w:after="0"/>
            </w:pPr>
            <w:r/>
            <w:r>
              <w:rPr>
                <w:rFonts w:ascii="Times New Roman" w:hAnsi="Times New Roman" w:eastAsia="Times New Roman"/>
                <w:b w:val="0"/>
                <w:sz w:val="15"/>
              </w:rPr>
              <w:t>Submission</w:t>
            </w:r>
          </w:p>
        </w:tc>
      </w:tr>
    </w:tbl>
    <w:p>
      <w:pPr>
        <w:spacing w:after="0"/>
      </w:pPr>
    </w:p>
    <w:p>
      <w:pPr>
        <w:pStyle w:val="Heading2"/>
        <w:keepNext/>
      </w:pPr>
      <w:r>
        <w:t>12.2. Hình chính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rPr>
        <w:tc>
          <w:tcPr>
            <w:tcW w:type="dxa" w:w="964"/>
            <w:vAlign w:val="center"/>
            <w:shd w:fill="D9E2F3"/>
          </w:tcPr>
          <w:p>
            <w:pPr>
              <w:spacing w:after="0"/>
            </w:pPr>
            <w:r/>
            <w:r>
              <w:rPr>
                <w:rFonts w:ascii="Times New Roman" w:hAnsi="Times New Roman" w:eastAsia="Times New Roman"/>
                <w:b/>
                <w:sz w:val="15"/>
              </w:rPr>
              <w:t>ID</w:t>
            </w:r>
          </w:p>
        </w:tc>
        <w:tc>
          <w:tcPr>
            <w:tcW w:type="dxa" w:w="3628"/>
            <w:vAlign w:val="center"/>
            <w:shd w:fill="D9E2F3"/>
          </w:tcPr>
          <w:p>
            <w:pPr>
              <w:spacing w:after="0"/>
            </w:pPr>
            <w:r/>
            <w:r>
              <w:rPr>
                <w:rFonts w:ascii="Times New Roman" w:hAnsi="Times New Roman" w:eastAsia="Times New Roman"/>
                <w:b/>
                <w:sz w:val="15"/>
              </w:rPr>
              <w:t>Tên hình đề xuất</w:t>
            </w:r>
          </w:p>
        </w:tc>
        <w:tc>
          <w:tcPr>
            <w:tcW w:type="dxa" w:w="1417"/>
            <w:vAlign w:val="center"/>
            <w:shd w:fill="D9E2F3"/>
          </w:tcPr>
          <w:p>
            <w:pPr>
              <w:spacing w:after="0"/>
            </w:pPr>
            <w:r/>
            <w:r>
              <w:rPr>
                <w:rFonts w:ascii="Times New Roman" w:hAnsi="Times New Roman" w:eastAsia="Times New Roman"/>
                <w:b/>
                <w:sz w:val="15"/>
              </w:rPr>
              <w:t>Section</w:t>
            </w:r>
          </w:p>
        </w:tc>
        <w:tc>
          <w:tcPr>
            <w:tcW w:type="dxa" w:w="2721"/>
            <w:vAlign w:val="center"/>
            <w:shd w:fill="D9E2F3"/>
          </w:tcPr>
          <w:p>
            <w:pPr>
              <w:spacing w:after="0"/>
            </w:pPr>
            <w:r/>
            <w:r>
              <w:rPr>
                <w:rFonts w:ascii="Times New Roman" w:hAnsi="Times New Roman" w:eastAsia="Times New Roman"/>
                <w:b/>
                <w:sz w:val="15"/>
              </w:rPr>
              <w:t>Nội dung bắt buộc</w:t>
            </w:r>
          </w:p>
        </w:tc>
        <w:tc>
          <w:tcPr>
            <w:tcW w:type="dxa" w:w="907"/>
            <w:vAlign w:val="center"/>
            <w:shd w:fill="D9E2F3"/>
          </w:tcPr>
          <w:p>
            <w:pPr>
              <w:spacing w:after="0"/>
            </w:pPr>
            <w:r/>
            <w:r>
              <w:rPr>
                <w:rFonts w:ascii="Times New Roman" w:hAnsi="Times New Roman" w:eastAsia="Times New Roman"/>
                <w:b/>
                <w:sz w:val="15"/>
              </w:rPr>
              <w:t>Ưu tiên</w:t>
            </w:r>
          </w:p>
        </w:tc>
      </w:tr>
      <w:tr>
        <w:trPr>
          <w:cantSplit/>
        </w:trPr>
        <w:tc>
          <w:tcPr>
            <w:tcW w:type="dxa" w:w="964"/>
            <w:vAlign w:val="center"/>
          </w:tcPr>
          <w:p>
            <w:pPr>
              <w:spacing w:after="0"/>
            </w:pPr>
            <w:r/>
            <w:r>
              <w:rPr>
                <w:rFonts w:ascii="Times New Roman" w:hAnsi="Times New Roman" w:eastAsia="Times New Roman"/>
                <w:b w:val="0"/>
                <w:sz w:val="15"/>
              </w:rPr>
              <w:t>Figure 1</w:t>
            </w:r>
          </w:p>
        </w:tc>
        <w:tc>
          <w:tcPr>
            <w:tcW w:type="dxa" w:w="3628"/>
            <w:vAlign w:val="center"/>
          </w:tcPr>
          <w:p>
            <w:pPr>
              <w:spacing w:after="0"/>
            </w:pPr>
            <w:r/>
            <w:r>
              <w:rPr>
                <w:rFonts w:ascii="Times New Roman" w:hAnsi="Times New Roman" w:eastAsia="Times New Roman"/>
                <w:b w:val="0"/>
                <w:sz w:val="15"/>
              </w:rPr>
              <w:t>Specimen, controlled connection locations and sensor positions</w:t>
            </w:r>
          </w:p>
        </w:tc>
        <w:tc>
          <w:tcPr>
            <w:tcW w:type="dxa" w:w="1417"/>
            <w:vAlign w:val="center"/>
          </w:tcPr>
          <w:p>
            <w:pPr>
              <w:spacing w:after="0"/>
            </w:pPr>
            <w:r/>
            <w:r>
              <w:rPr>
                <w:rFonts w:ascii="Times New Roman" w:hAnsi="Times New Roman" w:eastAsia="Times New Roman"/>
                <w:b w:val="0"/>
                <w:sz w:val="15"/>
              </w:rPr>
              <w:t>3.1–3.4</w:t>
            </w:r>
          </w:p>
        </w:tc>
        <w:tc>
          <w:tcPr>
            <w:tcW w:type="dxa" w:w="2721"/>
            <w:vAlign w:val="center"/>
          </w:tcPr>
          <w:p>
            <w:pPr>
              <w:spacing w:after="0"/>
            </w:pPr>
            <w:r/>
            <w:r>
              <w:rPr>
                <w:rFonts w:ascii="Times New Roman" w:hAnsi="Times New Roman" w:eastAsia="Times New Roman"/>
                <w:b w:val="0"/>
                <w:sz w:val="15"/>
              </w:rPr>
              <w:t>Ảnh/bản vẽ specimen; apex/BC/brace; S1/S2; kích thước chính.</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2</w:t>
            </w:r>
          </w:p>
        </w:tc>
        <w:tc>
          <w:tcPr>
            <w:tcW w:type="dxa" w:w="3628"/>
            <w:vAlign w:val="center"/>
          </w:tcPr>
          <w:p>
            <w:pPr>
              <w:spacing w:after="0"/>
            </w:pPr>
            <w:r/>
            <w:r>
              <w:rPr>
                <w:rFonts w:ascii="Times New Roman" w:hAnsi="Times New Roman" w:eastAsia="Times New Roman"/>
                <w:b w:val="0"/>
                <w:sz w:val="15"/>
              </w:rPr>
              <w:t>Data hierarchy and independent experimental unit</w:t>
            </w:r>
          </w:p>
        </w:tc>
        <w:tc>
          <w:tcPr>
            <w:tcW w:type="dxa" w:w="1417"/>
            <w:vAlign w:val="center"/>
          </w:tcPr>
          <w:p>
            <w:pPr>
              <w:spacing w:after="0"/>
            </w:pPr>
            <w:r/>
            <w:r>
              <w:rPr>
                <w:rFonts w:ascii="Times New Roman" w:hAnsi="Times New Roman" w:eastAsia="Times New Roman"/>
                <w:b w:val="0"/>
                <w:sz w:val="15"/>
              </w:rPr>
              <w:t>3.5</w:t>
            </w:r>
          </w:p>
        </w:tc>
        <w:tc>
          <w:tcPr>
            <w:tcW w:type="dxa" w:w="2721"/>
            <w:vAlign w:val="center"/>
          </w:tcPr>
          <w:p>
            <w:pPr>
              <w:spacing w:after="0"/>
            </w:pPr>
            <w:r/>
            <w:r>
              <w:rPr>
                <w:rFonts w:ascii="Times New Roman" w:hAnsi="Times New Roman" w:eastAsia="Times New Roman"/>
                <w:b w:val="0"/>
                <w:sz w:val="15"/>
              </w:rPr>
              <w:t>File → Recording → Independent Group → Window; unit được khóa.</w:t>
            </w:r>
          </w:p>
        </w:tc>
        <w:tc>
          <w:tcPr>
            <w:tcW w:type="dxa" w:w="907"/>
            <w:vAlign w:val="center"/>
          </w:tcPr>
          <w:p>
            <w:pPr>
              <w:spacing w:after="0"/>
            </w:pPr>
            <w:r/>
            <w:r>
              <w:rPr>
                <w:rFonts w:ascii="Times New Roman" w:hAnsi="Times New Roman" w:eastAsia="Times New Roman"/>
                <w:b w:val="0"/>
                <w:sz w:val="15"/>
              </w:rPr>
              <w:t>Gate 1 – số 1</w:t>
            </w:r>
          </w:p>
        </w:tc>
      </w:tr>
      <w:tr>
        <w:trPr>
          <w:cantSplit/>
        </w:trPr>
        <w:tc>
          <w:tcPr>
            <w:tcW w:type="dxa" w:w="964"/>
            <w:vAlign w:val="center"/>
          </w:tcPr>
          <w:p>
            <w:pPr>
              <w:spacing w:after="0"/>
            </w:pPr>
            <w:r/>
            <w:r>
              <w:rPr>
                <w:rFonts w:ascii="Times New Roman" w:hAnsi="Times New Roman" w:eastAsia="Times New Roman"/>
                <w:b w:val="0"/>
                <w:sz w:val="15"/>
              </w:rPr>
              <w:t>Figure 3</w:t>
            </w:r>
          </w:p>
        </w:tc>
        <w:tc>
          <w:tcPr>
            <w:tcW w:type="dxa" w:w="3628"/>
            <w:vAlign w:val="center"/>
          </w:tcPr>
          <w:p>
            <w:pPr>
              <w:spacing w:after="0"/>
            </w:pPr>
            <w:r/>
            <w:r>
              <w:rPr>
                <w:rFonts w:ascii="Times New Roman" w:hAnsi="Times New Roman" w:eastAsia="Times New Roman"/>
                <w:b w:val="0"/>
                <w:sz w:val="15"/>
              </w:rPr>
              <w:t>Split-before-windowing and train-only preprocessing workflow</w:t>
            </w:r>
          </w:p>
        </w:tc>
        <w:tc>
          <w:tcPr>
            <w:tcW w:type="dxa" w:w="1417"/>
            <w:vAlign w:val="center"/>
          </w:tcPr>
          <w:p>
            <w:pPr>
              <w:spacing w:after="0"/>
            </w:pPr>
            <w:r/>
            <w:r>
              <w:rPr>
                <w:rFonts w:ascii="Times New Roman" w:hAnsi="Times New Roman" w:eastAsia="Times New Roman"/>
                <w:b w:val="0"/>
                <w:sz w:val="15"/>
              </w:rPr>
              <w:t>4.2–4.4</w:t>
            </w:r>
          </w:p>
        </w:tc>
        <w:tc>
          <w:tcPr>
            <w:tcW w:type="dxa" w:w="2721"/>
            <w:vAlign w:val="center"/>
          </w:tcPr>
          <w:p>
            <w:pPr>
              <w:spacing w:after="0"/>
            </w:pPr>
            <w:r/>
            <w:r>
              <w:rPr>
                <w:rFonts w:ascii="Times New Roman" w:hAnsi="Times New Roman" w:eastAsia="Times New Roman"/>
                <w:b w:val="0"/>
                <w:sz w:val="15"/>
              </w:rPr>
              <w:t>Fold assignment trước segmentation; held-out group không đi vào tuning.</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4</w:t>
            </w:r>
          </w:p>
        </w:tc>
        <w:tc>
          <w:tcPr>
            <w:tcW w:type="dxa" w:w="3628"/>
            <w:vAlign w:val="center"/>
          </w:tcPr>
          <w:p>
            <w:pPr>
              <w:spacing w:after="0"/>
            </w:pPr>
            <w:r/>
            <w:r>
              <w:rPr>
                <w:rFonts w:ascii="Times New Roman" w:hAnsi="Times New Roman" w:eastAsia="Times New Roman"/>
                <w:b w:val="0"/>
                <w:sz w:val="15"/>
              </w:rPr>
              <w:t>Common-fold evaluation matrix</w:t>
            </w:r>
          </w:p>
        </w:tc>
        <w:tc>
          <w:tcPr>
            <w:tcW w:type="dxa" w:w="1417"/>
            <w:vAlign w:val="center"/>
          </w:tcPr>
          <w:p>
            <w:pPr>
              <w:spacing w:after="0"/>
            </w:pPr>
            <w:r/>
            <w:r>
              <w:rPr>
                <w:rFonts w:ascii="Times New Roman" w:hAnsi="Times New Roman" w:eastAsia="Times New Roman"/>
                <w:b w:val="0"/>
                <w:sz w:val="15"/>
              </w:rPr>
              <w:t>4.1–4.6</w:t>
            </w:r>
          </w:p>
        </w:tc>
        <w:tc>
          <w:tcPr>
            <w:tcW w:type="dxa" w:w="2721"/>
            <w:vAlign w:val="center"/>
          </w:tcPr>
          <w:p>
            <w:pPr>
              <w:spacing w:after="0"/>
            </w:pPr>
            <w:r/>
            <w:r>
              <w:rPr>
                <w:rFonts w:ascii="Times New Roman" w:hAnsi="Times New Roman" w:eastAsia="Times New Roman"/>
                <w:b w:val="0"/>
                <w:sz w:val="15"/>
              </w:rPr>
              <w:t>Sensor × model × held-out group × seed; fairness controls.</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5</w:t>
            </w:r>
          </w:p>
        </w:tc>
        <w:tc>
          <w:tcPr>
            <w:tcW w:type="dxa" w:w="3628"/>
            <w:vAlign w:val="center"/>
          </w:tcPr>
          <w:p>
            <w:pPr>
              <w:spacing w:after="0"/>
            </w:pPr>
            <w:r/>
            <w:r>
              <w:rPr>
                <w:rFonts w:ascii="Times New Roman" w:hAnsi="Times New Roman" w:eastAsia="Times New Roman"/>
                <w:b w:val="0"/>
                <w:sz w:val="15"/>
              </w:rPr>
              <w:t>Run/group-level classification performance</w:t>
            </w:r>
          </w:p>
        </w:tc>
        <w:tc>
          <w:tcPr>
            <w:tcW w:type="dxa" w:w="1417"/>
            <w:vAlign w:val="center"/>
          </w:tcPr>
          <w:p>
            <w:pPr>
              <w:spacing w:after="0"/>
            </w:pPr>
            <w:r/>
            <w:r>
              <w:rPr>
                <w:rFonts w:ascii="Times New Roman" w:hAnsi="Times New Roman" w:eastAsia="Times New Roman"/>
                <w:b w:val="0"/>
                <w:sz w:val="15"/>
              </w:rPr>
              <w:t>5.2</w:t>
            </w:r>
          </w:p>
        </w:tc>
        <w:tc>
          <w:tcPr>
            <w:tcW w:type="dxa" w:w="2721"/>
            <w:vAlign w:val="center"/>
          </w:tcPr>
          <w:p>
            <w:pPr>
              <w:spacing w:after="0"/>
            </w:pPr>
            <w:r/>
            <w:r>
              <w:rPr>
                <w:rFonts w:ascii="Times New Roman" w:hAnsi="Times New Roman" w:eastAsia="Times New Roman"/>
                <w:b w:val="0"/>
                <w:sz w:val="15"/>
              </w:rPr>
              <w:t>Individual points; same scale; no mean-only bar chart.</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6</w:t>
            </w:r>
          </w:p>
        </w:tc>
        <w:tc>
          <w:tcPr>
            <w:tcW w:type="dxa" w:w="3628"/>
            <w:vAlign w:val="center"/>
          </w:tcPr>
          <w:p>
            <w:pPr>
              <w:spacing w:after="0"/>
            </w:pPr>
            <w:r/>
            <w:r>
              <w:rPr>
                <w:rFonts w:ascii="Times New Roman" w:hAnsi="Times New Roman" w:eastAsia="Times New Roman"/>
                <w:b w:val="0"/>
                <w:sz w:val="15"/>
              </w:rPr>
              <w:t>Paired sensor-configuration effects</w:t>
            </w:r>
          </w:p>
        </w:tc>
        <w:tc>
          <w:tcPr>
            <w:tcW w:type="dxa" w:w="1417"/>
            <w:vAlign w:val="center"/>
          </w:tcPr>
          <w:p>
            <w:pPr>
              <w:spacing w:after="0"/>
            </w:pPr>
            <w:r/>
            <w:r>
              <w:rPr>
                <w:rFonts w:ascii="Times New Roman" w:hAnsi="Times New Roman" w:eastAsia="Times New Roman"/>
                <w:b w:val="0"/>
                <w:sz w:val="15"/>
              </w:rPr>
              <w:t>5.3</w:t>
            </w:r>
          </w:p>
        </w:tc>
        <w:tc>
          <w:tcPr>
            <w:tcW w:type="dxa" w:w="2721"/>
            <w:vAlign w:val="center"/>
          </w:tcPr>
          <w:p>
            <w:pPr>
              <w:spacing w:after="0"/>
            </w:pPr>
            <w:r/>
            <w:r>
              <w:rPr>
                <w:rFonts w:ascii="Times New Roman" w:hAnsi="Times New Roman" w:eastAsia="Times New Roman"/>
                <w:b w:val="0"/>
                <w:sz w:val="15"/>
              </w:rPr>
              <w:t>S1/S2/S1+S2 paired by group; effect direction.</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7</w:t>
            </w:r>
          </w:p>
        </w:tc>
        <w:tc>
          <w:tcPr>
            <w:tcW w:type="dxa" w:w="3628"/>
            <w:vAlign w:val="center"/>
          </w:tcPr>
          <w:p>
            <w:pPr>
              <w:spacing w:after="0"/>
            </w:pPr>
            <w:r/>
            <w:r>
              <w:rPr>
                <w:rFonts w:ascii="Times New Roman" w:hAnsi="Times New Roman" w:eastAsia="Times New Roman"/>
                <w:b w:val="0"/>
                <w:sz w:val="15"/>
              </w:rPr>
              <w:t>Aggregate confusion-matrix panel</w:t>
            </w:r>
          </w:p>
        </w:tc>
        <w:tc>
          <w:tcPr>
            <w:tcW w:type="dxa" w:w="1417"/>
            <w:vAlign w:val="center"/>
          </w:tcPr>
          <w:p>
            <w:pPr>
              <w:spacing w:after="0"/>
            </w:pPr>
            <w:r/>
            <w:r>
              <w:rPr>
                <w:rFonts w:ascii="Times New Roman" w:hAnsi="Times New Roman" w:eastAsia="Times New Roman"/>
                <w:b w:val="0"/>
                <w:sz w:val="15"/>
              </w:rPr>
              <w:t>5.5</w:t>
            </w:r>
          </w:p>
        </w:tc>
        <w:tc>
          <w:tcPr>
            <w:tcW w:type="dxa" w:w="2721"/>
            <w:vAlign w:val="center"/>
          </w:tcPr>
          <w:p>
            <w:pPr>
              <w:spacing w:after="0"/>
            </w:pPr>
            <w:r/>
            <w:r>
              <w:rPr>
                <w:rFonts w:ascii="Times New Roman" w:hAnsi="Times New Roman" w:eastAsia="Times New Roman"/>
                <w:b w:val="0"/>
                <w:sz w:val="15"/>
              </w:rPr>
              <w:t>Same class order and scale; supplementary per-group matrices.</w:t>
            </w:r>
          </w:p>
        </w:tc>
        <w:tc>
          <w:tcPr>
            <w:tcW w:type="dxa" w:w="907"/>
            <w:vAlign w:val="center"/>
          </w:tcPr>
          <w:p>
            <w:pPr>
              <w:spacing w:after="0"/>
            </w:pPr>
            <w:r/>
            <w:r>
              <w:rPr>
                <w:rFonts w:ascii="Times New Roman" w:hAnsi="Times New Roman" w:eastAsia="Times New Roman"/>
                <w:b w:val="0"/>
                <w:sz w:val="15"/>
              </w:rPr>
              <w:t>Submission</w:t>
            </w:r>
          </w:p>
        </w:tc>
      </w:tr>
      <w:tr>
        <w:trPr>
          <w:cantSplit/>
        </w:trPr>
        <w:tc>
          <w:tcPr>
            <w:tcW w:type="dxa" w:w="964"/>
            <w:vAlign w:val="center"/>
          </w:tcPr>
          <w:p>
            <w:pPr>
              <w:spacing w:after="0"/>
            </w:pPr>
            <w:r/>
            <w:r>
              <w:rPr>
                <w:rFonts w:ascii="Times New Roman" w:hAnsi="Times New Roman" w:eastAsia="Times New Roman"/>
                <w:b w:val="0"/>
                <w:sz w:val="15"/>
              </w:rPr>
              <w:t>Figure 8</w:t>
            </w:r>
          </w:p>
        </w:tc>
        <w:tc>
          <w:tcPr>
            <w:tcW w:type="dxa" w:w="3628"/>
            <w:vAlign w:val="center"/>
          </w:tcPr>
          <w:p>
            <w:pPr>
              <w:spacing w:after="0"/>
            </w:pPr>
            <w:r/>
            <w:r>
              <w:rPr>
                <w:rFonts w:ascii="Times New Roman" w:hAnsi="Times New Roman" w:eastAsia="Times New Roman"/>
                <w:b w:val="0"/>
                <w:sz w:val="15"/>
              </w:rPr>
              <w:t>Group-preserving empirical-null distribution</w:t>
            </w:r>
          </w:p>
        </w:tc>
        <w:tc>
          <w:tcPr>
            <w:tcW w:type="dxa" w:w="1417"/>
            <w:vAlign w:val="center"/>
          </w:tcPr>
          <w:p>
            <w:pPr>
              <w:spacing w:after="0"/>
            </w:pPr>
            <w:r/>
            <w:r>
              <w:rPr>
                <w:rFonts w:ascii="Times New Roman" w:hAnsi="Times New Roman" w:eastAsia="Times New Roman"/>
                <w:b w:val="0"/>
                <w:sz w:val="15"/>
              </w:rPr>
              <w:t>5.6</w:t>
            </w:r>
          </w:p>
        </w:tc>
        <w:tc>
          <w:tcPr>
            <w:tcW w:type="dxa" w:w="2721"/>
            <w:vAlign w:val="center"/>
          </w:tcPr>
          <w:p>
            <w:pPr>
              <w:spacing w:after="0"/>
            </w:pPr>
            <w:r/>
            <w:r>
              <w:rPr>
                <w:rFonts w:ascii="Times New Roman" w:hAnsi="Times New Roman" w:eastAsia="Times New Roman"/>
                <w:b w:val="0"/>
                <w:sz w:val="15"/>
              </w:rPr>
              <w:t>Null distribution; observed statistic; empirical p-value.</w:t>
            </w:r>
          </w:p>
        </w:tc>
        <w:tc>
          <w:tcPr>
            <w:tcW w:type="dxa" w:w="907"/>
            <w:vAlign w:val="center"/>
          </w:tcPr>
          <w:p>
            <w:pPr>
              <w:spacing w:after="0"/>
            </w:pPr>
            <w:r/>
            <w:r>
              <w:rPr>
                <w:rFonts w:ascii="Times New Roman" w:hAnsi="Times New Roman" w:eastAsia="Times New Roman"/>
                <w:b w:val="0"/>
                <w:sz w:val="15"/>
              </w:rPr>
              <w:t>Gate 1</w:t>
            </w:r>
          </w:p>
        </w:tc>
      </w:tr>
      <w:tr>
        <w:trPr>
          <w:cantSplit/>
        </w:trPr>
        <w:tc>
          <w:tcPr>
            <w:tcW w:type="dxa" w:w="964"/>
            <w:vAlign w:val="center"/>
          </w:tcPr>
          <w:p>
            <w:pPr>
              <w:spacing w:after="0"/>
            </w:pPr>
            <w:r/>
            <w:r>
              <w:rPr>
                <w:rFonts w:ascii="Times New Roman" w:hAnsi="Times New Roman" w:eastAsia="Times New Roman"/>
                <w:b w:val="0"/>
                <w:sz w:val="15"/>
              </w:rPr>
              <w:t>Figure 9</w:t>
            </w:r>
          </w:p>
        </w:tc>
        <w:tc>
          <w:tcPr>
            <w:tcW w:type="dxa" w:w="3628"/>
            <w:vAlign w:val="center"/>
          </w:tcPr>
          <w:p>
            <w:pPr>
              <w:spacing w:after="0"/>
            </w:pPr>
            <w:r/>
            <w:r>
              <w:rPr>
                <w:rFonts w:ascii="Times New Roman" w:hAnsi="Times New Roman" w:eastAsia="Times New Roman"/>
                <w:b w:val="0"/>
                <w:sz w:val="15"/>
              </w:rPr>
              <w:t>Sensitivity-results overview (optional)</w:t>
            </w:r>
          </w:p>
        </w:tc>
        <w:tc>
          <w:tcPr>
            <w:tcW w:type="dxa" w:w="1417"/>
            <w:vAlign w:val="center"/>
          </w:tcPr>
          <w:p>
            <w:pPr>
              <w:spacing w:after="0"/>
            </w:pPr>
            <w:r/>
            <w:r>
              <w:rPr>
                <w:rFonts w:ascii="Times New Roman" w:hAnsi="Times New Roman" w:eastAsia="Times New Roman"/>
                <w:b w:val="0"/>
                <w:sz w:val="15"/>
              </w:rPr>
              <w:t>5.7</w:t>
            </w:r>
          </w:p>
        </w:tc>
        <w:tc>
          <w:tcPr>
            <w:tcW w:type="dxa" w:w="2721"/>
            <w:vAlign w:val="center"/>
          </w:tcPr>
          <w:p>
            <w:pPr>
              <w:spacing w:after="0"/>
            </w:pPr>
            <w:r/>
            <w:r>
              <w:rPr>
                <w:rFonts w:ascii="Times New Roman" w:hAnsi="Times New Roman" w:eastAsia="Times New Roman"/>
                <w:b w:val="0"/>
                <w:sz w:val="15"/>
              </w:rPr>
              <w:t>Primary versus alternative settings.</w:t>
            </w:r>
          </w:p>
        </w:tc>
        <w:tc>
          <w:tcPr>
            <w:tcW w:type="dxa" w:w="907"/>
            <w:vAlign w:val="center"/>
          </w:tcPr>
          <w:p>
            <w:pPr>
              <w:spacing w:after="0"/>
            </w:pPr>
            <w:r/>
            <w:r>
              <w:rPr>
                <w:rFonts w:ascii="Times New Roman" w:hAnsi="Times New Roman" w:eastAsia="Times New Roman"/>
                <w:b w:val="0"/>
                <w:sz w:val="15"/>
              </w:rPr>
              <w:t>Submission/optional</w:t>
            </w:r>
          </w:p>
        </w:tc>
      </w:tr>
    </w:tbl>
    <w:p>
      <w:pPr>
        <w:spacing w:after="0"/>
      </w:pPr>
    </w:p>
    <w:p>
      <w:pPr>
        <w:pStyle w:val="Heading1"/>
        <w:keepNext/>
      </w:pPr>
      <w:r>
        <w:t>13. Thứ tự hoàn thiện Paper 1</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rPr>
        <w:tc>
          <w:tcPr>
            <w:tcW w:type="dxa" w:w="1871"/>
            <w:vAlign w:val="center"/>
            <w:shd w:fill="D9E2F3"/>
          </w:tcPr>
          <w:p>
            <w:pPr>
              <w:spacing w:after="0"/>
            </w:pPr>
            <w:r/>
            <w:r>
              <w:rPr>
                <w:rFonts w:ascii="Times New Roman" w:hAnsi="Times New Roman" w:eastAsia="Times New Roman"/>
                <w:b/>
                <w:sz w:val="17"/>
              </w:rPr>
              <w:t>Giai đoạn</w:t>
            </w:r>
          </w:p>
        </w:tc>
        <w:tc>
          <w:tcPr>
            <w:tcW w:type="dxa" w:w="3685"/>
            <w:vAlign w:val="center"/>
            <w:shd w:fill="D9E2F3"/>
          </w:tcPr>
          <w:p>
            <w:pPr>
              <w:spacing w:after="0"/>
            </w:pPr>
            <w:r/>
            <w:r>
              <w:rPr>
                <w:rFonts w:ascii="Times New Roman" w:hAnsi="Times New Roman" w:eastAsia="Times New Roman"/>
                <w:b/>
                <w:sz w:val="17"/>
              </w:rPr>
              <w:t>Bảng/hình phải hoàn thành</w:t>
            </w:r>
          </w:p>
        </w:tc>
        <w:tc>
          <w:tcPr>
            <w:tcW w:type="dxa" w:w="4082"/>
            <w:vAlign w:val="center"/>
            <w:shd w:fill="D9E2F3"/>
          </w:tcPr>
          <w:p>
            <w:pPr>
              <w:spacing w:after="0"/>
            </w:pPr>
            <w:r/>
            <w:r>
              <w:rPr>
                <w:rFonts w:ascii="Times New Roman" w:hAnsi="Times New Roman" w:eastAsia="Times New Roman"/>
                <w:b/>
                <w:sz w:val="17"/>
              </w:rPr>
              <w:t>Kết quả</w:t>
            </w:r>
          </w:p>
        </w:tc>
      </w:tr>
      <w:tr>
        <w:trPr>
          <w:cantSplit/>
        </w:trPr>
        <w:tc>
          <w:tcPr>
            <w:tcW w:type="dxa" w:w="1871"/>
            <w:vAlign w:val="center"/>
          </w:tcPr>
          <w:p>
            <w:pPr>
              <w:spacing w:after="0"/>
            </w:pPr>
            <w:r/>
            <w:r>
              <w:rPr>
                <w:rFonts w:ascii="Times New Roman" w:hAnsi="Times New Roman" w:eastAsia="Times New Roman"/>
                <w:b w:val="0"/>
                <w:sz w:val="17"/>
              </w:rPr>
              <w:t>A. Data governance lock</w:t>
            </w:r>
          </w:p>
        </w:tc>
        <w:tc>
          <w:tcPr>
            <w:tcW w:type="dxa" w:w="3685"/>
            <w:vAlign w:val="center"/>
          </w:tcPr>
          <w:p>
            <w:pPr>
              <w:spacing w:after="0"/>
            </w:pPr>
            <w:r/>
            <w:r>
              <w:rPr>
                <w:rFonts w:ascii="Times New Roman" w:hAnsi="Times New Roman" w:eastAsia="Times New Roman"/>
                <w:b w:val="0"/>
                <w:sz w:val="17"/>
              </w:rPr>
              <w:t>Figure 2; Tables 2A–5.</w:t>
            </w:r>
          </w:p>
        </w:tc>
        <w:tc>
          <w:tcPr>
            <w:tcW w:type="dxa" w:w="4082"/>
            <w:vAlign w:val="center"/>
          </w:tcPr>
          <w:p>
            <w:pPr>
              <w:spacing w:after="0"/>
            </w:pPr>
            <w:r/>
            <w:r>
              <w:rPr>
                <w:rFonts w:ascii="Times New Roman" w:hAnsi="Times New Roman" w:eastAsia="Times New Roman"/>
                <w:b w:val="0"/>
                <w:sz w:val="17"/>
              </w:rPr>
              <w:t>Khóa independent unit, specimen/state definitions, sensors, excitation và data quality.</w:t>
            </w:r>
          </w:p>
        </w:tc>
      </w:tr>
      <w:tr>
        <w:trPr>
          <w:cantSplit/>
        </w:trPr>
        <w:tc>
          <w:tcPr>
            <w:tcW w:type="dxa" w:w="1871"/>
            <w:vAlign w:val="center"/>
          </w:tcPr>
          <w:p>
            <w:pPr>
              <w:spacing w:after="0"/>
            </w:pPr>
            <w:r/>
            <w:r>
              <w:rPr>
                <w:rFonts w:ascii="Times New Roman" w:hAnsi="Times New Roman" w:eastAsia="Times New Roman"/>
                <w:b w:val="0"/>
                <w:sz w:val="17"/>
              </w:rPr>
              <w:t>B. Method lock</w:t>
            </w:r>
          </w:p>
        </w:tc>
        <w:tc>
          <w:tcPr>
            <w:tcW w:type="dxa" w:w="3685"/>
            <w:vAlign w:val="center"/>
          </w:tcPr>
          <w:p>
            <w:pPr>
              <w:spacing w:after="0"/>
            </w:pPr>
            <w:r/>
            <w:r>
              <w:rPr>
                <w:rFonts w:ascii="Times New Roman" w:hAnsi="Times New Roman" w:eastAsia="Times New Roman"/>
                <w:b w:val="0"/>
                <w:sz w:val="17"/>
              </w:rPr>
              <w:t>Figures 3–4; Tables 6–7.</w:t>
            </w:r>
          </w:p>
        </w:tc>
        <w:tc>
          <w:tcPr>
            <w:tcW w:type="dxa" w:w="4082"/>
            <w:vAlign w:val="center"/>
          </w:tcPr>
          <w:p>
            <w:pPr>
              <w:spacing w:after="0"/>
            </w:pPr>
            <w:r/>
            <w:r>
              <w:rPr>
                <w:rFonts w:ascii="Times New Roman" w:hAnsi="Times New Roman" w:eastAsia="Times New Roman"/>
                <w:b w:val="0"/>
                <w:sz w:val="17"/>
              </w:rPr>
              <w:t>Khóa folds, windowing, preprocessing, fairness, models và ResNet1D.</w:t>
            </w:r>
          </w:p>
        </w:tc>
      </w:tr>
      <w:tr>
        <w:trPr>
          <w:cantSplit/>
        </w:trPr>
        <w:tc>
          <w:tcPr>
            <w:tcW w:type="dxa" w:w="1871"/>
            <w:vAlign w:val="center"/>
          </w:tcPr>
          <w:p>
            <w:pPr>
              <w:spacing w:after="0"/>
            </w:pPr>
            <w:r/>
            <w:r>
              <w:rPr>
                <w:rFonts w:ascii="Times New Roman" w:hAnsi="Times New Roman" w:eastAsia="Times New Roman"/>
                <w:b w:val="0"/>
                <w:sz w:val="17"/>
              </w:rPr>
              <w:t>C. Final common-fold analysis</w:t>
            </w:r>
          </w:p>
        </w:tc>
        <w:tc>
          <w:tcPr>
            <w:tcW w:type="dxa" w:w="3685"/>
            <w:vAlign w:val="center"/>
          </w:tcPr>
          <w:p>
            <w:pPr>
              <w:spacing w:after="0"/>
            </w:pPr>
            <w:r/>
            <w:r>
              <w:rPr>
                <w:rFonts w:ascii="Times New Roman" w:hAnsi="Times New Roman" w:eastAsia="Times New Roman"/>
                <w:b w:val="0"/>
                <w:sz w:val="17"/>
              </w:rPr>
              <w:t>Figures 5–8; Tables 8–11.</w:t>
            </w:r>
          </w:p>
        </w:tc>
        <w:tc>
          <w:tcPr>
            <w:tcW w:type="dxa" w:w="4082"/>
            <w:vAlign w:val="center"/>
          </w:tcPr>
          <w:p>
            <w:pPr>
              <w:spacing w:after="0"/>
            </w:pPr>
            <w:r/>
            <w:r>
              <w:rPr>
                <w:rFonts w:ascii="Times New Roman" w:hAnsi="Times New Roman" w:eastAsia="Times New Roman"/>
                <w:b w:val="0"/>
                <w:sz w:val="17"/>
              </w:rPr>
              <w:t>Trả lời RQ1; sensor/model effects; confusion; empirical chance.</w:t>
            </w:r>
          </w:p>
        </w:tc>
      </w:tr>
      <w:tr>
        <w:trPr>
          <w:cantSplit/>
        </w:trPr>
        <w:tc>
          <w:tcPr>
            <w:tcW w:type="dxa" w:w="1871"/>
            <w:vAlign w:val="center"/>
          </w:tcPr>
          <w:p>
            <w:pPr>
              <w:spacing w:after="0"/>
            </w:pPr>
            <w:r/>
            <w:r>
              <w:rPr>
                <w:rFonts w:ascii="Times New Roman" w:hAnsi="Times New Roman" w:eastAsia="Times New Roman"/>
                <w:b w:val="0"/>
                <w:sz w:val="17"/>
              </w:rPr>
              <w:t>D. Robustness and writing</w:t>
            </w:r>
          </w:p>
        </w:tc>
        <w:tc>
          <w:tcPr>
            <w:tcW w:type="dxa" w:w="3685"/>
            <w:vAlign w:val="center"/>
          </w:tcPr>
          <w:p>
            <w:pPr>
              <w:spacing w:after="0"/>
            </w:pPr>
            <w:r/>
            <w:r>
              <w:rPr>
                <w:rFonts w:ascii="Times New Roman" w:hAnsi="Times New Roman" w:eastAsia="Times New Roman"/>
                <w:b w:val="0"/>
                <w:sz w:val="17"/>
              </w:rPr>
              <w:t>Table 12; optional Figure 9.</w:t>
            </w:r>
          </w:p>
        </w:tc>
        <w:tc>
          <w:tcPr>
            <w:tcW w:type="dxa" w:w="4082"/>
            <w:vAlign w:val="center"/>
          </w:tcPr>
          <w:p>
            <w:pPr>
              <w:spacing w:after="0"/>
            </w:pPr>
            <w:r/>
            <w:r>
              <w:rPr>
                <w:rFonts w:ascii="Times New Roman" w:hAnsi="Times New Roman" w:eastAsia="Times New Roman"/>
                <w:b w:val="0"/>
                <w:sz w:val="17"/>
              </w:rPr>
              <w:t>Viết Abstract, Results, Discussion, Conclusion; cập nhật limitations.</w:t>
            </w:r>
          </w:p>
        </w:tc>
      </w:tr>
      <w:tr>
        <w:trPr>
          <w:cantSplit/>
        </w:trPr>
        <w:tc>
          <w:tcPr>
            <w:tcW w:type="dxa" w:w="1871"/>
            <w:vAlign w:val="center"/>
          </w:tcPr>
          <w:p>
            <w:pPr>
              <w:spacing w:after="0"/>
            </w:pPr>
            <w:r/>
            <w:r>
              <w:rPr>
                <w:rFonts w:ascii="Times New Roman" w:hAnsi="Times New Roman" w:eastAsia="Times New Roman"/>
                <w:b w:val="0"/>
                <w:sz w:val="17"/>
              </w:rPr>
              <w:t>E. Submission control</w:t>
            </w:r>
          </w:p>
        </w:tc>
        <w:tc>
          <w:tcPr>
            <w:tcW w:type="dxa" w:w="3685"/>
            <w:vAlign w:val="center"/>
          </w:tcPr>
          <w:p>
            <w:pPr>
              <w:spacing w:after="0"/>
            </w:pPr>
            <w:r/>
            <w:r>
              <w:rPr>
                <w:rFonts w:ascii="Times New Roman" w:hAnsi="Times New Roman" w:eastAsia="Times New Roman"/>
                <w:b w:val="0"/>
                <w:sz w:val="17"/>
              </w:rPr>
              <w:t>Table 1; supplementary; availability/declarations.</w:t>
            </w:r>
          </w:p>
        </w:tc>
        <w:tc>
          <w:tcPr>
            <w:tcW w:type="dxa" w:w="4082"/>
            <w:vAlign w:val="center"/>
          </w:tcPr>
          <w:p>
            <w:pPr>
              <w:spacing w:after="0"/>
            </w:pPr>
            <w:r/>
            <w:r>
              <w:rPr>
                <w:rFonts w:ascii="Times New Roman" w:hAnsi="Times New Roman" w:eastAsia="Times New Roman"/>
                <w:b w:val="0"/>
                <w:sz w:val="17"/>
              </w:rPr>
              <w:t>Hoàn chỉnh reference metadata, quality review và journal formatting.</w:t>
            </w:r>
          </w:p>
        </w:tc>
      </w:tr>
    </w:tbl>
    <w:p>
      <w:pPr>
        <w:spacing w:after="0"/>
      </w:pPr>
    </w:p>
    <w:p>
      <w:pPr>
        <w:pStyle w:val="Heading1"/>
        <w:keepNext/>
      </w:pPr>
      <w:r>
        <w:t>14. Gate 1 readiness rule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E2F0D9"/>
          </w:tcPr>
          <w:p>
            <w:pPr>
              <w:spacing w:after="0"/>
            </w:pPr>
            <w:r/>
            <w:r>
              <w:rPr>
                <w:rFonts w:ascii="Times New Roman" w:hAnsi="Times New Roman" w:eastAsia="Times New Roman"/>
                <w:b/>
                <w:sz w:val="19"/>
              </w:rPr>
              <w:t>READY FOR GATE REVIEW chỉ khi</w:t>
            </w:r>
          </w:p>
        </w:tc>
        <w:tc>
          <w:tcPr>
            <w:tcW w:type="dxa" w:w="4986"/>
            <w:vAlign w:val="center"/>
          </w:tcPr>
          <w:p>
            <w:pPr>
              <w:spacing w:after="0"/>
            </w:pPr>
            <w:r/>
            <w:r>
              <w:rPr>
                <w:rFonts w:ascii="Times New Roman" w:hAnsi="Times New Roman" w:eastAsia="Times New Roman"/>
                <w:b w:val="0"/>
                <w:sz w:val="19"/>
              </w:rPr>
              <w:t>Figure 2 và Tables 4–7 xác nhận data/method integrity; Tables 8–10 và Figures 5–6 cung cấp final common-fold evidence; Figure 8 xác nhận empirical-null analysis; ResNet1D đã INCLUDE có provenance hoặc FORMALLY EXCLUDE; manuscript không còn số liệu preliminary và không còn blocker ảnh hưởng claim chính.</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rPr>
        <w:tc>
          <w:tcPr>
            <w:tcW w:type="dxa" w:w="4986"/>
            <w:vAlign w:val="center"/>
            <w:shd w:fill="FCE4D6"/>
          </w:tcPr>
          <w:p>
            <w:pPr>
              <w:spacing w:after="0"/>
            </w:pPr>
            <w:r/>
            <w:r>
              <w:rPr>
                <w:rFonts w:ascii="Times New Roman" w:hAnsi="Times New Roman" w:eastAsia="Times New Roman"/>
                <w:b/>
                <w:sz w:val="19"/>
              </w:rPr>
              <w:t>Không đủ để đóng Gate</w:t>
            </w:r>
          </w:p>
        </w:tc>
        <w:tc>
          <w:tcPr>
            <w:tcW w:type="dxa" w:w="4986"/>
            <w:vAlign w:val="center"/>
          </w:tcPr>
          <w:p>
            <w:pPr>
              <w:spacing w:after="0"/>
            </w:pPr>
            <w:r/>
            <w:r>
              <w:rPr>
                <w:rFonts w:ascii="Times New Roman" w:hAnsi="Times New Roman" w:eastAsia="Times New Roman"/>
                <w:b w:val="0"/>
                <w:sz w:val="19"/>
              </w:rPr>
              <w:t>Manuscript framework tốt; literature đủ; window-level accuracy cao; số lượng windows lớn; kết quả single-split; hoặc một model có checkpoint nhưng thiếu sensor mode/fold provenance.</w:t>
            </w:r>
          </w:p>
        </w:tc>
      </w:tr>
    </w:tbl>
    <w:p>
      <w:pPr>
        <w:spacing w:after="0"/>
      </w:pPr>
    </w:p>
    <w:p>
      <w:pPr>
        <w:pStyle w:val="Heading1"/>
        <w:keepNext/>
      </w:pPr>
      <w:r>
        <w:t>15. Nguồn phương pháp cốt lõi cần giữ trong bài</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rPr>
        <w:tc>
          <w:tcPr>
            <w:tcW w:type="dxa" w:w="2835"/>
            <w:vAlign w:val="center"/>
            <w:shd w:fill="D9E2F3"/>
          </w:tcPr>
          <w:p>
            <w:pPr>
              <w:spacing w:after="0"/>
            </w:pPr>
            <w:r/>
            <w:r>
              <w:rPr>
                <w:rFonts w:ascii="Times New Roman" w:hAnsi="Times New Roman" w:eastAsia="Times New Roman"/>
                <w:b/>
                <w:sz w:val="18"/>
              </w:rPr>
              <w:t>Nguồn</w:t>
            </w:r>
          </w:p>
        </w:tc>
        <w:tc>
          <w:tcPr>
            <w:tcW w:type="dxa" w:w="6803"/>
            <w:vAlign w:val="center"/>
            <w:shd w:fill="D9E2F3"/>
          </w:tcPr>
          <w:p>
            <w:pPr>
              <w:spacing w:after="0"/>
            </w:pPr>
            <w:r/>
            <w:r>
              <w:rPr>
                <w:rFonts w:ascii="Times New Roman" w:hAnsi="Times New Roman" w:eastAsia="Times New Roman"/>
                <w:b/>
                <w:sz w:val="18"/>
              </w:rPr>
              <w:t>Vai trò claim</w:t>
            </w:r>
          </w:p>
        </w:tc>
      </w:tr>
      <w:tr>
        <w:trPr>
          <w:cantSplit/>
        </w:trPr>
        <w:tc>
          <w:tcPr>
            <w:tcW w:type="dxa" w:w="2835"/>
            <w:vAlign w:val="center"/>
          </w:tcPr>
          <w:p>
            <w:pPr>
              <w:spacing w:after="0"/>
            </w:pPr>
            <w:r/>
            <w:r>
              <w:rPr>
                <w:rFonts w:ascii="Times New Roman" w:hAnsi="Times New Roman" w:eastAsia="Times New Roman"/>
                <w:b w:val="0"/>
                <w:sz w:val="18"/>
              </w:rPr>
              <w:t>Beleites et al. (2013)</w:t>
            </w:r>
          </w:p>
        </w:tc>
        <w:tc>
          <w:tcPr>
            <w:tcW w:type="dxa" w:w="6803"/>
            <w:vAlign w:val="center"/>
          </w:tcPr>
          <w:p>
            <w:pPr>
              <w:spacing w:after="0"/>
            </w:pPr>
            <w:r/>
            <w:r>
              <w:rPr>
                <w:rFonts w:ascii="Times New Roman" w:hAnsi="Times New Roman" w:eastAsia="Times New Roman"/>
                <w:b w:val="0"/>
                <w:sz w:val="18"/>
              </w:rPr>
              <w:t>Independent experimental units và giới hạn effective sample size.</w:t>
            </w:r>
          </w:p>
        </w:tc>
      </w:tr>
      <w:tr>
        <w:trPr>
          <w:cantSplit/>
        </w:trPr>
        <w:tc>
          <w:tcPr>
            <w:tcW w:type="dxa" w:w="2835"/>
            <w:vAlign w:val="center"/>
          </w:tcPr>
          <w:p>
            <w:pPr>
              <w:spacing w:after="0"/>
            </w:pPr>
            <w:r/>
            <w:r>
              <w:rPr>
                <w:rFonts w:ascii="Times New Roman" w:hAnsi="Times New Roman" w:eastAsia="Times New Roman"/>
                <w:b w:val="0"/>
                <w:sz w:val="18"/>
              </w:rPr>
              <w:t>Tougui et al. (2021)</w:t>
            </w:r>
          </w:p>
        </w:tc>
        <w:tc>
          <w:tcPr>
            <w:tcW w:type="dxa" w:w="6803"/>
            <w:vAlign w:val="center"/>
          </w:tcPr>
          <w:p>
            <w:pPr>
              <w:spacing w:after="0"/>
            </w:pPr>
            <w:r/>
            <w:r>
              <w:rPr>
                <w:rFonts w:ascii="Times New Roman" w:hAnsi="Times New Roman" w:eastAsia="Times New Roman"/>
                <w:b w:val="0"/>
                <w:sz w:val="18"/>
              </w:rPr>
              <w:t>Grouped validation và fold-contained preprocessing.</w:t>
            </w:r>
          </w:p>
        </w:tc>
      </w:tr>
      <w:tr>
        <w:trPr>
          <w:cantSplit/>
        </w:trPr>
        <w:tc>
          <w:tcPr>
            <w:tcW w:type="dxa" w:w="2835"/>
            <w:vAlign w:val="center"/>
          </w:tcPr>
          <w:p>
            <w:pPr>
              <w:spacing w:after="0"/>
            </w:pPr>
            <w:r/>
            <w:r>
              <w:rPr>
                <w:rFonts w:ascii="Times New Roman" w:hAnsi="Times New Roman" w:eastAsia="Times New Roman"/>
                <w:b w:val="0"/>
                <w:sz w:val="18"/>
              </w:rPr>
              <w:t>Matania et al. (2024)</w:t>
            </w:r>
          </w:p>
        </w:tc>
        <w:tc>
          <w:tcPr>
            <w:tcW w:type="dxa" w:w="6803"/>
            <w:vAlign w:val="center"/>
          </w:tcPr>
          <w:p>
            <w:pPr>
              <w:spacing w:after="0"/>
            </w:pPr>
            <w:r/>
            <w:r>
              <w:rPr>
                <w:rFonts w:ascii="Times New Roman" w:hAnsi="Times New Roman" w:eastAsia="Times New Roman"/>
                <w:b w:val="0"/>
                <w:sz w:val="18"/>
              </w:rPr>
              <w:t>Direct vibration evidence về test–training leakage và source separation trước segmentation.</w:t>
            </w:r>
          </w:p>
        </w:tc>
      </w:tr>
      <w:tr>
        <w:trPr>
          <w:cantSplit/>
        </w:trPr>
        <w:tc>
          <w:tcPr>
            <w:tcW w:type="dxa" w:w="2835"/>
            <w:vAlign w:val="center"/>
          </w:tcPr>
          <w:p>
            <w:pPr>
              <w:spacing w:after="0"/>
            </w:pPr>
            <w:r/>
            <w:r>
              <w:rPr>
                <w:rFonts w:ascii="Times New Roman" w:hAnsi="Times New Roman" w:eastAsia="Times New Roman"/>
                <w:b w:val="0"/>
                <w:sz w:val="18"/>
              </w:rPr>
              <w:t>Wheat et al. (2024)</w:t>
            </w:r>
          </w:p>
        </w:tc>
        <w:tc>
          <w:tcPr>
            <w:tcW w:type="dxa" w:w="6803"/>
            <w:vAlign w:val="center"/>
          </w:tcPr>
          <w:p>
            <w:pPr>
              <w:spacing w:after="0"/>
            </w:pPr>
            <w:r/>
            <w:r>
              <w:rPr>
                <w:rFonts w:ascii="Times New Roman" w:hAnsi="Times New Roman" w:eastAsia="Times New Roman"/>
                <w:b w:val="0"/>
                <w:sz w:val="18"/>
              </w:rPr>
              <w:t>Grouping scale, sensor position và common-fold comparison trong vibration classification.</w:t>
            </w:r>
          </w:p>
        </w:tc>
      </w:tr>
      <w:tr>
        <w:trPr>
          <w:cantSplit/>
        </w:trPr>
        <w:tc>
          <w:tcPr>
            <w:tcW w:type="dxa" w:w="2835"/>
            <w:vAlign w:val="center"/>
          </w:tcPr>
          <w:p>
            <w:pPr>
              <w:spacing w:after="0"/>
            </w:pPr>
            <w:r/>
            <w:r>
              <w:rPr>
                <w:rFonts w:ascii="Times New Roman" w:hAnsi="Times New Roman" w:eastAsia="Times New Roman"/>
                <w:b w:val="0"/>
                <w:sz w:val="18"/>
              </w:rPr>
              <w:t>Combrisson and Jerbi (2015)</w:t>
            </w:r>
          </w:p>
        </w:tc>
        <w:tc>
          <w:tcPr>
            <w:tcW w:type="dxa" w:w="6803"/>
            <w:vAlign w:val="center"/>
          </w:tcPr>
          <w:p>
            <w:pPr>
              <w:spacing w:after="0"/>
            </w:pPr>
            <w:r/>
            <w:r>
              <w:rPr>
                <w:rFonts w:ascii="Times New Roman" w:hAnsi="Times New Roman" w:eastAsia="Times New Roman"/>
                <w:b w:val="0"/>
                <w:sz w:val="18"/>
              </w:rPr>
              <w:t>Small-sample empirical chance caveat.</w:t>
            </w:r>
          </w:p>
        </w:tc>
      </w:tr>
      <w:tr>
        <w:trPr>
          <w:cantSplit/>
        </w:trPr>
        <w:tc>
          <w:tcPr>
            <w:tcW w:type="dxa" w:w="2835"/>
            <w:vAlign w:val="center"/>
          </w:tcPr>
          <w:p>
            <w:pPr>
              <w:spacing w:after="0"/>
            </w:pPr>
            <w:r/>
            <w:r>
              <w:rPr>
                <w:rFonts w:ascii="Times New Roman" w:hAnsi="Times New Roman" w:eastAsia="Times New Roman"/>
                <w:b w:val="0"/>
                <w:sz w:val="18"/>
              </w:rPr>
              <w:t>Ojala and Garriga (2010)</w:t>
            </w:r>
          </w:p>
        </w:tc>
        <w:tc>
          <w:tcPr>
            <w:tcW w:type="dxa" w:w="6803"/>
            <w:vAlign w:val="center"/>
          </w:tcPr>
          <w:p>
            <w:pPr>
              <w:spacing w:after="0"/>
            </w:pPr>
            <w:r/>
            <w:r>
              <w:rPr>
                <w:rFonts w:ascii="Times New Roman" w:hAnsi="Times New Roman" w:eastAsia="Times New Roman"/>
                <w:b w:val="0"/>
                <w:sz w:val="18"/>
              </w:rPr>
              <w:t>Full-pipeline permutation framework.</w:t>
            </w:r>
          </w:p>
        </w:tc>
      </w:tr>
      <w:tr>
        <w:trPr>
          <w:cantSplit/>
        </w:trPr>
        <w:tc>
          <w:tcPr>
            <w:tcW w:type="dxa" w:w="2835"/>
            <w:vAlign w:val="center"/>
          </w:tcPr>
          <w:p>
            <w:pPr>
              <w:spacing w:after="0"/>
            </w:pPr>
            <w:r/>
            <w:r>
              <w:rPr>
                <w:rFonts w:ascii="Times New Roman" w:hAnsi="Times New Roman" w:eastAsia="Times New Roman"/>
                <w:b w:val="0"/>
                <w:sz w:val="18"/>
              </w:rPr>
              <w:t>Demšar (2006)</w:t>
            </w:r>
          </w:p>
        </w:tc>
        <w:tc>
          <w:tcPr>
            <w:tcW w:type="dxa" w:w="6803"/>
            <w:vAlign w:val="center"/>
          </w:tcPr>
          <w:p>
            <w:pPr>
              <w:spacing w:after="0"/>
            </w:pPr>
            <w:r/>
            <w:r>
              <w:rPr>
                <w:rFonts w:ascii="Times New Roman" w:hAnsi="Times New Roman" w:eastAsia="Times New Roman"/>
                <w:b w:val="0"/>
                <w:sz w:val="18"/>
              </w:rPr>
              <w:t>Statistical comparison framework và giới hạn khi units không độc lập.</w:t>
            </w:r>
          </w:p>
        </w:tc>
      </w:tr>
      <w:tr>
        <w:trPr>
          <w:cantSplit/>
        </w:trPr>
        <w:tc>
          <w:tcPr>
            <w:tcW w:type="dxa" w:w="2835"/>
            <w:vAlign w:val="center"/>
          </w:tcPr>
          <w:p>
            <w:pPr>
              <w:spacing w:after="0"/>
            </w:pPr>
            <w:r/>
            <w:r>
              <w:rPr>
                <w:rFonts w:ascii="Times New Roman" w:hAnsi="Times New Roman" w:eastAsia="Times New Roman"/>
                <w:b w:val="0"/>
                <w:sz w:val="18"/>
              </w:rPr>
              <w:t>Canonical bolted-connection studies</w:t>
            </w:r>
          </w:p>
        </w:tc>
        <w:tc>
          <w:tcPr>
            <w:tcW w:type="dxa" w:w="6803"/>
            <w:vAlign w:val="center"/>
          </w:tcPr>
          <w:p>
            <w:pPr>
              <w:spacing w:after="0"/>
            </w:pPr>
            <w:r/>
            <w:r>
              <w:rPr>
                <w:rFonts w:ascii="Times New Roman" w:hAnsi="Times New Roman" w:eastAsia="Times New Roman"/>
                <w:b w:val="0"/>
                <w:sz w:val="18"/>
              </w:rPr>
              <w:t>Experimental context; không được dùng để hợp thức hóa project claims chưa có evidence.</w:t>
            </w:r>
          </w:p>
        </w:tc>
      </w:tr>
    </w:tbl>
    <w:p>
      <w:pPr>
        <w:spacing w:after="0"/>
      </w:pPr>
    </w:p>
    <w:sectPr w:rsidR="00FC693F" w:rsidRPr="0006063C" w:rsidSect="00034616">
      <w:footerReference w:type="default" r:id="rId11"/>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7"/>
      </w:rPr>
      <w:t>Paper 1 / RQ1 / WP1 / Gate 1 — Outline v3, 18/07/2026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0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hoàn chỉnh Paper 1 – Run-Aware Evaluation</dc:title>
  <dc:subject>RQ1 – WP1 – Gate 1</dc:subject>
  <dc:creator>OpenAI</dc:creator>
  <cp:keywords>Paper 1, run-aware, leakage-safe, Gate 1, vibration, sensor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