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
<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Heading1"/>
      </w:pPr>
      <w:bookmarkStart w:id="20" w:name="outline-hoàn-chỉnh-paper-1-v4"/>
      <w:r>
        <w:t xml:space="preserve">OUTLINE HOÀN CHỈNH PAPER 1 — v4</w:t>
      </w:r>
      <w:bookmarkEnd w:id="20"/>
    </w:p>
    <w:p>
      <w:pPr>
        <w:pStyle w:val="Heading2"/>
      </w:pPr>
      <w:bookmarkStart w:id="21" w:name="X8ce25b075900e477a6728888f229a5206f58f20"/>
      <w:r>
        <w:t xml:space="preserve">Run-Aware Evaluation of Sensor Configurations for Vibration-Based Classification of Controlled Connection States in a Scaled Bolted Steel Frame</w:t>
      </w:r>
      <w:bookmarkEnd w:id="21"/>
    </w:p>
    <w:p>
      <w:pPr>
        <w:pStyle w:val="FirstParagraph"/>
      </w:pPr>
      <w:r>
        <w:rPr>
          <w:b/>
        </w:rPr>
        <w:t xml:space="preserve">Phiên bản:</w:t>
      </w:r>
      <w:r>
        <w:t xml:space="preserve"> </w:t>
      </w:r>
      <w:r>
        <w:t xml:space="preserve">v4 — Verified-Evidence Integrated (kế thừa v3, hợp nhất corpus RQ1 đã deep-read 18/07/2026)</w:t>
      </w:r>
      <w:r>
        <w:t xml:space="preserve"> </w:t>
      </w:r>
      <w:r>
        <w:rPr>
          <w:b/>
        </w:rPr>
        <w:t xml:space="preserve">Ngày:</w:t>
      </w:r>
      <w:r>
        <w:t xml:space="preserve"> </w:t>
      </w:r>
      <w:r>
        <w:t xml:space="preserve">18/07/2026 |</w:t>
      </w:r>
      <w:r>
        <w:t xml:space="preserve"> </w:t>
      </w:r>
      <w:r>
        <w:rPr>
          <w:b/>
        </w:rPr>
        <w:t xml:space="preserve">Kiến trúc:</w:t>
      </w:r>
      <w:r>
        <w:t xml:space="preserve"> </w:t>
      </w:r>
      <w:r>
        <w:t xml:space="preserve">Limited-FEM |</w:t>
      </w:r>
      <w:r>
        <w:t xml:space="preserve"> </w:t>
      </w:r>
      <w:r>
        <w:rPr>
          <w:b/>
        </w:rPr>
        <w:t xml:space="preserve">Ngôn ngữ manuscript:</w:t>
      </w:r>
      <w:r>
        <w:t xml:space="preserve"> </w:t>
      </w:r>
      <w:r>
        <w:t xml:space="preserve">English</w:t>
      </w:r>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Định vị khóa</w:t>
            </w:r>
          </w:p>
        </w:tc>
      </w:tr>
      <w:tr>
        <w:tc>
          <w:p>
            <w:pPr>
              <w:pStyle w:val="Compact"/>
              <w:jc w:val="left"/>
            </w:pPr>
            <w:r>
              <w:t xml:space="preserve">RQ</w:t>
            </w:r>
          </w:p>
        </w:tc>
        <w:tc>
          <w:p>
            <w:pPr>
              <w:pStyle w:val="Compact"/>
              <w:jc w:val="left"/>
            </w:pPr>
            <w:r>
              <w:t xml:space="preserve">RQ1</w:t>
            </w:r>
          </w:p>
        </w:tc>
      </w:tr>
      <w:tr>
        <w:tc>
          <w:p>
            <w:pPr>
              <w:pStyle w:val="Compact"/>
              <w:jc w:val="left"/>
            </w:pPr>
            <w:r>
              <w:t xml:space="preserve">WP</w:t>
            </w:r>
          </w:p>
        </w:tc>
        <w:tc>
          <w:p>
            <w:pPr>
              <w:pStyle w:val="Compact"/>
              <w:jc w:val="left"/>
            </w:pPr>
            <w:r>
              <w:t xml:space="preserve">WP1 — Laboratory vibration evidence</w:t>
            </w:r>
          </w:p>
        </w:tc>
      </w:tr>
      <w:tr>
        <w:tc>
          <w:p>
            <w:pPr>
              <w:pStyle w:val="Compact"/>
              <w:jc w:val="left"/>
            </w:pPr>
            <w:r>
              <w:t xml:space="preserve">Chương</w:t>
            </w:r>
          </w:p>
        </w:tc>
        <w:tc>
          <w:p>
            <w:pPr>
              <w:pStyle w:val="Compact"/>
              <w:jc w:val="left"/>
            </w:pPr>
            <w:r>
              <w:t xml:space="preserve">Chương 4</w:t>
            </w:r>
          </w:p>
        </w:tc>
      </w:tr>
      <w:tr>
        <w:tc>
          <w:p>
            <w:pPr>
              <w:pStyle w:val="Compact"/>
              <w:jc w:val="left"/>
            </w:pPr>
            <w:r>
              <w:t xml:space="preserve">Paper</w:t>
            </w:r>
          </w:p>
        </w:tc>
        <w:tc>
          <w:p>
            <w:pPr>
              <w:pStyle w:val="Compact"/>
              <w:jc w:val="left"/>
            </w:pPr>
            <w:r>
              <w:t xml:space="preserve">Paper 1</w:t>
            </w:r>
          </w:p>
        </w:tc>
      </w:tr>
      <w:tr>
        <w:tc>
          <w:p>
            <w:pPr>
              <w:pStyle w:val="Compact"/>
              <w:jc w:val="left"/>
            </w:pPr>
            <w:r>
              <w:t xml:space="preserve">Evidence Gate</w:t>
            </w:r>
          </w:p>
        </w:tc>
        <w:tc>
          <w:p>
            <w:pPr>
              <w:pStyle w:val="Compact"/>
              <w:jc w:val="left"/>
            </w:pPr>
            <w:r>
              <w:t xml:space="preserve">Gate 1</w:t>
            </w:r>
          </w:p>
        </w:tc>
      </w:tr>
      <w:tr>
        <w:tc>
          <w:p>
            <w:pPr>
              <w:pStyle w:val="Compact"/>
              <w:jc w:val="left"/>
            </w:pPr>
            <w:r>
              <w:t xml:space="preserve">Core Scope</w:t>
            </w:r>
          </w:p>
        </w:tc>
        <w:tc>
          <w:p>
            <w:pPr>
              <w:pStyle w:val="Compact"/>
              <w:jc w:val="left"/>
            </w:pPr>
            <w:r>
              <w:t xml:space="preserve">Data governance; run-aware/leakage-safe evaluation; sensor-configuration comparison</w:t>
            </w:r>
          </w:p>
        </w:tc>
      </w:tr>
      <w:tr>
        <w:tc>
          <w:p>
            <w:pPr>
              <w:pStyle w:val="Compact"/>
              <w:jc w:val="left"/>
            </w:pPr>
            <w:r>
              <w:t xml:space="preserve">Supporting Scope</w:t>
            </w:r>
          </w:p>
        </w:tc>
        <w:tc>
          <w:p>
            <w:pPr>
              <w:pStyle w:val="Compact"/>
              <w:jc w:val="left"/>
            </w:pPr>
            <w:r>
              <w:t xml:space="preserve">Ý nghĩa đối với thiết kế quan trắc và quản lý tài sản</w:t>
            </w:r>
          </w:p>
        </w:tc>
      </w:tr>
      <w:tr>
        <w:tc>
          <w:p>
            <w:pPr>
              <w:pStyle w:val="Compact"/>
              <w:jc w:val="left"/>
            </w:pPr>
            <w:r>
              <w:t xml:space="preserve">Out of Scope</w:t>
            </w:r>
          </w:p>
        </w:tc>
        <w:tc>
          <w:p>
            <w:pPr>
              <w:pStyle w:val="Compact"/>
              <w:jc w:val="left"/>
            </w:pPr>
            <w:r>
              <w:t xml:space="preserve">Field diagnosis; severity/DSI; calibrated FEM; RUL; predictive maintenance; lab-to-field transfer</w:t>
            </w:r>
          </w:p>
        </w:tc>
      </w:tr>
    </w:tbl>
    <w:p>
      <w:pPr>
        <w:pStyle w:val="BodyText"/>
      </w:pPr>
      <w:r>
        <w:rPr>
          <w:b/>
        </w:rPr>
        <w:t xml:space="preserve">Nguyên tắc xuyên suốt:</w:t>
      </w:r>
      <w:r>
        <w:t xml:space="preserve"> </w:t>
      </w:r>
      <w:r>
        <w:t xml:space="preserve">Claim → Evidence → Limitation → Next action</w:t>
      </w:r>
    </w:p>
    <w:p>
      <w:r>
        <w:pict>
          <v:rect style="width:0;height:1.5pt" o:hralign="center" o:hrstd="t" o:hr="t"/>
        </w:pict>
      </w:r>
    </w:p>
    <w:p>
      <w:pPr>
        <w:pStyle w:val="Heading1"/>
      </w:pPr>
      <w:bookmarkStart w:id="22" w:name="kết-luận-điều-hành"/>
      <w:r>
        <w:t xml:space="preserve">0. Kết luận điều hành</w:t>
      </w:r>
      <w:bookmarkEnd w:id="22"/>
    </w:p>
    <w:p>
      <w:pPr>
        <w:pStyle w:val="FirstParagraph"/>
      </w:pPr>
      <w:r>
        <w:rPr>
          <w:b/>
        </w:rPr>
        <w:t xml:space="preserve">Claim →</w:t>
      </w:r>
      <w:r>
        <w:t xml:space="preserve"> </w:t>
      </w:r>
      <w:r>
        <w:t xml:space="preserve">Paper 1 được định vị là methodological experimental case study: giá trị nằm ở data governance, kiểm soát leakage, common-fold comparison và group-level evidence; không nằm ở việc đề xuất thuật toán AI mới.</w:t>
      </w:r>
    </w:p>
    <w:p>
      <w:pPr>
        <w:pStyle w:val="BodyText"/>
      </w:pPr>
      <w:r>
        <w:rPr>
          <w:b/>
        </w:rPr>
        <w:t xml:space="preserve">Evidence →</w:t>
      </w:r>
      <w:r>
        <w:t xml:space="preserve"> </w:t>
      </w:r>
      <w:r>
        <w:t xml:space="preserve">(a) Manuscript v2</w:t>
      </w:r>
      <w:r>
        <w:t xml:space="preserve"> </w:t>
      </w:r>
      <w:r>
        <w:rPr>
          <w:rStyle w:val="VerbatimChar"/>
        </w:rPr>
        <w:t xml:space="preserve">PAPER1_GATE1_Q2_VERIFIED_EVIDENCE_REVISED_v2.docx</w:t>
      </w:r>
      <w:r>
        <w:t xml:space="preserve"> </w:t>
      </w:r>
      <w:r>
        <w:t xml:space="preserve">cùng claim audit, reference audit, readiness report; (b) bảy nguồn phương pháp RQ1 đã deep-read toàn văn ngày 18/07/2026 (</w:t>
      </w:r>
      <w:r>
        <w:rPr>
          <w:rStyle w:val="VerbatimChar"/>
        </w:rPr>
        <w:t xml:space="preserve">02_NEW_DEEP_READ_EVIDENCE_MATRIX_20260718.csv</w:t>
      </w:r>
      <w:r>
        <w:t xml:space="preserve">) và claim register C1-12…C1-18 trong</w:t>
      </w:r>
      <w:r>
        <w:t xml:space="preserve"> </w:t>
      </w:r>
      <w:r>
        <w:rPr>
          <w:rStyle w:val="VerbatimChar"/>
        </w:rPr>
        <w:t xml:space="preserve">03_RQ1_GATE1_METHOD_EVIDENCE_ADDENDUM_v1.0_20260718.md</w:t>
      </w:r>
      <w:r>
        <w:t xml:space="preserve">; (c) corpus RQ1 canonical trong</w:t>
      </w:r>
      <w:r>
        <w:t xml:space="preserve"> </w:t>
      </w:r>
      <w:r>
        <w:rPr>
          <w:rStyle w:val="VerbatimChar"/>
        </w:rPr>
        <w:t xml:space="preserve">LIVING_EVIDENCE_BASE_v1.1_LIMITED_FEM.md</w:t>
      </w:r>
      <w:r>
        <w:t xml:space="preserve">. Bộ này đủ để khóa cấu trúc bài, terminology, ranh giới claim và toàn bộ Section 2–4.</w:t>
      </w:r>
    </w:p>
    <w:p>
      <w:pPr>
        <w:pStyle w:val="BodyText"/>
      </w:pPr>
      <w:r>
        <w:rPr>
          <w:b/>
        </w:rPr>
        <w:t xml:space="preserve">Limitation →</w:t>
      </w:r>
      <w:r>
        <w:t xml:space="preserve"> </w:t>
      </w:r>
      <w:r>
        <w:t xml:space="preserve">Bằng chứng dự án chưa đủ để viết Results định lượng. Blocker số 1 vẫn là</w:t>
      </w:r>
      <w:r>
        <w:t xml:space="preserve"> </w:t>
      </w:r>
      <w:r>
        <w:rPr>
          <w:b/>
        </w:rPr>
        <w:t xml:space="preserve">independent experimental unit chưa được khóa bằng hồ sơ thí nghiệm</w:t>
      </w:r>
      <w:r>
        <w:t xml:space="preserve">: chưa xác định một</w:t>
      </w:r>
      <w:r>
        <w:t xml:space="preserve"> </w:t>
      </w:r>
      <w:r>
        <w:t xml:space="preserve">“</w:t>
      </w:r>
      <w:r>
        <w:t xml:space="preserve">run</w:t>
      </w:r>
      <w:r>
        <w:t xml:space="preserve">”</w:t>
      </w:r>
      <w:r>
        <w:t xml:space="preserve"> </w:t>
      </w:r>
      <w:r>
        <w:t xml:space="preserve">là một recording hay một replicate group nhiều recordings. Chừng nào chưa khóa, không được chốt tên phương pháp (LORO hay LOGO), không được chốt permutation unit, và không được báo cáo uncertainty.</w:t>
      </w:r>
    </w:p>
    <w:p>
      <w:pPr>
        <w:pStyle w:val="BodyText"/>
      </w:pPr>
      <w:r>
        <w:rPr>
          <w:b/>
        </w:rPr>
        <w:t xml:space="preserve">Next action →</w:t>
      </w:r>
      <w:r>
        <w:t xml:space="preserve"> </w:t>
      </w:r>
      <w:r>
        <w:t xml:space="preserve">Ba đầu ra chèn thẳng vào draft, theo thứ tự:</w:t>
      </w:r>
      <w:r>
        <w:t xml:space="preserve"> </w:t>
      </w:r>
      <w:r>
        <w:rPr>
          <w:b/>
        </w:rPr>
        <w:t xml:space="preserve">Figure 2</w:t>
      </w:r>
      <w:r>
        <w:t xml:space="preserve"> </w:t>
      </w:r>
      <w:r>
        <w:t xml:space="preserve">(data hierarchy + independent unit),</w:t>
      </w:r>
      <w:r>
        <w:t xml:space="preserve"> </w:t>
      </w:r>
      <w:r>
        <w:rPr>
          <w:b/>
        </w:rPr>
        <w:t xml:space="preserve">Table 4</w:t>
      </w:r>
      <w:r>
        <w:t xml:space="preserve"> </w:t>
      </w:r>
      <w:r>
        <w:t xml:space="preserve">(independent-group inventory và reconciliation),</w:t>
      </w:r>
      <w:r>
        <w:t xml:space="preserve"> </w:t>
      </w:r>
      <w:r>
        <w:rPr>
          <w:b/>
        </w:rPr>
        <w:t xml:space="preserve">Figure 3</w:t>
      </w:r>
      <w:r>
        <w:t xml:space="preserve"> </w:t>
      </w:r>
      <w:r>
        <w:t xml:space="preserve">(split-before-windowing workflow). Sau đó mới sinh các bảng/hình kết quả mô hình.</w:t>
      </w:r>
    </w:p>
    <w:p>
      <w:pPr>
        <w:pStyle w:val="Heading2"/>
      </w:pPr>
      <w:bookmarkStart w:id="23" w:name="thay-đổi-so-với-outline-v3"/>
      <w:r>
        <w:t xml:space="preserve">0.1. Thay đổi so với outline v3</w:t>
      </w:r>
      <w:bookmarkEnd w:id="2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Thay đổi</w:t>
            </w:r>
          </w:p>
        </w:tc>
        <w:tc>
          <w:tcPr>
            <w:tcBorders>
              <w:bottom w:val="single"/>
            </w:tcBorders>
            <w:vAlign w:val="bottom"/>
          </w:tcPr>
          <w:p>
            <w:pPr>
              <w:pStyle w:val="Compact"/>
              <w:jc w:val="left"/>
            </w:pPr>
            <w:r>
              <w:t xml:space="preserve">Lý do</w:t>
            </w:r>
          </w:p>
        </w:tc>
      </w:tr>
      <w:tr>
        <w:tc>
          <w:p>
            <w:pPr>
              <w:pStyle w:val="Compact"/>
              <w:jc w:val="left"/>
            </w:pPr>
            <w:r>
              <w:t xml:space="preserve">1</w:t>
            </w:r>
          </w:p>
        </w:tc>
        <w:tc>
          <w:p>
            <w:pPr>
              <w:pStyle w:val="Compact"/>
              <w:jc w:val="left"/>
            </w:pPr>
            <w:r>
              <w:t xml:space="preserve">Gắn từng tiểu mục Related Work và Method với</w:t>
            </w:r>
            <w:r>
              <w:t xml:space="preserve"> </w:t>
            </w:r>
            <w:r>
              <w:rPr>
                <w:b/>
              </w:rPr>
              <w:t xml:space="preserve">Zotero-verified source + allowed claim + prohibited inference</w:t>
            </w:r>
            <w:r>
              <w:t xml:space="preserve"> </w:t>
            </w:r>
            <w:r>
              <w:t xml:space="preserve">(Mục 15 mở rộng)</w:t>
            </w:r>
          </w:p>
        </w:tc>
        <w:tc>
          <w:p>
            <w:pPr>
              <w:pStyle w:val="Compact"/>
              <w:jc w:val="left"/>
            </w:pPr>
            <w:r>
              <w:t xml:space="preserve">Ngăn dùng nguồn vượt quá điều nó chứng minh</w:t>
            </w:r>
          </w:p>
        </w:tc>
      </w:tr>
      <w:tr>
        <w:tc>
          <w:p>
            <w:pPr>
              <w:pStyle w:val="Compact"/>
              <w:jc w:val="left"/>
            </w:pPr>
            <w:r>
              <w:t xml:space="preserve">2</w:t>
            </w:r>
          </w:p>
        </w:tc>
        <w:tc>
          <w:p>
            <w:pPr>
              <w:pStyle w:val="Compact"/>
              <w:jc w:val="left"/>
            </w:pPr>
            <w:r>
              <w:t xml:space="preserve">Bổ sung</w:t>
            </w:r>
            <w:r>
              <w:t xml:space="preserve"> </w:t>
            </w:r>
            <w:r>
              <w:rPr>
                <w:b/>
              </w:rPr>
              <w:t xml:space="preserve">claim register C1-12…C1-18</w:t>
            </w:r>
            <w:r>
              <w:t xml:space="preserve"> </w:t>
            </w:r>
            <w:r>
              <w:t xml:space="preserve">làm trục kiểm soát Section 4 và Section 5 (Mục 1.4 mới)</w:t>
            </w:r>
          </w:p>
        </w:tc>
        <w:tc>
          <w:p>
            <w:pPr>
              <w:pStyle w:val="Compact"/>
              <w:jc w:val="left"/>
            </w:pPr>
            <w:r>
              <w:t xml:space="preserve">Mỗi bảng/hình phải mở khóa đúng một claim đã đăng ký</w:t>
            </w:r>
          </w:p>
        </w:tc>
      </w:tr>
      <w:tr>
        <w:tc>
          <w:p>
            <w:pPr>
              <w:pStyle w:val="Compact"/>
              <w:jc w:val="left"/>
            </w:pPr>
            <w:r>
              <w:t xml:space="preserve">3</w:t>
            </w:r>
          </w:p>
        </w:tc>
        <w:tc>
          <w:p>
            <w:pPr>
              <w:pStyle w:val="Compact"/>
              <w:jc w:val="left"/>
            </w:pPr>
            <w:r>
              <w:t xml:space="preserve">Bổ sung</w:t>
            </w:r>
            <w:r>
              <w:t xml:space="preserve"> </w:t>
            </w:r>
            <w:r>
              <w:rPr>
                <w:b/>
              </w:rPr>
              <w:t xml:space="preserve">Mục 16 — Reference conflict control</w:t>
            </w:r>
            <w:r>
              <w:t xml:space="preserve"> </w:t>
            </w:r>
            <w:r>
              <w:t xml:space="preserve">(Ojala–Garriga version, Demšar metadata, Matania item type)</w:t>
            </w:r>
          </w:p>
        </w:tc>
        <w:tc>
          <w:p>
            <w:pPr>
              <w:pStyle w:val="Compact"/>
              <w:jc w:val="left"/>
            </w:pPr>
            <w:r>
              <w:t xml:space="preserve">Ba xung đột metadata đã được ghi nhận, phải xử lý trước bibliography</w:t>
            </w:r>
          </w:p>
        </w:tc>
      </w:tr>
      <w:tr>
        <w:tc>
          <w:p>
            <w:pPr>
              <w:pStyle w:val="Compact"/>
              <w:jc w:val="left"/>
            </w:pPr>
            <w:r>
              <w:t xml:space="preserve">4</w:t>
            </w:r>
          </w:p>
        </w:tc>
        <w:tc>
          <w:p>
            <w:pPr>
              <w:pStyle w:val="Compact"/>
              <w:jc w:val="left"/>
            </w:pPr>
            <w:r>
              <w:t xml:space="preserve">Ánh xạ mỗi bảng/hình sang</w:t>
            </w:r>
            <w:r>
              <w:t xml:space="preserve"> </w:t>
            </w:r>
            <w:r>
              <w:rPr>
                <w:b/>
              </w:rPr>
              <w:t xml:space="preserve">task ID trong IT task register v2</w:t>
            </w:r>
            <w:r>
              <w:t xml:space="preserve"> </w:t>
            </w:r>
            <w:r>
              <w:t xml:space="preserve">(Mục 12)</w:t>
            </w:r>
          </w:p>
        </w:tc>
        <w:tc>
          <w:p>
            <w:pPr>
              <w:pStyle w:val="Compact"/>
              <w:jc w:val="left"/>
            </w:pPr>
            <w:r>
              <w:t xml:space="preserve">Không còn khoảng trống giữa outline và việc SV IT phải làm</w:t>
            </w:r>
          </w:p>
        </w:tc>
      </w:tr>
      <w:tr>
        <w:tc>
          <w:p>
            <w:pPr>
              <w:pStyle w:val="Compact"/>
              <w:jc w:val="left"/>
            </w:pPr>
            <w:r>
              <w:t xml:space="preserve">5</w:t>
            </w:r>
          </w:p>
        </w:tc>
        <w:tc>
          <w:p>
            <w:pPr>
              <w:pStyle w:val="Compact"/>
              <w:jc w:val="left"/>
            </w:pPr>
            <w:r>
              <w:t xml:space="preserve">Bổ sung tiêu chí</w:t>
            </w:r>
            <w:r>
              <w:t xml:space="preserve"> </w:t>
            </w:r>
            <w:r>
              <w:t xml:space="preserve">“</w:t>
            </w:r>
            <w:r>
              <w:t xml:space="preserve">tên phương pháp phải khớp unit</w:t>
            </w:r>
            <w:r>
              <w:t xml:space="preserve">”</w:t>
            </w:r>
            <w:r>
              <w:t xml:space="preserve"> </w:t>
            </w:r>
            <w:r>
              <w:t xml:space="preserve">thành</w:t>
            </w:r>
            <w:r>
              <w:t xml:space="preserve"> </w:t>
            </w:r>
            <w:r>
              <w:rPr>
                <w:b/>
              </w:rPr>
              <w:t xml:space="preserve">stop rule</w:t>
            </w:r>
            <w:r>
              <w:t xml:space="preserve"> </w:t>
            </w:r>
            <w:r>
              <w:t xml:space="preserve">(Mục 14)</w:t>
            </w:r>
          </w:p>
        </w:tc>
        <w:tc>
          <w:p>
            <w:pPr>
              <w:pStyle w:val="Compact"/>
              <w:jc w:val="left"/>
            </w:pPr>
            <w:r>
              <w:t xml:space="preserve">Rủi ro lớn nhất hiện nay: gọi LORO khi unit thực tế là replicate group</w:t>
            </w:r>
          </w:p>
        </w:tc>
      </w:tr>
      <w:tr>
        <w:tc>
          <w:p>
            <w:pPr>
              <w:pStyle w:val="Compact"/>
              <w:jc w:val="left"/>
            </w:pPr>
            <w:r>
              <w:t xml:space="preserve">6</w:t>
            </w:r>
          </w:p>
        </w:tc>
        <w:tc>
          <w:p>
            <w:pPr>
              <w:pStyle w:val="Compact"/>
              <w:jc w:val="left"/>
            </w:pPr>
            <w:r>
              <w:t xml:space="preserve">Giữ nguyên quyết định loại CEI khỏi vòng Gate 1; giữ FEM ngoài trục bài</w:t>
            </w:r>
          </w:p>
        </w:tc>
        <w:tc>
          <w:p>
            <w:pPr>
              <w:pStyle w:val="Compact"/>
              <w:jc w:val="left"/>
            </w:pPr>
            <w:r>
              <w:t xml:space="preserve">Không thay đổi so với v3; phù hợp Charter §9, §11</w:t>
            </w:r>
          </w:p>
        </w:tc>
      </w:tr>
    </w:tbl>
    <w:p>
      <w:r>
        <w:pict>
          <v:rect style="width:0;height:1.5pt" o:hralign="center" o:hrstd="t" o:hr="t"/>
        </w:pict>
      </w:r>
    </w:p>
    <w:p>
      <w:pPr>
        <w:pStyle w:val="Heading1"/>
      </w:pPr>
      <w:bookmarkStart w:id="24" w:name="định-vị-học-thuật-và-claim-boundary"/>
      <w:r>
        <w:t xml:space="preserve">1. Định vị học thuật và claim boundary</w:t>
      </w:r>
      <w:bookmarkEnd w:id="24"/>
    </w:p>
    <w:p>
      <w:pPr>
        <w:pStyle w:val="Heading2"/>
      </w:pPr>
      <w:bookmarkStart w:id="25" w:name="câu-hỏi-nghiên-cứu"/>
      <w:r>
        <w:t xml:space="preserve">1.1. Câu hỏi nghiên cứu</w:t>
      </w:r>
      <w:bookmarkEnd w:id="25"/>
    </w:p>
    <w:p>
      <w:pPr>
        <w:pStyle w:val="BlockText"/>
      </w:pPr>
      <w:r>
        <w:rPr>
          <w:b/>
        </w:rPr>
        <w:t xml:space="preserve">How reliably can vibration data from different sensor configurations produce evidence distinguishing controlled connection states in a scaled bolted steel frame under a run-aware, leakage-controlled evaluation protocol?</w:t>
      </w:r>
    </w:p>
    <w:p>
      <w:pPr>
        <w:pStyle w:val="Heading2"/>
      </w:pPr>
      <w:bookmarkStart w:id="26" w:name="đóng-góp-khóa"/>
      <w:r>
        <w:t xml:space="preserve">1.2. Đóng góp khóa</w:t>
      </w:r>
      <w:bookmarkEnd w:id="26"/>
    </w:p>
    <w:p>
      <w:pPr>
        <w:numPr>
          <w:ilvl w:val="0"/>
          <w:numId w:val="1001"/>
        </w:numPr>
        <w:pStyle w:val="Compact"/>
      </w:pPr>
      <w:r>
        <w:rPr>
          <w:b/>
        </w:rPr>
        <w:t xml:space="preserve">Run-aware dataset governance</w:t>
      </w:r>
      <w:r>
        <w:t xml:space="preserve"> </w:t>
      </w:r>
      <w:r>
        <w:t xml:space="preserve">với đơn vị độc lập được xác minh và registry có khả năng kiểm toán.</w:t>
      </w:r>
    </w:p>
    <w:p>
      <w:pPr>
        <w:numPr>
          <w:ilvl w:val="0"/>
          <w:numId w:val="1001"/>
        </w:numPr>
        <w:pStyle w:val="Compact"/>
      </w:pPr>
      <w:r>
        <w:rPr>
          <w:b/>
        </w:rPr>
        <w:t xml:space="preserve">Leakage-safe evaluation</w:t>
      </w:r>
      <w:r>
        <w:t xml:space="preserve">: group assignment trước windowing; learned preprocessing chỉ fit trên training groups.</w:t>
      </w:r>
    </w:p>
    <w:p>
      <w:pPr>
        <w:numPr>
          <w:ilvl w:val="0"/>
          <w:numId w:val="1001"/>
        </w:numPr>
        <w:pStyle w:val="Compact"/>
      </w:pPr>
      <w:r>
        <w:rPr>
          <w:b/>
        </w:rPr>
        <w:t xml:space="preserve">Fair comparison</w:t>
      </w:r>
      <w:r>
        <w:t xml:space="preserve"> </w:t>
      </w:r>
      <w:r>
        <w:t xml:space="preserve">giữa S1, S2, S1+S2 và các model families trên cùng held-out groups, seeds, budgets, metrics.</w:t>
      </w:r>
    </w:p>
    <w:p>
      <w:pPr>
        <w:numPr>
          <w:ilvl w:val="0"/>
          <w:numId w:val="1001"/>
        </w:numPr>
        <w:pStyle w:val="Compact"/>
      </w:pPr>
      <w:r>
        <w:rPr>
          <w:b/>
        </w:rPr>
        <w:t xml:space="preserve">Group-level uncertainty</w:t>
      </w:r>
      <w:r>
        <w:t xml:space="preserve"> </w:t>
      </w:r>
      <w:r>
        <w:t xml:space="preserve">và empirical-null analysis phù hợp với số nhóm độc lập nhỏ.</w:t>
      </w:r>
    </w:p>
    <w:p>
      <w:pPr>
        <w:numPr>
          <w:ilvl w:val="0"/>
          <w:numId w:val="1001"/>
        </w:numPr>
        <w:pStyle w:val="Compact"/>
      </w:pPr>
      <w:r>
        <w:rPr>
          <w:b/>
        </w:rPr>
        <w:t xml:space="preserve">Bounded laboratory condition evidence</w:t>
      </w:r>
      <w:r>
        <w:t xml:space="preserve"> </w:t>
      </w:r>
      <w:r>
        <w:t xml:space="preserve">có ý nghĩa cho thiết kế hệ thống quan trắc và hồ sơ evidence — không phải field diagnosis.</w:t>
      </w:r>
    </w:p>
    <w:p>
      <w:pPr>
        <w:pStyle w:val="Heading2"/>
      </w:pPr>
      <w:bookmarkStart w:id="27" w:name="X35299850de21deb351712fd522bed8ef1b81d6f"/>
      <w:r>
        <w:t xml:space="preserve">1.3. Claim được phép / chỉ viết khi có kết quả / bị cấm</w:t>
      </w:r>
      <w:bookmarkEnd w:id="2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Nhóm</w:t>
            </w:r>
          </w:p>
        </w:tc>
        <w:tc>
          <w:tcPr>
            <w:tcBorders>
              <w:bottom w:val="single"/>
            </w:tcBorders>
            <w:vAlign w:val="bottom"/>
          </w:tcPr>
          <w:p>
            <w:pPr>
              <w:pStyle w:val="Compact"/>
              <w:jc w:val="left"/>
            </w:pPr>
            <w:r>
              <w:t xml:space="preserve">Nội dung</w:t>
            </w:r>
          </w:p>
        </w:tc>
      </w:tr>
      <w:tr>
        <w:tc>
          <w:p>
            <w:pPr>
              <w:pStyle w:val="Compact"/>
              <w:jc w:val="left"/>
            </w:pPr>
            <w:r>
              <w:rPr>
                <w:b/>
              </w:rPr>
              <w:t xml:space="preserve">Được phép ngay</w:t>
            </w:r>
          </w:p>
        </w:tc>
        <w:tc>
          <w:p>
            <w:pPr>
              <w:pStyle w:val="Compact"/>
              <w:jc w:val="left"/>
            </w:pPr>
            <w:r>
              <w:t xml:space="preserve">Run-aware evaluation là cần thiết; random-window split có nguy cơ leakage; sensor configuration</w:t>
            </w:r>
            <w:r>
              <w:t xml:space="preserve"> </w:t>
            </w:r>
            <w:r>
              <w:rPr>
                <w:i/>
              </w:rPr>
              <w:t xml:space="preserve">có thể</w:t>
            </w:r>
            <w:r>
              <w:t xml:space="preserve"> </w:t>
            </w:r>
            <w:r>
              <w:t xml:space="preserve">ảnh hưởng apparent performance; kết quả là laboratory condition evidence; findings chỉ đúng trong study protocol.</w:t>
            </w:r>
          </w:p>
        </w:tc>
      </w:tr>
      <w:tr>
        <w:tc>
          <w:p>
            <w:pPr>
              <w:pStyle w:val="Compact"/>
              <w:jc w:val="left"/>
            </w:pPr>
            <w:r>
              <w:rPr>
                <w:b/>
              </w:rPr>
              <w:t xml:space="preserve">Chỉ viết khi có kết quả cuối</w:t>
            </w:r>
          </w:p>
        </w:tc>
        <w:tc>
          <w:p>
            <w:pPr>
              <w:pStyle w:val="Compact"/>
              <w:jc w:val="left"/>
            </w:pPr>
            <w:r>
              <w:t xml:space="preserve">S1/S2/S1+S2 khác nhau bao nhiêu; model A so với model B; dual-sensor cải thiện; kết quả vượt empirical chance; class nào khó phân biệt; sensor effect lớn hơn model effect.</w:t>
            </w:r>
          </w:p>
        </w:tc>
      </w:tr>
      <w:tr>
        <w:tc>
          <w:p>
            <w:pPr>
              <w:pStyle w:val="Compact"/>
              <w:jc w:val="left"/>
            </w:pPr>
            <w:r>
              <w:rPr>
                <w:b/>
              </w:rPr>
              <w:t xml:space="preserve">Bị cấm tuyệt đối</w:t>
            </w:r>
          </w:p>
        </w:tc>
        <w:tc>
          <w:p>
            <w:pPr>
              <w:pStyle w:val="Compact"/>
              <w:jc w:val="left"/>
            </w:pPr>
            <w:r>
              <w:t xml:space="preserve">Field damage diagnosis; physical severity/DSI; stiffness loss; bolt preload inference; calibrated FEM; direct lab-to-field transfer; predictive maintenance; RUL; optimal sensor configuration/placement; general AI superiority.</w:t>
            </w:r>
          </w:p>
        </w:tc>
      </w:tr>
    </w:tbl>
    <w:p>
      <w:pPr>
        <w:pStyle w:val="Heading2"/>
      </w:pPr>
      <w:bookmarkStart w:id="28" w:name="X3c7e4ec869569a5671d86b398f62152dabb73db"/>
      <w:r>
        <w:t xml:space="preserve">1.4. Claim register — trục kiểm soát toàn bài (MỚI trong v4)</w:t>
      </w:r>
      <w:bookmarkEnd w:id="28"/>
    </w:p>
    <w:p>
      <w:pPr>
        <w:pStyle w:val="FirstParagraph"/>
      </w:pPr>
      <w:r>
        <w:t xml:space="preserve">Mọi section, bảng và hình phải quy chiếu về một claim đã đăng ký. Không có claim mới nào được tạo trong quá trình viết.</w:t>
      </w:r>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Claim ID</w:t>
            </w:r>
          </w:p>
        </w:tc>
        <w:tc>
          <w:tcPr>
            <w:tcBorders>
              <w:bottom w:val="single"/>
            </w:tcBorders>
            <w:vAlign w:val="bottom"/>
          </w:tcPr>
          <w:p>
            <w:pPr>
              <w:pStyle w:val="Compact"/>
              <w:jc w:val="left"/>
            </w:pPr>
            <w:r>
              <w:t xml:space="preserve">Nội dung được phép</w:t>
            </w:r>
          </w:p>
        </w:tc>
        <w:tc>
          <w:tcPr>
            <w:tcBorders>
              <w:bottom w:val="single"/>
            </w:tcBorders>
            <w:vAlign w:val="bottom"/>
          </w:tcPr>
          <w:p>
            <w:pPr>
              <w:pStyle w:val="Compact"/>
              <w:jc w:val="left"/>
            </w:pPr>
            <w:r>
              <w:t xml:space="preserve">Nguồn hợp thức hóa</w:t>
            </w:r>
          </w:p>
        </w:tc>
        <w:tc>
          <w:tcPr>
            <w:tcBorders>
              <w:bottom w:val="single"/>
            </w:tcBorders>
            <w:vAlign w:val="bottom"/>
          </w:tcPr>
          <w:p>
            <w:pPr>
              <w:pStyle w:val="Compact"/>
              <w:jc w:val="left"/>
            </w:pPr>
            <w:r>
              <w:t xml:space="preserve">Bảng/Hình mở khóa</w:t>
            </w:r>
          </w:p>
        </w:tc>
        <w:tc>
          <w:tcPr>
            <w:tcBorders>
              <w:bottom w:val="single"/>
            </w:tcBorders>
            <w:vAlign w:val="bottom"/>
          </w:tcPr>
          <w:p>
            <w:pPr>
              <w:pStyle w:val="Compact"/>
              <w:jc w:val="left"/>
            </w:pPr>
            <w:r>
              <w:t xml:space="preserve">Section</w:t>
            </w:r>
          </w:p>
        </w:tc>
      </w:tr>
      <w:tr>
        <w:tc>
          <w:p>
            <w:pPr>
              <w:pStyle w:val="Compact"/>
              <w:jc w:val="left"/>
            </w:pPr>
            <w:r>
              <w:t xml:space="preserve">C1-12</w:t>
            </w:r>
          </w:p>
        </w:tc>
        <w:tc>
          <w:p>
            <w:pPr>
              <w:pStyle w:val="Compact"/>
              <w:jc w:val="left"/>
            </w:pPr>
            <w:r>
              <w:t xml:space="preserve">Independent run/group là đơn vị split và inference hữu hiệu</w:t>
            </w:r>
          </w:p>
        </w:tc>
        <w:tc>
          <w:p>
            <w:pPr>
              <w:pStyle w:val="Compact"/>
              <w:jc w:val="left"/>
            </w:pPr>
            <w:r>
              <w:t xml:space="preserve">Beleites 2013; Tougui 2021; Matania 2024; Wheat 2024</w:t>
            </w:r>
          </w:p>
        </w:tc>
        <w:tc>
          <w:p>
            <w:pPr>
              <w:pStyle w:val="Compact"/>
              <w:jc w:val="left"/>
            </w:pPr>
            <w:r>
              <w:t xml:space="preserve">Figure 2; Table 4</w:t>
            </w:r>
          </w:p>
        </w:tc>
        <w:tc>
          <w:p>
            <w:pPr>
              <w:pStyle w:val="Compact"/>
              <w:jc w:val="left"/>
            </w:pPr>
            <w:r>
              <w:t xml:space="preserve">3.5–3.6; 4.1</w:t>
            </w:r>
          </w:p>
        </w:tc>
      </w:tr>
      <w:tr>
        <w:tc>
          <w:p>
            <w:pPr>
              <w:pStyle w:val="Compact"/>
              <w:jc w:val="left"/>
            </w:pPr>
            <w:r>
              <w:t xml:space="preserve">C1-13</w:t>
            </w:r>
          </w:p>
        </w:tc>
        <w:tc>
          <w:p>
            <w:pPr>
              <w:pStyle w:val="Compact"/>
              <w:jc w:val="left"/>
            </w:pPr>
            <w:r>
              <w:t xml:space="preserve">Group assignment phải đi trước windowing, hoặc giữ nguyên toàn bộ source group qua các partition</w:t>
            </w:r>
          </w:p>
        </w:tc>
        <w:tc>
          <w:p>
            <w:pPr>
              <w:pStyle w:val="Compact"/>
              <w:jc w:val="left"/>
            </w:pPr>
            <w:r>
              <w:t xml:space="preserve">Matania 2024 (direct); Wheat 2024; Tougui 2021</w:t>
            </w:r>
          </w:p>
        </w:tc>
        <w:tc>
          <w:p>
            <w:pPr>
              <w:pStyle w:val="Compact"/>
              <w:jc w:val="left"/>
            </w:pPr>
            <w:r>
              <w:t xml:space="preserve">Figure 3; Table 7</w:t>
            </w:r>
          </w:p>
        </w:tc>
        <w:tc>
          <w:p>
            <w:pPr>
              <w:pStyle w:val="Compact"/>
              <w:jc w:val="left"/>
            </w:pPr>
            <w:r>
              <w:t xml:space="preserve">4.2; 4.9</w:t>
            </w:r>
          </w:p>
        </w:tc>
      </w:tr>
      <w:tr>
        <w:tc>
          <w:p>
            <w:pPr>
              <w:pStyle w:val="Compact"/>
              <w:jc w:val="left"/>
            </w:pPr>
            <w:r>
              <w:t xml:space="preserve">C1-14</w:t>
            </w:r>
          </w:p>
        </w:tc>
        <w:tc>
          <w:p>
            <w:pPr>
              <w:pStyle w:val="Compact"/>
              <w:jc w:val="left"/>
            </w:pPr>
            <w:r>
              <w:t xml:space="preserve">Learned preprocessing chỉ được fit trên training groups</w:t>
            </w:r>
          </w:p>
        </w:tc>
        <w:tc>
          <w:p>
            <w:pPr>
              <w:pStyle w:val="Compact"/>
              <w:jc w:val="left"/>
            </w:pPr>
            <w:r>
              <w:t xml:space="preserve">Tougui 2021; Wheat 2024</w:t>
            </w:r>
          </w:p>
        </w:tc>
        <w:tc>
          <w:p>
            <w:pPr>
              <w:pStyle w:val="Compact"/>
              <w:jc w:val="left"/>
            </w:pPr>
            <w:r>
              <w:t xml:space="preserve">Table 7</w:t>
            </w:r>
          </w:p>
        </w:tc>
        <w:tc>
          <w:p>
            <w:pPr>
              <w:pStyle w:val="Compact"/>
              <w:jc w:val="left"/>
            </w:pPr>
            <w:r>
              <w:t xml:space="preserve">4.4; 4.9</w:t>
            </w:r>
          </w:p>
        </w:tc>
      </w:tr>
      <w:tr>
        <w:tc>
          <w:p>
            <w:pPr>
              <w:pStyle w:val="Compact"/>
              <w:jc w:val="left"/>
            </w:pPr>
            <w:r>
              <w:t xml:space="preserve">C1-15</w:t>
            </w:r>
          </w:p>
        </w:tc>
        <w:tc>
          <w:p>
            <w:pPr>
              <w:pStyle w:val="Compact"/>
              <w:jc w:val="left"/>
            </w:pPr>
            <w:r>
              <w:t xml:space="preserve">Số nhóm độc lập nhỏ đòi hỏi uncertainty tường minh và empirical chance analysis</w:t>
            </w:r>
          </w:p>
        </w:tc>
        <w:tc>
          <w:p>
            <w:pPr>
              <w:pStyle w:val="Compact"/>
              <w:jc w:val="left"/>
            </w:pPr>
            <w:r>
              <w:t xml:space="preserve">Beleites 2013; Combrisson &amp; Jerbi 2015; Ojala &amp; Garriga 2010</w:t>
            </w:r>
          </w:p>
        </w:tc>
        <w:tc>
          <w:p>
            <w:pPr>
              <w:pStyle w:val="Compact"/>
              <w:jc w:val="left"/>
            </w:pPr>
            <w:r>
              <w:t xml:space="preserve">Figure 8; Table 8</w:t>
            </w:r>
          </w:p>
        </w:tc>
        <w:tc>
          <w:p>
            <w:pPr>
              <w:pStyle w:val="Compact"/>
              <w:jc w:val="left"/>
            </w:pPr>
            <w:r>
              <w:t xml:space="preserve">4.8; 5.6</w:t>
            </w:r>
          </w:p>
        </w:tc>
      </w:tr>
      <w:tr>
        <w:tc>
          <w:p>
            <w:pPr>
              <w:pStyle w:val="Compact"/>
              <w:jc w:val="left"/>
            </w:pPr>
            <w:r>
              <w:t xml:space="preserve">C1-16</w:t>
            </w:r>
          </w:p>
        </w:tc>
        <w:tc>
          <w:p>
            <w:pPr>
              <w:pStyle w:val="Compact"/>
              <w:jc w:val="left"/>
            </w:pPr>
            <w:r>
              <w:t xml:space="preserve">Wilcoxon/Friedman cần paired units độc lập; overlapping folds không phải independent datasets</w:t>
            </w:r>
          </w:p>
        </w:tc>
        <w:tc>
          <w:p>
            <w:pPr>
              <w:pStyle w:val="Compact"/>
              <w:jc w:val="left"/>
            </w:pPr>
            <w:r>
              <w:t xml:space="preserve">Demšar 2006</w:t>
            </w:r>
          </w:p>
        </w:tc>
        <w:tc>
          <w:p>
            <w:pPr>
              <w:pStyle w:val="Compact"/>
              <w:jc w:val="left"/>
            </w:pPr>
            <w:r>
              <w:t xml:space="preserve">(ghi chú trong 4.8)</w:t>
            </w:r>
          </w:p>
        </w:tc>
        <w:tc>
          <w:p>
            <w:pPr>
              <w:pStyle w:val="Compact"/>
              <w:jc w:val="left"/>
            </w:pPr>
            <w:r>
              <w:t xml:space="preserve">4.8; 5.4</w:t>
            </w:r>
          </w:p>
        </w:tc>
      </w:tr>
      <w:tr>
        <w:tc>
          <w:p>
            <w:pPr>
              <w:pStyle w:val="Compact"/>
              <w:jc w:val="left"/>
            </w:pPr>
            <w:r>
              <w:t xml:space="preserve">C1-17</w:t>
            </w:r>
          </w:p>
        </w:tc>
        <w:tc>
          <w:p>
            <w:pPr>
              <w:pStyle w:val="Compact"/>
              <w:jc w:val="left"/>
            </w:pPr>
            <w:r>
              <w:t xml:space="preserve">Sensor configuration</w:t>
            </w:r>
            <w:r>
              <w:t xml:space="preserve"> </w:t>
            </w:r>
            <w:r>
              <w:rPr>
                <w:i/>
              </w:rPr>
              <w:t xml:space="preserve">có thể</w:t>
            </w:r>
            <w:r>
              <w:t xml:space="preserve"> </w:t>
            </w:r>
            <w:r>
              <w:t xml:space="preserve">ảnh hưởng đáng kể apparent performance</w:t>
            </w:r>
          </w:p>
        </w:tc>
        <w:tc>
          <w:p>
            <w:pPr>
              <w:pStyle w:val="Compact"/>
              <w:jc w:val="left"/>
            </w:pPr>
            <w:r>
              <w:t xml:space="preserve">Wheat 2024</w:t>
            </w:r>
          </w:p>
        </w:tc>
        <w:tc>
          <w:p>
            <w:pPr>
              <w:pStyle w:val="Compact"/>
              <w:jc w:val="left"/>
            </w:pPr>
            <w:r>
              <w:t xml:space="preserve">Table 9; Figure 6</w:t>
            </w:r>
          </w:p>
        </w:tc>
        <w:tc>
          <w:p>
            <w:pPr>
              <w:pStyle w:val="Compact"/>
              <w:jc w:val="left"/>
            </w:pPr>
            <w:r>
              <w:t xml:space="preserve">5.3; 6.3–6.4</w:t>
            </w:r>
          </w:p>
        </w:tc>
      </w:tr>
      <w:tr>
        <w:tc>
          <w:p>
            <w:pPr>
              <w:pStyle w:val="Compact"/>
              <w:jc w:val="left"/>
            </w:pPr>
            <w:r>
              <w:t xml:space="preserve">C1-18</w:t>
            </w:r>
          </w:p>
        </w:tc>
        <w:tc>
          <w:p>
            <w:pPr>
              <w:pStyle w:val="Compact"/>
              <w:jc w:val="left"/>
            </w:pPr>
            <w:r>
              <w:t xml:space="preserve">Văn liệu không thể xác minh sensor mode/provenance của ResNet1D dự án</w:t>
            </w:r>
          </w:p>
        </w:tc>
        <w:tc>
          <w:p>
            <w:pPr>
              <w:pStyle w:val="Compact"/>
              <w:jc w:val="left"/>
            </w:pPr>
            <w:r>
              <w:t xml:space="preserve">(vắng mặt trong toàn corpus)</w:t>
            </w:r>
          </w:p>
        </w:tc>
        <w:tc>
          <w:p>
            <w:pPr>
              <w:pStyle w:val="Compact"/>
              <w:jc w:val="left"/>
            </w:pPr>
            <w:r>
              <w:t xml:space="preserve">Table 7 (decision log)</w:t>
            </w:r>
          </w:p>
        </w:tc>
        <w:tc>
          <w:p>
            <w:pPr>
              <w:pStyle w:val="Compact"/>
              <w:jc w:val="left"/>
            </w:pPr>
            <w:r>
              <w:t xml:space="preserve">4.6; 5.4</w:t>
            </w:r>
          </w:p>
        </w:tc>
      </w:tr>
    </w:tbl>
    <w:p>
      <w:r>
        <w:pict>
          <v:rect style="width:0;height:1.5pt" o:hralign="center" o:hrstd="t" o:hr="t"/>
        </w:pict>
      </w:r>
    </w:p>
    <w:p>
      <w:pPr>
        <w:pStyle w:val="Heading1"/>
      </w:pPr>
      <w:bookmarkStart w:id="29" w:name="title-highlights-abstract-keywords"/>
      <w:r>
        <w:t xml:space="preserve">2. Title, Highlights, Abstract, Keywords</w:t>
      </w:r>
      <w:bookmarkEnd w:id="29"/>
    </w:p>
    <w:p>
      <w:pPr>
        <w:pStyle w:val="Heading2"/>
      </w:pPr>
      <w:bookmarkStart w:id="30" w:name="title"/>
      <w:r>
        <w:t xml:space="preserve">2.1. Title</w:t>
      </w:r>
      <w:bookmarkEnd w:id="30"/>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Phương án</w:t>
            </w:r>
          </w:p>
        </w:tc>
        <w:tc>
          <w:tcPr>
            <w:tcBorders>
              <w:bottom w:val="single"/>
            </w:tcBorders>
            <w:vAlign w:val="bottom"/>
          </w:tcPr>
          <w:p>
            <w:pPr>
              <w:pStyle w:val="Compact"/>
              <w:jc w:val="left"/>
            </w:pPr>
            <w:r>
              <w:t xml:space="preserve">Tên</w:t>
            </w:r>
          </w:p>
        </w:tc>
        <w:tc>
          <w:tcPr>
            <w:tcBorders>
              <w:bottom w:val="single"/>
            </w:tcBorders>
            <w:vAlign w:val="bottom"/>
          </w:tcPr>
          <w:p>
            <w:pPr>
              <w:pStyle w:val="Compact"/>
              <w:jc w:val="left"/>
            </w:pPr>
            <w:r>
              <w:t xml:space="preserve">Điều kiện sử dụng</w:t>
            </w:r>
          </w:p>
        </w:tc>
      </w:tr>
      <w:tr>
        <w:tc>
          <w:p>
            <w:pPr>
              <w:pStyle w:val="Compact"/>
              <w:jc w:val="left"/>
            </w:pPr>
            <w:r>
              <w:rPr>
                <w:b/>
              </w:rPr>
              <w:t xml:space="preserve">Ưu tiên an toàn</w:t>
            </w:r>
          </w:p>
        </w:tc>
        <w:tc>
          <w:p>
            <w:pPr>
              <w:pStyle w:val="Compact"/>
              <w:jc w:val="left"/>
            </w:pPr>
            <w:r>
              <w:t xml:space="preserve">Run-Aware Evaluation of Sensor Configurations for Vibration-Based Classification of Controlled Connection States in a Scaled Bolted Steel Frame</w:t>
            </w:r>
          </w:p>
        </w:tc>
        <w:tc>
          <w:p>
            <w:pPr>
              <w:pStyle w:val="Compact"/>
              <w:jc w:val="left"/>
            </w:pPr>
            <w:r>
              <w:t xml:space="preserve">Dùng ngay; không cần chứng minh thiết bị thuộc phân khúc low-cost</w:t>
            </w:r>
          </w:p>
        </w:tc>
      </w:tr>
      <w:tr>
        <w:tc>
          <w:p>
            <w:pPr>
              <w:pStyle w:val="Compact"/>
              <w:jc w:val="left"/>
            </w:pPr>
            <w:r>
              <w:t xml:space="preserve">Giữ</w:t>
            </w:r>
            <w:r>
              <w:t xml:space="preserve"> </w:t>
            </w:r>
            <w:r>
              <w:t xml:space="preserve">“</w:t>
            </w:r>
            <w:r>
              <w:t xml:space="preserve">Low-Cost</w:t>
            </w:r>
            <w:r>
              <w:t xml:space="preserve">”</w:t>
            </w:r>
          </w:p>
        </w:tc>
        <w:tc>
          <w:p>
            <w:pPr>
              <w:pStyle w:val="Compact"/>
              <w:jc w:val="left"/>
            </w:pPr>
            <w:r>
              <w:t xml:space="preserve">Run-Aware Evaluation of Low-Cost Sensor Configurations for Vibration-Based Condition Classification of a Scaled Bolted Steel Frame</w:t>
            </w:r>
          </w:p>
        </w:tc>
        <w:tc>
          <w:p>
            <w:pPr>
              <w:pStyle w:val="Compact"/>
              <w:jc w:val="left"/>
            </w:pPr>
            <w:r>
              <w:t xml:space="preserve">Chỉ giữ khi</w:t>
            </w:r>
            <w:r>
              <w:t xml:space="preserve"> </w:t>
            </w:r>
            <w:r>
              <w:rPr>
                <w:b/>
              </w:rPr>
              <w:t xml:space="preserve">Table 3</w:t>
            </w:r>
            <w:r>
              <w:t xml:space="preserve"> </w:t>
            </w:r>
            <w:r>
              <w:t xml:space="preserve">xác nhận hardware model, range, sensitivity, acquisition chain và cơ sở gọi là low-cost</w:t>
            </w:r>
          </w:p>
        </w:tc>
      </w:tr>
    </w:tbl>
    <w:p>
      <w:pPr>
        <w:pStyle w:val="BodyText"/>
      </w:pPr>
      <w:r>
        <w:rPr>
          <w:b/>
        </w:rPr>
        <w:t xml:space="preserve">Cấm trong title:</w:t>
      </w:r>
      <w:r>
        <w:t xml:space="preserve"> </w:t>
      </w:r>
      <w:r>
        <w:t xml:space="preserve">damage diagnosis; damage severity; optimal sensor placement; FEM; Digital Twin; predictive maintenance.</w:t>
      </w:r>
      <w:r>
        <w:t xml:space="preserve"> </w:t>
      </w:r>
      <w:r>
        <w:rPr>
          <w:b/>
        </w:rPr>
        <w:t xml:space="preserve">Stop rule bổ sung (v4):</w:t>
      </w:r>
      <w:r>
        <w:t xml:space="preserve"> </w:t>
      </w:r>
      <w:r>
        <w:t xml:space="preserve">nếu independent unit là replicate group chứ không phải run, cụm</w:t>
      </w:r>
      <w:r>
        <w:t xml:space="preserve"> </w:t>
      </w:r>
      <w:r>
        <w:t xml:space="preserve">“</w:t>
      </w:r>
      <w:r>
        <w:t xml:space="preserve">Run-Aware</w:t>
      </w:r>
      <w:r>
        <w:t xml:space="preserve">”</w:t>
      </w:r>
      <w:r>
        <w:t xml:space="preserve"> </w:t>
      </w:r>
      <w:r>
        <w:t xml:space="preserve">phải đổi thành</w:t>
      </w:r>
      <w:r>
        <w:t xml:space="preserve"> </w:t>
      </w:r>
      <w:r>
        <w:t xml:space="preserve">“</w:t>
      </w:r>
      <w:r>
        <w:t xml:space="preserve">Group-Aware</w:t>
      </w:r>
      <w:r>
        <w:t xml:space="preserve">”</w:t>
      </w:r>
      <w:r>
        <w:t xml:space="preserve"> </w:t>
      </w:r>
      <w:r>
        <w:t xml:space="preserve">trong title, abstract và Methods.</w:t>
      </w:r>
    </w:p>
    <w:p>
      <w:pPr>
        <w:pStyle w:val="Heading2"/>
      </w:pPr>
      <w:bookmarkStart w:id="31" w:name="Xd85b37720579f18c34011bb46f5dd16430e10bb"/>
      <w:r>
        <w:t xml:space="preserve">2.2. Highlights (tối đa 5 dòng; hiện tại 100% methodological)</w:t>
      </w:r>
      <w:bookmarkEnd w:id="31"/>
    </w:p>
    <w:p>
      <w:pPr>
        <w:numPr>
          <w:ilvl w:val="0"/>
          <w:numId w:val="1002"/>
        </w:numPr>
        <w:pStyle w:val="Compact"/>
      </w:pPr>
      <w:r>
        <w:t xml:space="preserve">A locked independent-group registry governs all data partitions and evidence reporting.</w:t>
      </w:r>
    </w:p>
    <w:p>
      <w:pPr>
        <w:numPr>
          <w:ilvl w:val="0"/>
          <w:numId w:val="1002"/>
        </w:numPr>
        <w:pStyle w:val="Compact"/>
      </w:pPr>
      <w:r>
        <w:t xml:space="preserve">Group assignment precedes windowing, and learned preprocessing is fitted only on training groups.</w:t>
      </w:r>
    </w:p>
    <w:p>
      <w:pPr>
        <w:numPr>
          <w:ilvl w:val="0"/>
          <w:numId w:val="1002"/>
        </w:numPr>
        <w:pStyle w:val="Compact"/>
      </w:pPr>
      <w:r>
        <w:t xml:space="preserve">Sensor configurations and model families are compared under identical held-out groups and fairness controls.</w:t>
      </w:r>
    </w:p>
    <w:p>
      <w:pPr>
        <w:numPr>
          <w:ilvl w:val="0"/>
          <w:numId w:val="1002"/>
        </w:numPr>
        <w:pStyle w:val="Compact"/>
      </w:pPr>
      <w:r>
        <w:t xml:space="preserve">Classification evidence is reported by held-out group with group-preserving empirical-null analysis.</w:t>
      </w:r>
    </w:p>
    <w:p>
      <w:pPr>
        <w:numPr>
          <w:ilvl w:val="0"/>
          <w:numId w:val="1002"/>
        </w:numPr>
        <w:pStyle w:val="Compact"/>
      </w:pPr>
      <w:r>
        <w:t xml:space="preserve">Findings are bounded to controlled laboratory connection states and inspection-oriented evidence generation.</w:t>
      </w:r>
    </w:p>
    <w:p>
      <w:pPr>
        <w:pStyle w:val="FirstParagraph"/>
      </w:pPr>
      <w:r>
        <w:rPr>
          <w:b/>
        </w:rPr>
        <w:t xml:space="preserve">Trước submission:</w:t>
      </w:r>
      <w:r>
        <w:t xml:space="preserve"> </w:t>
      </w:r>
      <w:r>
        <w:t xml:space="preserve">sau khi có kết quả cuối, được thay</w:t>
      </w:r>
      <w:r>
        <w:t xml:space="preserve"> </w:t>
      </w:r>
      <w:r>
        <w:rPr>
          <w:b/>
        </w:rPr>
        <w:t xml:space="preserve">tối đa một</w:t>
      </w:r>
      <w:r>
        <w:t xml:space="preserve"> </w:t>
      </w:r>
      <w:r>
        <w:t xml:space="preserve">highlight phương pháp bằng kết luận định lượng mạnh nhất nhưng vẫn có giới hạn. Không đưa bất kỳ số liệu single-split cũ nào vào Highlights.</w:t>
      </w:r>
    </w:p>
    <w:p>
      <w:pPr>
        <w:pStyle w:val="Heading2"/>
      </w:pPr>
      <w:bookmarkStart w:id="32" w:name="abstract-cấu-trúc-6-khối"/>
      <w:r>
        <w:t xml:space="preserve">2.3. Abstract — cấu trúc 6 khối</w:t>
      </w:r>
      <w:bookmarkEnd w:id="32"/>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Khối</w:t>
            </w:r>
          </w:p>
        </w:tc>
        <w:tc>
          <w:tcPr>
            <w:tcBorders>
              <w:bottom w:val="single"/>
            </w:tcBorders>
            <w:vAlign w:val="bottom"/>
          </w:tcPr>
          <w:p>
            <w:pPr>
              <w:pStyle w:val="Compact"/>
              <w:jc w:val="left"/>
            </w:pPr>
            <w:r>
              <w:t xml:space="preserve">Nội dung phải viết</w:t>
            </w:r>
          </w:p>
        </w:tc>
        <w:tc>
          <w:tcPr>
            <w:tcBorders>
              <w:bottom w:val="single"/>
            </w:tcBorders>
            <w:vAlign w:val="bottom"/>
          </w:tcPr>
          <w:p>
            <w:pPr>
              <w:pStyle w:val="Compact"/>
              <w:jc w:val="left"/>
            </w:pPr>
            <w:r>
              <w:t xml:space="preserve">Đầu ra còn thiếu</w:t>
            </w:r>
          </w:p>
        </w:tc>
      </w:tr>
      <w:tr>
        <w:tc>
          <w:p>
            <w:pPr>
              <w:pStyle w:val="Compact"/>
              <w:jc w:val="left"/>
            </w:pPr>
            <w:r>
              <w:t xml:space="preserve">1. Problem</w:t>
            </w:r>
          </w:p>
        </w:tc>
        <w:tc>
          <w:p>
            <w:pPr>
              <w:pStyle w:val="Compact"/>
              <w:jc w:val="left"/>
            </w:pPr>
            <w:r>
              <w:t xml:space="preserve">Condition evidence chỉ đáng tin cậy khi sensing configuration và evaluation protocol đều hợp lệ</w:t>
            </w:r>
          </w:p>
        </w:tc>
        <w:tc>
          <w:p>
            <w:pPr>
              <w:pStyle w:val="Compact"/>
              <w:jc w:val="left"/>
            </w:pPr>
            <w:r>
              <w:t xml:space="preserve">—</w:t>
            </w:r>
          </w:p>
        </w:tc>
      </w:tr>
      <w:tr>
        <w:tc>
          <w:p>
            <w:pPr>
              <w:pStyle w:val="Compact"/>
              <w:jc w:val="left"/>
            </w:pPr>
            <w:r>
              <w:t xml:space="preserve">2. Gap</w:t>
            </w:r>
          </w:p>
        </w:tc>
        <w:tc>
          <w:p>
            <w:pPr>
              <w:pStyle w:val="Compact"/>
              <w:jc w:val="left"/>
            </w:pPr>
            <w:r>
              <w:t xml:space="preserve">Random-window splitting có thể gây leakage; sensor configuration thường bị cố định khi so sánh model</w:t>
            </w:r>
          </w:p>
        </w:tc>
        <w:tc>
          <w:p>
            <w:pPr>
              <w:pStyle w:val="Compact"/>
              <w:jc w:val="left"/>
            </w:pPr>
            <w:r>
              <w:t xml:space="preserve">Table 1</w:t>
            </w:r>
          </w:p>
        </w:tc>
      </w:tr>
      <w:tr>
        <w:tc>
          <w:p>
            <w:pPr>
              <w:pStyle w:val="Compact"/>
              <w:jc w:val="left"/>
            </w:pPr>
            <w:r>
              <w:t xml:space="preserve">3. Experimental case</w:t>
            </w:r>
          </w:p>
        </w:tc>
        <w:tc>
          <w:p>
            <w:pPr>
              <w:pStyle w:val="Compact"/>
              <w:jc w:val="left"/>
            </w:pPr>
            <w:r>
              <w:t xml:space="preserve">Scaled bolted steel frame; four controlled categorical connection states</w:t>
            </w:r>
          </w:p>
        </w:tc>
        <w:tc>
          <w:p>
            <w:pPr>
              <w:pStyle w:val="Compact"/>
              <w:jc w:val="left"/>
            </w:pPr>
            <w:r>
              <w:t xml:space="preserve">Figure 1; Tables 2A–3</w:t>
            </w:r>
          </w:p>
        </w:tc>
      </w:tr>
      <w:tr>
        <w:tc>
          <w:p>
            <w:pPr>
              <w:pStyle w:val="Compact"/>
              <w:jc w:val="left"/>
            </w:pPr>
            <w:r>
              <w:t xml:space="preserve">4. Method</w:t>
            </w:r>
          </w:p>
        </w:tc>
        <w:tc>
          <w:p>
            <w:pPr>
              <w:pStyle w:val="Compact"/>
              <w:jc w:val="left"/>
            </w:pPr>
            <w:r>
              <w:t xml:space="preserve">Independent-group split; split-before-windowing; train-only preprocessing; common-fold LORO/LOGO; group-level metrics</w:t>
            </w:r>
          </w:p>
        </w:tc>
        <w:tc>
          <w:p>
            <w:pPr>
              <w:pStyle w:val="Compact"/>
              <w:jc w:val="left"/>
            </w:pPr>
            <w:r>
              <w:t xml:space="preserve">Figures 2–4; Tables 4–7</w:t>
            </w:r>
          </w:p>
        </w:tc>
      </w:tr>
      <w:tr>
        <w:tc>
          <w:p>
            <w:pPr>
              <w:pStyle w:val="Compact"/>
              <w:jc w:val="left"/>
            </w:pPr>
            <w:r>
              <w:t xml:space="preserve">5. Results</w:t>
            </w:r>
          </w:p>
        </w:tc>
        <w:tc>
          <w:p>
            <w:pPr>
              <w:pStyle w:val="Compact"/>
              <w:jc w:val="left"/>
            </w:pPr>
            <w:r>
              <w:t xml:space="preserve">Macro-F1 theo held-out group; sensor contrasts; model contrasts; empirical-null result</w:t>
            </w:r>
          </w:p>
        </w:tc>
        <w:tc>
          <w:p>
            <w:pPr>
              <w:pStyle w:val="Compact"/>
              <w:jc w:val="left"/>
            </w:pPr>
            <w:r>
              <w:t xml:space="preserve">Figures 5–8; Tables 8–11</w:t>
            </w:r>
          </w:p>
        </w:tc>
      </w:tr>
      <w:tr>
        <w:tc>
          <w:p>
            <w:pPr>
              <w:pStyle w:val="Compact"/>
              <w:jc w:val="left"/>
            </w:pPr>
            <w:r>
              <w:t xml:space="preserve">6. Contribution/limits</w:t>
            </w:r>
          </w:p>
        </w:tc>
        <w:tc>
          <w:p>
            <w:pPr>
              <w:pStyle w:val="Compact"/>
              <w:jc w:val="left"/>
            </w:pPr>
            <w:r>
              <w:t xml:space="preserve">Transparent, reproducible laboratory evidence; no field diagnosis, severity or transfer</w:t>
            </w:r>
          </w:p>
        </w:tc>
        <w:tc>
          <w:p>
            <w:pPr>
              <w:pStyle w:val="Compact"/>
              <w:jc w:val="left"/>
            </w:pPr>
            <w:r>
              <w:t xml:space="preserve">Viết sau Results</w:t>
            </w:r>
          </w:p>
        </w:tc>
      </w:tr>
    </w:tbl>
    <w:p>
      <w:pPr>
        <w:pStyle w:val="BodyText"/>
      </w:pPr>
      <w:r>
        <w:rPr>
          <w:b/>
        </w:rPr>
        <w:t xml:space="preserve">Từ cấm trong Abstract:</w:t>
      </w:r>
      <w:r>
        <w:t xml:space="preserve"> </w:t>
      </w:r>
      <w:r>
        <w:t xml:space="preserve">damage diagnosis; severity; predictive; optimal; field-ready.</w:t>
      </w:r>
    </w:p>
    <w:p>
      <w:pPr>
        <w:pStyle w:val="Heading2"/>
      </w:pPr>
      <w:bookmarkStart w:id="33" w:name="keywords"/>
      <w:r>
        <w:t xml:space="preserve">2.4. Keywords</w:t>
      </w:r>
      <w:bookmarkEnd w:id="33"/>
    </w:p>
    <w:p>
      <w:pPr>
        <w:pStyle w:val="FirstParagraph"/>
      </w:pPr>
      <w:r>
        <w:rPr>
          <w:i/>
        </w:rPr>
        <w:t xml:space="preserve">run-aware evaluation; data leakage; vibration monitoring; sensor configuration; controlled connection states; bolted steel frame; machine learning; condition evidence</w:t>
      </w:r>
    </w:p>
    <w:p>
      <w:r>
        <w:pict>
          <v:rect style="width:0;height:1.5pt" o:hralign="center" o:hrstd="t" o:hr="t"/>
        </w:pict>
      </w:r>
    </w:p>
    <w:p>
      <w:pPr>
        <w:pStyle w:val="Heading1"/>
      </w:pPr>
      <w:bookmarkStart w:id="34" w:name="section-1-introduction"/>
      <w:r>
        <w:t xml:space="preserve">3. Section 1 — Introduction</w:t>
      </w:r>
      <w:bookmarkEnd w:id="34"/>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Tiểu mục</w:t>
            </w:r>
          </w:p>
        </w:tc>
        <w:tc>
          <w:tcPr>
            <w:tcBorders>
              <w:bottom w:val="single"/>
            </w:tcBorders>
            <w:vAlign w:val="bottom"/>
          </w:tcPr>
          <w:p>
            <w:pPr>
              <w:pStyle w:val="Compact"/>
              <w:jc w:val="left"/>
            </w:pPr>
            <w:r>
              <w:t xml:space="preserve">Nội dung</w:t>
            </w:r>
          </w:p>
        </w:tc>
        <w:tc>
          <w:tcPr>
            <w:tcBorders>
              <w:bottom w:val="single"/>
            </w:tcBorders>
            <w:vAlign w:val="bottom"/>
          </w:tcPr>
          <w:p>
            <w:pPr>
              <w:pStyle w:val="Compact"/>
              <w:jc w:val="left"/>
            </w:pPr>
            <w:r>
              <w:t xml:space="preserve">Kiểm soát claim</w:t>
            </w:r>
          </w:p>
        </w:tc>
      </w:tr>
      <w:tr>
        <w:tc>
          <w:p>
            <w:pPr>
              <w:pStyle w:val="Compact"/>
              <w:jc w:val="left"/>
            </w:pPr>
            <w:r>
              <w:t xml:space="preserve">1.1 Practical context</w:t>
            </w:r>
          </w:p>
        </w:tc>
        <w:tc>
          <w:p>
            <w:pPr>
              <w:pStyle w:val="Compact"/>
              <w:jc w:val="left"/>
            </w:pPr>
            <w:r>
              <w:t xml:space="preserve">Vai trò của liên kết bu lông; nhu cầu condition evidence có thể kiểm toán trong quản lý tài sản</w:t>
            </w:r>
          </w:p>
        </w:tc>
        <w:tc>
          <w:p>
            <w:pPr>
              <w:pStyle w:val="Compact"/>
              <w:jc w:val="left"/>
            </w:pPr>
            <w:r>
              <w:t xml:space="preserve">Không mở sang toàn bộ Digital Twin; chỉ nêu inspection-oriented motivation</w:t>
            </w:r>
          </w:p>
        </w:tc>
      </w:tr>
      <w:tr>
        <w:tc>
          <w:p>
            <w:pPr>
              <w:pStyle w:val="Compact"/>
              <w:jc w:val="left"/>
            </w:pPr>
            <w:r>
              <w:t xml:space="preserve">1.2 Reliability problem</w:t>
            </w:r>
          </w:p>
        </w:tc>
        <w:tc>
          <w:p>
            <w:pPr>
              <w:pStyle w:val="Compact"/>
              <w:jc w:val="left"/>
            </w:pPr>
            <w:r>
              <w:t xml:space="preserve">Windows cùng recording/group không phải independent experiments; window count không phải effective sample size</w:t>
            </w:r>
          </w:p>
        </w:tc>
        <w:tc>
          <w:p>
            <w:pPr>
              <w:pStyle w:val="Compact"/>
              <w:jc w:val="left"/>
            </w:pPr>
            <w:r>
              <w:t xml:space="preserve">Beleites 2013 (effective n); Matania 2024 + Wheat 2024 (bằng chứng trực tiếp trên vibration); Tougui 2021</w:t>
            </w:r>
          </w:p>
        </w:tc>
      </w:tr>
      <w:tr>
        <w:tc>
          <w:p>
            <w:pPr>
              <w:pStyle w:val="Compact"/>
              <w:jc w:val="left"/>
            </w:pPr>
            <w:r>
              <w:t xml:space="preserve">1.3 Sensor-configuration problem</w:t>
            </w:r>
          </w:p>
        </w:tc>
        <w:tc>
          <w:p>
            <w:pPr>
              <w:pStyle w:val="Compact"/>
              <w:jc w:val="left"/>
            </w:pPr>
            <w:r>
              <w:t xml:space="preserve">Sensor number/position/channel configuration tạo giới hạn thông tin</w:t>
            </w:r>
            <w:r>
              <w:t xml:space="preserve"> </w:t>
            </w:r>
            <w:r>
              <w:rPr>
                <w:i/>
              </w:rPr>
              <w:t xml:space="preserve">trước khi</w:t>
            </w:r>
            <w:r>
              <w:t xml:space="preserve"> </w:t>
            </w:r>
            <w:r>
              <w:t xml:space="preserve">model được áp dụng</w:t>
            </w:r>
          </w:p>
        </w:tc>
        <w:tc>
          <w:p>
            <w:pPr>
              <w:pStyle w:val="Compact"/>
              <w:jc w:val="left"/>
            </w:pPr>
            <w:r>
              <w:t xml:space="preserve">Wheat 2024 (sensor position effect); tuyệt đối không dùng</w:t>
            </w:r>
            <w:r>
              <w:t xml:space="preserve"> </w:t>
            </w:r>
            <w:r>
              <w:t xml:space="preserve">“</w:t>
            </w:r>
            <w:r>
              <w:t xml:space="preserve">optimal sensor</w:t>
            </w:r>
            <w:r>
              <w:t xml:space="preserve">”</w:t>
            </w:r>
          </w:p>
        </w:tc>
      </w:tr>
      <w:tr>
        <w:tc>
          <w:p>
            <w:pPr>
              <w:pStyle w:val="Compact"/>
              <w:jc w:val="left"/>
            </w:pPr>
            <w:r>
              <w:t xml:space="preserve">1.4 Research gap</w:t>
            </w:r>
          </w:p>
        </w:tc>
        <w:tc>
          <w:p>
            <w:pPr>
              <w:pStyle w:val="Compact"/>
              <w:jc w:val="left"/>
            </w:pPr>
            <w:r>
              <w:t xml:space="preserve">Thiếu nghiên cứu kết hợp controlled states + independent grouping + leakage control + common-fold sensor/model comparison + group-level uncertainty trên bolted steel frame</w:t>
            </w:r>
          </w:p>
        </w:tc>
        <w:tc>
          <w:p>
            <w:pPr>
              <w:pStyle w:val="Compact"/>
              <w:jc w:val="left"/>
            </w:pPr>
            <w:r>
              <w:t xml:space="preserve">Viết</w:t>
            </w:r>
            <w:r>
              <w:t xml:space="preserve"> </w:t>
            </w:r>
            <w:r>
              <w:t xml:space="preserve">“</w:t>
            </w:r>
            <w:r>
              <w:t xml:space="preserve">within the reviewed evidence base</w:t>
            </w:r>
            <w:r>
              <w:t xml:space="preserve">”</w:t>
            </w:r>
            <w:r>
              <w:t xml:space="preserve">; không tuyên bố tuyệt đối</w:t>
            </w:r>
          </w:p>
        </w:tc>
      </w:tr>
      <w:tr>
        <w:tc>
          <w:p>
            <w:pPr>
              <w:pStyle w:val="Compact"/>
              <w:jc w:val="left"/>
            </w:pPr>
            <w:r>
              <w:t xml:space="preserve">1.5 RQ and objectives</w:t>
            </w:r>
          </w:p>
        </w:tc>
        <w:tc>
          <w:p>
            <w:pPr>
              <w:pStyle w:val="Compact"/>
              <w:jc w:val="left"/>
            </w:pPr>
            <w:r>
              <w:t xml:space="preserve">Nêu RQ1 và 5 mục tiêu phương pháp (Mục 1.2)</w:t>
            </w:r>
          </w:p>
        </w:tc>
        <w:tc>
          <w:p>
            <w:pPr>
              <w:pStyle w:val="Compact"/>
              <w:jc w:val="left"/>
            </w:pPr>
            <w:r>
              <w:t xml:space="preserve">—</w:t>
            </w:r>
          </w:p>
        </w:tc>
      </w:tr>
      <w:tr>
        <w:tc>
          <w:p>
            <w:pPr>
              <w:pStyle w:val="Compact"/>
              <w:jc w:val="left"/>
            </w:pPr>
            <w:r>
              <w:t xml:space="preserve">1.6 Contributions</w:t>
            </w:r>
          </w:p>
        </w:tc>
        <w:tc>
          <w:p>
            <w:pPr>
              <w:pStyle w:val="Compact"/>
              <w:jc w:val="left"/>
            </w:pPr>
            <w:r>
              <w:t xml:space="preserve">Data governance; leakage-safe protocol; fair comparison; empirical-null analysis</w:t>
            </w:r>
          </w:p>
        </w:tc>
        <w:tc>
          <w:p>
            <w:pPr>
              <w:pStyle w:val="Compact"/>
              <w:jc w:val="left"/>
            </w:pPr>
            <w:r>
              <w:t xml:space="preserve">Không tuyên bố algorithm novelty</w:t>
            </w:r>
          </w:p>
        </w:tc>
      </w:tr>
      <w:tr>
        <w:tc>
          <w:p>
            <w:pPr>
              <w:pStyle w:val="Compact"/>
              <w:jc w:val="left"/>
            </w:pPr>
            <w:r>
              <w:t xml:space="preserve">1.7 Scope boundary</w:t>
            </w:r>
          </w:p>
        </w:tc>
        <w:tc>
          <w:p>
            <w:pPr>
              <w:pStyle w:val="Compact"/>
              <w:jc w:val="left"/>
            </w:pPr>
            <w:r>
              <w:t xml:space="preserve">Laboratory categorical states; one specimen; no severity; no field diagnosis; no universal superiority</w:t>
            </w:r>
          </w:p>
        </w:tc>
        <w:tc>
          <w:p>
            <w:pPr>
              <w:pStyle w:val="Compact"/>
              <w:jc w:val="left"/>
            </w:pPr>
            <w:r>
              <w:t xml:space="preserve">—</w:t>
            </w:r>
          </w:p>
        </w:tc>
      </w:tr>
    </w:tbl>
    <w:p>
      <w:pPr>
        <w:pStyle w:val="BodyText"/>
      </w:pPr>
      <w:r>
        <w:rPr>
          <w:b/>
        </w:rPr>
        <w:t xml:space="preserve">Đoạn kết Introduction:</w:t>
      </w:r>
      <w:r>
        <w:t xml:space="preserve"> </w:t>
      </w:r>
      <w:r>
        <w:t xml:space="preserve">RQ → scope → 4 contributions → manuscript organization.</w:t>
      </w:r>
    </w:p>
    <w:p>
      <w:r>
        <w:pict>
          <v:rect style="width:0;height:1.5pt" o:hralign="center" o:hrstd="t" o:hr="t"/>
        </w:pict>
      </w:r>
    </w:p>
    <w:p>
      <w:pPr>
        <w:pStyle w:val="Heading1"/>
      </w:pPr>
      <w:bookmarkStart w:id="35" w:name="section-2-related-work"/>
      <w:r>
        <w:t xml:space="preserve">4. Section 2 — Related Work</w:t>
      </w:r>
      <w:bookmarkEnd w:id="35"/>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Tiểu mục</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Nguồn (Zotero key)</w:t>
            </w:r>
          </w:p>
        </w:tc>
        <w:tc>
          <w:tcPr>
            <w:tcBorders>
              <w:bottom w:val="single"/>
            </w:tcBorders>
            <w:vAlign w:val="bottom"/>
          </w:tcPr>
          <w:p>
            <w:pPr>
              <w:pStyle w:val="Compact"/>
              <w:jc w:val="left"/>
            </w:pPr>
            <w:r>
              <w:t xml:space="preserve">Allowed claim</w:t>
            </w:r>
          </w:p>
        </w:tc>
        <w:tc>
          <w:tcPr>
            <w:tcBorders>
              <w:bottom w:val="single"/>
            </w:tcBorders>
            <w:vAlign w:val="bottom"/>
          </w:tcPr>
          <w:p>
            <w:pPr>
              <w:pStyle w:val="Compact"/>
              <w:jc w:val="left"/>
            </w:pPr>
            <w:r>
              <w:t xml:space="preserve">Prohibited inference</w:t>
            </w:r>
          </w:p>
        </w:tc>
        <w:tc>
          <w:tcPr>
            <w:tcBorders>
              <w:bottom w:val="single"/>
            </w:tcBorders>
            <w:vAlign w:val="bottom"/>
          </w:tcPr>
          <w:p>
            <w:pPr>
              <w:pStyle w:val="Compact"/>
              <w:jc w:val="left"/>
            </w:pPr>
            <w:r>
              <w:t xml:space="preserve">Đầu ra cần bổ sung</w:t>
            </w:r>
          </w:p>
        </w:tc>
      </w:tr>
      <w:tr>
        <w:tc>
          <w:p>
            <w:pPr>
              <w:pStyle w:val="Compact"/>
              <w:jc w:val="left"/>
            </w:pPr>
            <w:r>
              <w:t xml:space="preserve">2.1 Controlled vibration evidence for bolted connections</w:t>
            </w:r>
          </w:p>
        </w:tc>
        <w:tc>
          <w:p>
            <w:pPr>
              <w:pStyle w:val="Compact"/>
              <w:jc w:val="left"/>
            </w:pPr>
            <w:r>
              <w:t xml:space="preserve">Tiền lệ classification + giới hạn về grouping/metadata/uncertainty</w:t>
            </w:r>
          </w:p>
        </w:tc>
        <w:tc>
          <w:p>
            <w:pPr>
              <w:pStyle w:val="Compact"/>
              <w:jc w:val="left"/>
            </w:pPr>
            <w:r>
              <w:t xml:space="preserve">Zhang 2020</w:t>
            </w:r>
            <w:r>
              <w:t xml:space="preserve"> </w:t>
            </w:r>
            <w:r>
              <w:rPr>
                <w:rStyle w:val="VerbatimChar"/>
              </w:rPr>
              <w:t xml:space="preserve">YR2NQWE7</w:t>
            </w:r>
            <w:r>
              <w:t xml:space="preserve">; Eraliev 2022</w:t>
            </w:r>
            <w:r>
              <w:t xml:space="preserve"> </w:t>
            </w:r>
            <w:r>
              <w:rPr>
                <w:rStyle w:val="VerbatimChar"/>
              </w:rPr>
              <w:t xml:space="preserve">VVBGM9EN</w:t>
            </w:r>
            <w:r>
              <w:t xml:space="preserve">; Valdez-Yepez 2024</w:t>
            </w:r>
            <w:r>
              <w:t xml:space="preserve"> </w:t>
            </w:r>
            <w:r>
              <w:rPr>
                <w:rStyle w:val="VerbatimChar"/>
              </w:rPr>
              <w:t xml:space="preserve">HWUA93NT</w:t>
            </w:r>
            <w:r>
              <w:t xml:space="preserve">; Avci 2021</w:t>
            </w:r>
            <w:r>
              <w:t xml:space="preserve"> </w:t>
            </w:r>
            <w:r>
              <w:rPr>
                <w:rStyle w:val="VerbatimChar"/>
              </w:rPr>
              <w:t xml:space="preserve">QUGY4928</w:t>
            </w:r>
          </w:p>
        </w:tc>
        <w:tc>
          <w:p>
            <w:pPr>
              <w:pStyle w:val="Compact"/>
              <w:jc w:val="left"/>
            </w:pPr>
            <w:r>
              <w:t xml:space="preserve">Có tiền lệ lab steel-frame; dataset documentation practice</w:t>
            </w:r>
          </w:p>
        </w:tc>
        <w:tc>
          <w:p>
            <w:pPr>
              <w:pStyle w:val="Compact"/>
              <w:jc w:val="left"/>
            </w:pPr>
            <w:r>
              <w:t xml:space="preserve">Không dùng accuracy của các study này để so trực tiếp với kết quả run-aware của bài</w:t>
            </w:r>
          </w:p>
        </w:tc>
        <w:tc>
          <w:p>
            <w:pPr>
              <w:pStyle w:val="Compact"/>
              <w:jc w:val="left"/>
            </w:pPr>
            <w:r>
              <w:t xml:space="preserve">Table 1</w:t>
            </w:r>
          </w:p>
        </w:tc>
      </w:tr>
      <w:tr>
        <w:tc>
          <w:p>
            <w:pPr>
              <w:pStyle w:val="Compact"/>
              <w:jc w:val="left"/>
            </w:pPr>
            <w:r>
              <w:t xml:space="preserve">2.2 Leakage and group-aware validation</w:t>
            </w:r>
          </w:p>
        </w:tc>
        <w:tc>
          <w:p>
            <w:pPr>
              <w:pStyle w:val="Compact"/>
              <w:jc w:val="left"/>
            </w:pPr>
            <w:r>
              <w:t xml:space="preserve">Xác lập split-before-windowing, source-group separation, train-only preprocessing</w:t>
            </w:r>
          </w:p>
        </w:tc>
        <w:tc>
          <w:p>
            <w:pPr>
              <w:pStyle w:val="Compact"/>
              <w:jc w:val="left"/>
            </w:pPr>
            <w:r>
              <w:t xml:space="preserve">Matania 2024</w:t>
            </w:r>
            <w:r>
              <w:t xml:space="preserve"> </w:t>
            </w:r>
            <w:r>
              <w:rPr>
                <w:rStyle w:val="VerbatimChar"/>
              </w:rPr>
              <w:t xml:space="preserve">M8LMWFQH</w:t>
            </w:r>
            <w:r>
              <w:t xml:space="preserve"> </w:t>
            </w:r>
            <w:r>
              <w:t xml:space="preserve">(DIRECT); Wheat 2024</w:t>
            </w:r>
            <w:r>
              <w:t xml:space="preserve"> </w:t>
            </w:r>
            <w:r>
              <w:rPr>
                <w:rStyle w:val="VerbatimChar"/>
              </w:rPr>
              <w:t xml:space="preserve">RG9FMT8Y</w:t>
            </w:r>
            <w:r>
              <w:t xml:space="preserve"> </w:t>
            </w:r>
            <w:r>
              <w:t xml:space="preserve">(DIRECT); Tougui 2021</w:t>
            </w:r>
            <w:r>
              <w:t xml:space="preserve"> </w:t>
            </w:r>
            <w:r>
              <w:rPr>
                <w:rStyle w:val="VerbatimChar"/>
              </w:rPr>
              <w:t xml:space="preserve">XE9XS6BQ</w:t>
            </w:r>
            <w:r>
              <w:t xml:space="preserve">; Beleites 2013</w:t>
            </w:r>
            <w:r>
              <w:t xml:space="preserve"> </w:t>
            </w:r>
            <w:r>
              <w:rPr>
                <w:rStyle w:val="VerbatimChar"/>
              </w:rPr>
              <w:t xml:space="preserve">L97BIAI3</w:t>
            </w:r>
          </w:p>
        </w:tc>
        <w:tc>
          <w:p>
            <w:pPr>
              <w:pStyle w:val="Compact"/>
              <w:jc w:val="left"/>
            </w:pPr>
            <w:r>
              <w:t xml:space="preserve">Source-group separation phải đi trước segmentation; grouped/LOGO ước lượng tốt hơn cho nguồn chưa thấy</w:t>
            </w:r>
          </w:p>
        </w:tc>
        <w:tc>
          <w:p>
            <w:pPr>
              <w:pStyle w:val="Compact"/>
              <w:jc w:val="left"/>
            </w:pPr>
            <w:r>
              <w:t xml:space="preserve">Kết quả bearing không chứng minh steel-frame field diagnosis, RUL hay severity</w:t>
            </w:r>
          </w:p>
        </w:tc>
        <w:tc>
          <w:p>
            <w:pPr>
              <w:pStyle w:val="Compact"/>
              <w:jc w:val="left"/>
            </w:pPr>
            <w:r>
              <w:t xml:space="preserve">Figure 3</w:t>
            </w:r>
          </w:p>
        </w:tc>
      </w:tr>
      <w:tr>
        <w:tc>
          <w:p>
            <w:pPr>
              <w:pStyle w:val="Compact"/>
              <w:jc w:val="left"/>
            </w:pPr>
            <w:r>
              <w:t xml:space="preserve">2.3 Small-group uncertainty and empirical chance</w:t>
            </w:r>
          </w:p>
        </w:tc>
        <w:tc>
          <w:p>
            <w:pPr>
              <w:pStyle w:val="Compact"/>
              <w:jc w:val="left"/>
            </w:pPr>
            <w:r>
              <w:t xml:space="preserve">Biện minh group-level reporting + full-pipeline permutation</w:t>
            </w:r>
          </w:p>
        </w:tc>
        <w:tc>
          <w:p>
            <w:pPr>
              <w:pStyle w:val="Compact"/>
              <w:jc w:val="left"/>
            </w:pPr>
            <w:r>
              <w:t xml:space="preserve">Combrisson &amp; Jerbi 2015</w:t>
            </w:r>
            <w:r>
              <w:t xml:space="preserve"> </w:t>
            </w:r>
            <w:r>
              <w:rPr>
                <w:rStyle w:val="VerbatimChar"/>
              </w:rPr>
              <w:t xml:space="preserve">PZ937I73</w:t>
            </w:r>
            <w:r>
              <w:t xml:space="preserve">; Ojala &amp; Garriga 2010</w:t>
            </w:r>
            <w:r>
              <w:t xml:space="preserve"> </w:t>
            </w:r>
            <w:r>
              <w:rPr>
                <w:rStyle w:val="VerbatimChar"/>
              </w:rPr>
              <w:t xml:space="preserve">ZLFATP2Z</w:t>
            </w:r>
            <w:r>
              <w:t xml:space="preserve">; Beleites 2013</w:t>
            </w:r>
            <w:r>
              <w:t xml:space="preserve"> </w:t>
            </w:r>
            <w:r>
              <w:rPr>
                <w:rStyle w:val="VerbatimChar"/>
              </w:rPr>
              <w:t xml:space="preserve">L97BIAI3</w:t>
            </w:r>
          </w:p>
        </w:tc>
        <w:tc>
          <w:p>
            <w:pPr>
              <w:pStyle w:val="Compact"/>
              <w:jc w:val="left"/>
            </w:pPr>
            <w:r>
              <w:t xml:space="preserve">Mẫu nhỏ có thể vượt chance ngẫu nhiên; permutation toàn pipeline ước lượng empirical null</w:t>
            </w:r>
          </w:p>
        </w:tc>
        <w:tc>
          <w:p>
            <w:pPr>
              <w:pStyle w:val="Compact"/>
              <w:jc w:val="left"/>
            </w:pPr>
            <w:r>
              <w:t xml:space="preserve">Không kết luận thiết kế LORO của dự án đã được các nguồn này kiểm chứng; không hoán vị window đơn lẻ</w:t>
            </w:r>
          </w:p>
        </w:tc>
        <w:tc>
          <w:p>
            <w:pPr>
              <w:pStyle w:val="Compact"/>
              <w:jc w:val="left"/>
            </w:pPr>
            <w:r>
              <w:t xml:space="preserve">Figure 8</w:t>
            </w:r>
          </w:p>
        </w:tc>
      </w:tr>
      <w:tr>
        <w:tc>
          <w:p>
            <w:pPr>
              <w:pStyle w:val="Compact"/>
              <w:jc w:val="left"/>
            </w:pPr>
            <w:r>
              <w:t xml:space="preserve">2.4 Fair sensor/model comparison</w:t>
            </w:r>
          </w:p>
        </w:tc>
        <w:tc>
          <w:p>
            <w:pPr>
              <w:pStyle w:val="Compact"/>
              <w:jc w:val="left"/>
            </w:pPr>
            <w:r>
              <w:t xml:space="preserve">Common folds, common budgets, giới hạn Wilcoxon/Friedman</w:t>
            </w:r>
          </w:p>
        </w:tc>
        <w:tc>
          <w:p>
            <w:pPr>
              <w:pStyle w:val="Compact"/>
              <w:jc w:val="left"/>
            </w:pPr>
            <w:r>
              <w:t xml:space="preserve">Wheat 2024</w:t>
            </w:r>
            <w:r>
              <w:t xml:space="preserve"> </w:t>
            </w:r>
            <w:r>
              <w:rPr>
                <w:rStyle w:val="VerbatimChar"/>
              </w:rPr>
              <w:t xml:space="preserve">RG9FMT8Y</w:t>
            </w:r>
            <w:r>
              <w:t xml:space="preserve">; Demšar 2006</w:t>
            </w:r>
            <w:r>
              <w:t xml:space="preserve"> </w:t>
            </w:r>
            <w:r>
              <w:rPr>
                <w:rStyle w:val="VerbatimChar"/>
              </w:rPr>
              <w:t xml:space="preserve">9XNSNIPX</w:t>
            </w:r>
            <w:r>
              <w:t xml:space="preserve">; Ramasso 2024</w:t>
            </w:r>
            <w:r>
              <w:t xml:space="preserve"> </w:t>
            </w:r>
            <w:r>
              <w:rPr>
                <w:rStyle w:val="VerbatimChar"/>
              </w:rPr>
              <w:t xml:space="preserve">RWHW6F9I</w:t>
            </w:r>
            <w:r>
              <w:t xml:space="preserve"> </w:t>
            </w:r>
            <w:r>
              <w:t xml:space="preserve">(preprint); Goodarzi 2025</w:t>
            </w:r>
            <w:r>
              <w:t xml:space="preserve"> </w:t>
            </w:r>
            <w:r>
              <w:rPr>
                <w:rStyle w:val="VerbatimChar"/>
              </w:rPr>
              <w:t xml:space="preserve">PEUHYBPS</w:t>
            </w:r>
          </w:p>
        </w:tc>
        <w:tc>
          <w:p>
            <w:pPr>
              <w:pStyle w:val="Compact"/>
              <w:jc w:val="left"/>
            </w:pPr>
            <w:r>
              <w:t xml:space="preserve">So sánh chỉ hợp lệ trên cùng folds; test cần paired units độc lập</w:t>
            </w:r>
          </w:p>
        </w:tc>
        <w:tc>
          <w:p>
            <w:pPr>
              <w:pStyle w:val="Compact"/>
              <w:jc w:val="left"/>
            </w:pPr>
            <w:r>
              <w:t xml:space="preserve">Không coi 6 fold scores chồng lấn là 6 datasets độc lập; không suy ra cảm biến gần hơn là tối ưu</w:t>
            </w:r>
          </w:p>
        </w:tc>
        <w:tc>
          <w:p>
            <w:pPr>
              <w:pStyle w:val="Compact"/>
              <w:jc w:val="left"/>
            </w:pPr>
            <w:r>
              <w:t xml:space="preserve">Table 7</w:t>
            </w:r>
          </w:p>
        </w:tc>
      </w:tr>
      <w:tr>
        <w:tc>
          <w:p>
            <w:pPr>
              <w:pStyle w:val="Compact"/>
              <w:jc w:val="left"/>
            </w:pPr>
            <w:r>
              <w:t xml:space="preserve">2.5 Literature gap</w:t>
            </w:r>
          </w:p>
        </w:tc>
        <w:tc>
          <w:p>
            <w:pPr>
              <w:pStyle w:val="Compact"/>
              <w:jc w:val="left"/>
            </w:pPr>
            <w:r>
              <w:t xml:space="preserve">Tổng hợp bổ sung của bài</w:t>
            </w:r>
          </w:p>
        </w:tc>
        <w:tc>
          <w:p>
            <w:pPr>
              <w:pStyle w:val="Compact"/>
              <w:jc w:val="left"/>
            </w:pPr>
            <w:r>
              <w:t xml:space="preserve">Toàn bộ corpus RQ1 đã deep-read</w:t>
            </w:r>
          </w:p>
        </w:tc>
        <w:tc>
          <w:p>
            <w:pPr>
              <w:pStyle w:val="Compact"/>
              <w:jc w:val="left"/>
            </w:pPr>
            <w:r>
              <w:t xml:space="preserve">“</w:t>
            </w:r>
            <w:r>
              <w:t xml:space="preserve">Within the reviewed evidence base, …</w:t>
            </w:r>
            <w:r>
              <w:t xml:space="preserve">”</w:t>
            </w:r>
          </w:p>
        </w:tc>
        <w:tc>
          <w:p>
            <w:pPr>
              <w:pStyle w:val="Compact"/>
              <w:jc w:val="left"/>
            </w:pPr>
            <w:r>
              <w:t xml:space="preserve">Không viết</w:t>
            </w:r>
            <w:r>
              <w:t xml:space="preserve"> </w:t>
            </w:r>
            <w:r>
              <w:t xml:space="preserve">“</w:t>
            </w:r>
            <w:r>
              <w:t xml:space="preserve">no study exists</w:t>
            </w:r>
            <w:r>
              <w:t xml:space="preserve">”</w:t>
            </w:r>
          </w:p>
        </w:tc>
        <w:tc>
          <w:p>
            <w:pPr>
              <w:pStyle w:val="Compact"/>
              <w:jc w:val="left"/>
            </w:pPr>
            <w:r>
              <w:t xml:space="preserve">Table 1 hoàn chỉnh + 1–2 đoạn gap</w:t>
            </w:r>
          </w:p>
        </w:tc>
      </w:tr>
    </w:tbl>
    <w:p>
      <w:pPr>
        <w:pStyle w:val="Heading2"/>
      </w:pPr>
      <w:bookmarkStart w:id="36" w:name="X43b51c558d96a133d6da521729c1cffbb30483f"/>
      <w:r>
        <w:t xml:space="preserve">Table 1 — Literature-gap matrix (cột bắt buộc)</w:t>
      </w:r>
      <w:bookmarkEnd w:id="36"/>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Cột</w:t>
            </w:r>
          </w:p>
        </w:tc>
        <w:tc>
          <w:tcPr>
            <w:tcBorders>
              <w:bottom w:val="single"/>
            </w:tcBorders>
            <w:vAlign w:val="bottom"/>
          </w:tcPr>
          <w:p>
            <w:pPr>
              <w:pStyle w:val="Compact"/>
              <w:jc w:val="left"/>
            </w:pPr>
            <w:r>
              <w:t xml:space="preserve">Nội dung</w:t>
            </w:r>
          </w:p>
        </w:tc>
      </w:tr>
      <w:tr>
        <w:tc>
          <w:p>
            <w:pPr>
              <w:pStyle w:val="Compact"/>
              <w:jc w:val="left"/>
            </w:pPr>
            <w:r>
              <w:t xml:space="preserve">Study</w:t>
            </w:r>
          </w:p>
        </w:tc>
        <w:tc>
          <w:p>
            <w:pPr>
              <w:pStyle w:val="Compact"/>
              <w:jc w:val="left"/>
            </w:pPr>
            <w:r>
              <w:t xml:space="preserve">Tác giả–năm;</w:t>
            </w:r>
            <w:r>
              <w:t xml:space="preserve"> </w:t>
            </w:r>
            <w:r>
              <w:rPr>
                <w:b/>
              </w:rPr>
              <w:t xml:space="preserve">chỉ nguồn full-text đã deep-read</w:t>
            </w:r>
          </w:p>
        </w:tc>
      </w:tr>
      <w:tr>
        <w:tc>
          <w:p>
            <w:pPr>
              <w:pStyle w:val="Compact"/>
              <w:jc w:val="left"/>
            </w:pPr>
            <w:r>
              <w:t xml:space="preserve">Steel/bolted relevance</w:t>
            </w:r>
          </w:p>
        </w:tc>
        <w:tc>
          <w:p>
            <w:pPr>
              <w:pStyle w:val="Compact"/>
              <w:jc w:val="left"/>
            </w:pPr>
            <w:r>
              <w:t xml:space="preserve">Direct / adjacent / methodological</w:t>
            </w:r>
          </w:p>
        </w:tc>
      </w:tr>
      <w:tr>
        <w:tc>
          <w:p>
            <w:pPr>
              <w:pStyle w:val="Compact"/>
              <w:jc w:val="left"/>
            </w:pPr>
            <w:r>
              <w:t xml:space="preserve">Independent grouping</w:t>
            </w:r>
          </w:p>
        </w:tc>
        <w:tc>
          <w:p>
            <w:pPr>
              <w:pStyle w:val="Compact"/>
              <w:jc w:val="left"/>
            </w:pPr>
            <w:r>
              <w:t xml:space="preserve">Có khóa source/run/group hay không</w:t>
            </w:r>
          </w:p>
        </w:tc>
      </w:tr>
      <w:tr>
        <w:tc>
          <w:p>
            <w:pPr>
              <w:pStyle w:val="Compact"/>
              <w:jc w:val="left"/>
            </w:pPr>
            <w:r>
              <w:t xml:space="preserve">Leakage control</w:t>
            </w:r>
          </w:p>
        </w:tc>
        <w:tc>
          <w:p>
            <w:pPr>
              <w:pStyle w:val="Compact"/>
              <w:jc w:val="left"/>
            </w:pPr>
            <w:r>
              <w:t xml:space="preserve">Split-before-segmentation; train-only preprocessing; held-out source</w:t>
            </w:r>
          </w:p>
        </w:tc>
      </w:tr>
      <w:tr>
        <w:tc>
          <w:p>
            <w:pPr>
              <w:pStyle w:val="Compact"/>
              <w:jc w:val="left"/>
            </w:pPr>
            <w:r>
              <w:t xml:space="preserve">Sensor comparison</w:t>
            </w:r>
          </w:p>
        </w:tc>
        <w:tc>
          <w:p>
            <w:pPr>
              <w:pStyle w:val="Compact"/>
              <w:jc w:val="left"/>
            </w:pPr>
            <w:r>
              <w:t xml:space="preserve">Có so sánh vị trí/số kênh hay không</w:t>
            </w:r>
          </w:p>
        </w:tc>
      </w:tr>
      <w:tr>
        <w:tc>
          <w:p>
            <w:pPr>
              <w:pStyle w:val="Compact"/>
              <w:jc w:val="left"/>
            </w:pPr>
            <w:r>
              <w:t xml:space="preserve">Common-fold comparison</w:t>
            </w:r>
          </w:p>
        </w:tc>
        <w:tc>
          <w:p>
            <w:pPr>
              <w:pStyle w:val="Compact"/>
              <w:jc w:val="left"/>
            </w:pPr>
            <w:r>
              <w:t xml:space="preserve">Các candidate có dùng cùng held-out groups hay không</w:t>
            </w:r>
          </w:p>
        </w:tc>
      </w:tr>
      <w:tr>
        <w:tc>
          <w:p>
            <w:pPr>
              <w:pStyle w:val="Compact"/>
              <w:jc w:val="left"/>
            </w:pPr>
            <w:r>
              <w:t xml:space="preserve">Group-level uncertainty</w:t>
            </w:r>
          </w:p>
        </w:tc>
        <w:tc>
          <w:p>
            <w:pPr>
              <w:pStyle w:val="Compact"/>
              <w:jc w:val="left"/>
            </w:pPr>
            <w:r>
              <w:t xml:space="preserve">Có per-group distribution/empirical-null hay không</w:t>
            </w:r>
          </w:p>
        </w:tc>
      </w:tr>
      <w:tr>
        <w:tc>
          <w:p>
            <w:pPr>
              <w:pStyle w:val="Compact"/>
              <w:jc w:val="left"/>
            </w:pPr>
            <w:r>
              <w:t xml:space="preserve">Boundary</w:t>
            </w:r>
          </w:p>
        </w:tc>
        <w:tc>
          <w:p>
            <w:pPr>
              <w:pStyle w:val="Compact"/>
              <w:jc w:val="left"/>
            </w:pPr>
            <w:r>
              <w:t xml:space="preserve">Không dùng accuracy của window-split study để so trực tiếp với kết quả run-aware của bài này</w:t>
            </w:r>
          </w:p>
        </w:tc>
      </w:tr>
    </w:tbl>
    <w:p>
      <w:r>
        <w:pict>
          <v:rect style="width:0;height:1.5pt" o:hralign="center" o:hrstd="t" o:hr="t"/>
        </w:pict>
      </w:r>
    </w:p>
    <w:p>
      <w:pPr>
        <w:pStyle w:val="Heading1"/>
      </w:pPr>
      <w:bookmarkStart w:id="37" w:name="X0c45532cfc9e962035a63f230f4064eb3207b37"/>
      <w:r>
        <w:t xml:space="preserve">5. Section 3 — Experimental Programme and Data Governance</w:t>
      </w:r>
      <w:bookmarkEnd w:id="37"/>
    </w:p>
    <w:p>
      <w:pPr>
        <w:pStyle w:val="Heading2"/>
      </w:pPr>
      <w:bookmarkStart w:id="38" w:name="laboratory-specimen"/>
      <w:r>
        <w:t xml:space="preserve">3.1. Laboratory specimen</w:t>
      </w:r>
      <w:bookmarkEnd w:id="38"/>
    </w:p>
    <w:p>
      <w:pPr>
        <w:numPr>
          <w:ilvl w:val="0"/>
          <w:numId w:val="1003"/>
        </w:numPr>
        <w:pStyle w:val="Compact"/>
      </w:pPr>
      <w:r>
        <w:t xml:space="preserve">Mô tả nominal scale, geometry, member sections, materials, connection details, boundary conditions.</w:t>
      </w:r>
    </w:p>
    <w:p>
      <w:pPr>
        <w:numPr>
          <w:ilvl w:val="0"/>
          <w:numId w:val="1003"/>
        </w:numPr>
        <w:pStyle w:val="Compact"/>
      </w:pPr>
      <w:r>
        <w:rPr>
          <w:b/>
        </w:rPr>
        <w:t xml:space="preserve">Không</w:t>
      </w:r>
      <w:r>
        <w:t xml:space="preserve"> </w:t>
      </w:r>
      <w:r>
        <w:t xml:space="preserve">tuyên bố dynamic similitude hoặc full-scale representativeness nếu không có thiết kế đồng dạng được lập hồ sơ.</w:t>
      </w:r>
    </w:p>
    <w:p>
      <w:pPr>
        <w:numPr>
          <w:ilvl w:val="0"/>
          <w:numId w:val="1003"/>
        </w:numPr>
        <w:pStyle w:val="Compact"/>
      </w:pPr>
      <w:r>
        <w:t xml:space="preserve">FEM, nếu nhắc, là nominal, uncalibrated, reference-only, not used for damage diagnosis.</w:t>
      </w:r>
    </w:p>
    <w:p>
      <w:pPr>
        <w:numPr>
          <w:ilvl w:val="0"/>
          <w:numId w:val="1003"/>
        </w:numPr>
        <w:pStyle w:val="Compact"/>
      </w:pPr>
      <w:r>
        <w:rPr>
          <w:b/>
        </w:rPr>
        <w:t xml:space="preserve">Cần:</w:t>
      </w:r>
      <w:r>
        <w:t xml:space="preserve"> </w:t>
      </w:r>
      <w:r>
        <w:t xml:space="preserve">Figure 1 (specimen + connection locations + S1/S2 trên cùng bố cục); Table 2A (geometry, material, sections, boundary conditions, connection details đã xác minh).</w:t>
      </w:r>
    </w:p>
    <w:p>
      <w:pPr>
        <w:pStyle w:val="Heading2"/>
      </w:pPr>
      <w:bookmarkStart w:id="39" w:name="Xaf97252f4a3e69ba9e18e71aadc75a1fbcc5d52"/>
      <w:r>
        <w:t xml:space="preserve">3.2. Controlled connection states (categorical, không ordinal)</w:t>
      </w:r>
      <w:bookmarkEnd w:id="39"/>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State code</w:t>
            </w:r>
          </w:p>
        </w:tc>
        <w:tc>
          <w:tcPr>
            <w:tcBorders>
              <w:bottom w:val="single"/>
            </w:tcBorders>
            <w:vAlign w:val="bottom"/>
          </w:tcPr>
          <w:p>
            <w:pPr>
              <w:pStyle w:val="Compact"/>
              <w:jc w:val="left"/>
            </w:pPr>
            <w:r>
              <w:t xml:space="preserve">Tên trạng thái</w:t>
            </w:r>
          </w:p>
        </w:tc>
        <w:tc>
          <w:tcPr>
            <w:tcBorders>
              <w:bottom w:val="single"/>
            </w:tcBorders>
            <w:vAlign w:val="bottom"/>
          </w:tcPr>
          <w:p>
            <w:pPr>
              <w:pStyle w:val="Compact"/>
              <w:jc w:val="left"/>
            </w:pPr>
            <w:r>
              <w:t xml:space="preserve">Thông tin bắt buộc trong Table 2B</w:t>
            </w:r>
          </w:p>
        </w:tc>
      </w:tr>
      <w:tr>
        <w:tc>
          <w:p>
            <w:pPr>
              <w:pStyle w:val="Compact"/>
              <w:jc w:val="left"/>
            </w:pPr>
            <w:r>
              <w:t xml:space="preserve">H</w:t>
            </w:r>
          </w:p>
        </w:tc>
        <w:tc>
          <w:p>
            <w:pPr>
              <w:pStyle w:val="Compact"/>
              <w:jc w:val="left"/>
            </w:pPr>
            <w:r>
              <w:t xml:space="preserve">Healthy / reference</w:t>
            </w:r>
          </w:p>
        </w:tc>
        <w:tc>
          <w:p>
            <w:pPr>
              <w:pStyle w:val="Compact"/>
              <w:jc w:val="left"/>
            </w:pPr>
            <w:r>
              <w:t xml:space="preserve">Tình trạng siết tham chiếu; cách xác nhận; quy trình trước mỗi run</w:t>
            </w:r>
          </w:p>
        </w:tc>
      </w:tr>
      <w:tr>
        <w:tc>
          <w:p>
            <w:pPr>
              <w:pStyle w:val="Compact"/>
              <w:jc w:val="left"/>
            </w:pPr>
            <w:r>
              <w:t xml:space="preserve">A</w:t>
            </w:r>
          </w:p>
        </w:tc>
        <w:tc>
          <w:p>
            <w:pPr>
              <w:pStyle w:val="Compact"/>
              <w:jc w:val="left"/>
            </w:pPr>
            <w:r>
              <w:t xml:space="preserve">Apex connection state</w:t>
            </w:r>
          </w:p>
        </w:tc>
        <w:tc>
          <w:p>
            <w:pPr>
              <w:pStyle w:val="Compact"/>
              <w:jc w:val="left"/>
            </w:pPr>
            <w:r>
              <w:t xml:space="preserve">Bu lông/liên kết nào thay đổi; cách tác động; cách kiểm tra; reset procedure</w:t>
            </w:r>
          </w:p>
        </w:tc>
      </w:tr>
      <w:tr>
        <w:tc>
          <w:p>
            <w:pPr>
              <w:pStyle w:val="Compact"/>
              <w:jc w:val="left"/>
            </w:pPr>
            <w:r>
              <w:t xml:space="preserve">BC</w:t>
            </w:r>
          </w:p>
        </w:tc>
        <w:tc>
          <w:p>
            <w:pPr>
              <w:pStyle w:val="Compact"/>
              <w:jc w:val="left"/>
            </w:pPr>
            <w:r>
              <w:t xml:space="preserve">Beam–column connection state</w:t>
            </w:r>
          </w:p>
        </w:tc>
        <w:tc>
          <w:p>
            <w:pPr>
              <w:pStyle w:val="Compact"/>
              <w:jc w:val="left"/>
            </w:pPr>
            <w:r>
              <w:t xml:space="preserve">Vị trí chính xác; thao tác; kiểm tra; reset procedure</w:t>
            </w:r>
          </w:p>
        </w:tc>
      </w:tr>
      <w:tr>
        <w:tc>
          <w:p>
            <w:pPr>
              <w:pStyle w:val="Compact"/>
              <w:jc w:val="left"/>
            </w:pPr>
            <w:r>
              <w:t xml:space="preserve">BR</w:t>
            </w:r>
          </w:p>
        </w:tc>
        <w:tc>
          <w:p>
            <w:pPr>
              <w:pStyle w:val="Compact"/>
              <w:jc w:val="left"/>
            </w:pPr>
            <w:r>
              <w:t xml:space="preserve">Brace connection state</w:t>
            </w:r>
          </w:p>
        </w:tc>
        <w:tc>
          <w:p>
            <w:pPr>
              <w:pStyle w:val="Compact"/>
              <w:jc w:val="left"/>
            </w:pPr>
            <w:r>
              <w:t xml:space="preserve">Vị trí chính xác; thao tác; kiểm tra; reset procedure</w:t>
            </w:r>
          </w:p>
        </w:tc>
      </w:tr>
    </w:tbl>
    <w:p>
      <w:pPr>
        <w:pStyle w:val="BodyText"/>
      </w:pPr>
      <w:r>
        <w:rPr>
          <w:b/>
        </w:rPr>
        <w:t xml:space="preserve">Kiểm soát:</w:t>
      </w:r>
      <w:r>
        <w:t xml:space="preserve"> </w:t>
      </w:r>
      <w:r>
        <w:t xml:space="preserve">không xếp hạng mức độ giữa A/BC/BR; không gán giá trị severity.</w:t>
      </w:r>
    </w:p>
    <w:p>
      <w:pPr>
        <w:pStyle w:val="Heading2"/>
      </w:pPr>
      <w:bookmarkStart w:id="40" w:name="excitation-protocol"/>
      <w:r>
        <w:t xml:space="preserve">3.3. Excitation protocol</w:t>
      </w:r>
      <w:bookmarkEnd w:id="40"/>
    </w:p>
    <w:p>
      <w:pPr>
        <w:numPr>
          <w:ilvl w:val="0"/>
          <w:numId w:val="1004"/>
        </w:numPr>
        <w:pStyle w:val="Compact"/>
      </w:pPr>
      <w:r>
        <w:t xml:space="preserve">Thiết bị và dạng kích động; vị trí tác động; duration; sequence; repetition; điều kiện giữa các lần đo.</w:t>
      </w:r>
    </w:p>
    <w:p>
      <w:pPr>
        <w:numPr>
          <w:ilvl w:val="0"/>
          <w:numId w:val="1004"/>
        </w:numPr>
        <w:pStyle w:val="Compact"/>
      </w:pPr>
      <w:r>
        <w:rPr>
          <w:b/>
        </w:rPr>
        <w:t xml:space="preserve">Không mặc định số excitation types</w:t>
      </w:r>
      <w:r>
        <w:t xml:space="preserve"> </w:t>
      </w:r>
      <w:r>
        <w:t xml:space="preserve">trước khi đối chiếu nhật ký thí nghiệm (bản nháp cũ ghi 3 loại — chưa xác minh).</w:t>
      </w:r>
    </w:p>
    <w:p>
      <w:pPr>
        <w:numPr>
          <w:ilvl w:val="0"/>
          <w:numId w:val="1004"/>
        </w:numPr>
        <w:pStyle w:val="Compact"/>
      </w:pPr>
      <w:r>
        <w:rPr>
          <w:rStyle w:val="VerbatimChar"/>
        </w:rPr>
        <w:t xml:space="preserve">Excitation_ID</w:t>
      </w:r>
      <w:r>
        <w:t xml:space="preserve"> </w:t>
      </w:r>
      <w:r>
        <w:t xml:space="preserve">phải xuất hiện trong Table 3 và Table 4 để giải thích independent-group structure.</w:t>
      </w:r>
    </w:p>
    <w:p>
      <w:pPr>
        <w:pStyle w:val="Heading2"/>
      </w:pPr>
      <w:bookmarkStart w:id="41" w:name="sensors-and-configurations"/>
      <w:r>
        <w:t xml:space="preserve">3.4. Sensors and configurations</w:t>
      </w:r>
      <w:bookmarkEnd w:id="41"/>
    </w:p>
    <w:p>
      <w:pPr>
        <w:numPr>
          <w:ilvl w:val="0"/>
          <w:numId w:val="1005"/>
        </w:numPr>
        <w:pStyle w:val="Compact"/>
      </w:pPr>
      <w:r>
        <w:t xml:space="preserve">Hardware model, range, sensitivity, axis, mounting, orientation, sampling frequency, synchronization, acquisition software.</w:t>
      </w:r>
    </w:p>
    <w:p>
      <w:pPr>
        <w:numPr>
          <w:ilvl w:val="0"/>
          <w:numId w:val="1005"/>
        </w:numPr>
        <w:pStyle w:val="Compact"/>
      </w:pPr>
      <w:r>
        <w:t xml:space="preserve">Ba configuration so sánh: S1, S2, S1+S2.</w:t>
      </w:r>
    </w:p>
    <w:p>
      <w:pPr>
        <w:numPr>
          <w:ilvl w:val="0"/>
          <w:numId w:val="1005"/>
        </w:numPr>
        <w:pStyle w:val="Compact"/>
      </w:pPr>
      <w:r>
        <w:t xml:space="preserve">Cụm</w:t>
      </w:r>
      <w:r>
        <w:t xml:space="preserve"> </w:t>
      </w:r>
      <w:r>
        <w:t xml:space="preserve">“</w:t>
      </w:r>
      <w:r>
        <w:t xml:space="preserve">Low-Cost</w:t>
      </w:r>
      <w:r>
        <w:t xml:space="preserve">”</w:t>
      </w:r>
      <w:r>
        <w:t xml:space="preserve"> </w:t>
      </w:r>
      <w:r>
        <w:t xml:space="preserve">trong title chỉ giữ khi Table 3 có đủ bằng chứng thiết bị.</w:t>
      </w:r>
    </w:p>
    <w:p>
      <w:pPr>
        <w:numPr>
          <w:ilvl w:val="0"/>
          <w:numId w:val="1005"/>
        </w:numPr>
        <w:pStyle w:val="Compact"/>
      </w:pPr>
      <w:r>
        <w:rPr>
          <w:rStyle w:val="VerbatimChar"/>
        </w:rPr>
        <w:t xml:space="preserve">Sensor_ID</w:t>
      </w:r>
      <w:r>
        <w:t xml:space="preserve"> </w:t>
      </w:r>
      <w:r>
        <w:t xml:space="preserve">là mắt xích đầu của chuỗi định danh luận án — phải khóa tại đây.</w:t>
      </w:r>
    </w:p>
    <w:p>
      <w:pPr>
        <w:pStyle w:val="Heading3"/>
      </w:pPr>
      <w:bookmarkStart w:id="42" w:name="Xb033d25ab641990545582a1c42a419765c3bf64"/>
      <w:r>
        <w:t xml:space="preserve">Table 3 — Excitation, sensor và acquisition metadata</w:t>
      </w:r>
      <w:bookmarkEnd w:id="4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Nhóm thông tin</w:t>
            </w:r>
          </w:p>
        </w:tc>
        <w:tc>
          <w:tcPr>
            <w:tcBorders>
              <w:bottom w:val="single"/>
            </w:tcBorders>
            <w:vAlign w:val="bottom"/>
          </w:tcPr>
          <w:p>
            <w:pPr>
              <w:pStyle w:val="Compact"/>
              <w:jc w:val="left"/>
            </w:pPr>
            <w:r>
              <w:t xml:space="preserve">Cột tối thiểu</w:t>
            </w:r>
          </w:p>
        </w:tc>
      </w:tr>
      <w:tr>
        <w:tc>
          <w:p>
            <w:pPr>
              <w:pStyle w:val="Compact"/>
              <w:jc w:val="left"/>
            </w:pPr>
            <w:r>
              <w:t xml:space="preserve">Excitation</w:t>
            </w:r>
          </w:p>
        </w:tc>
        <w:tc>
          <w:p>
            <w:pPr>
              <w:pStyle w:val="Compact"/>
              <w:jc w:val="left"/>
            </w:pPr>
            <w:r>
              <w:t xml:space="preserve">Excitation_ID; type; input device; application point; duration; repetition protocol</w:t>
            </w:r>
          </w:p>
        </w:tc>
      </w:tr>
      <w:tr>
        <w:tc>
          <w:p>
            <w:pPr>
              <w:pStyle w:val="Compact"/>
              <w:jc w:val="left"/>
            </w:pPr>
            <w:r>
              <w:t xml:space="preserve">Sensor</w:t>
            </w:r>
          </w:p>
        </w:tc>
        <w:tc>
          <w:p>
            <w:pPr>
              <w:pStyle w:val="Compact"/>
              <w:jc w:val="left"/>
            </w:pPr>
            <w:r>
              <w:t xml:space="preserve">Sensor_ID; hardware model; measurement range; sensitivity; axis; mounting; orientation; position</w:t>
            </w:r>
          </w:p>
        </w:tc>
      </w:tr>
      <w:tr>
        <w:tc>
          <w:p>
            <w:pPr>
              <w:pStyle w:val="Compact"/>
              <w:jc w:val="left"/>
            </w:pPr>
            <w:r>
              <w:t xml:space="preserve">Acquisition</w:t>
            </w:r>
          </w:p>
        </w:tc>
        <w:tc>
          <w:p>
            <w:pPr>
              <w:pStyle w:val="Compact"/>
              <w:jc w:val="left"/>
            </w:pPr>
            <w:r>
              <w:t xml:space="preserve">Sampling frequency; synchronization method; channel mapping; acquisition software/version</w:t>
            </w:r>
          </w:p>
        </w:tc>
      </w:tr>
      <w:tr>
        <w:tc>
          <w:p>
            <w:pPr>
              <w:pStyle w:val="Compact"/>
              <w:jc w:val="left"/>
            </w:pPr>
            <w:r>
              <w:t xml:space="preserve">Configuration</w:t>
            </w:r>
          </w:p>
        </w:tc>
        <w:tc>
          <w:p>
            <w:pPr>
              <w:pStyle w:val="Compact"/>
              <w:jc w:val="left"/>
            </w:pPr>
            <w:r>
              <w:t xml:space="preserve">S1; S2; S1+S2; quy tắc tạo input cho từng model family</w:t>
            </w:r>
          </w:p>
        </w:tc>
      </w:tr>
    </w:tbl>
    <w:p>
      <w:pPr>
        <w:pStyle w:val="Heading2"/>
      </w:pPr>
      <w:bookmarkStart w:id="43" w:name="Xd14576e5b1e5105f31a11cfdd5fff2ce2e0ea4e"/>
      <w:r>
        <w:t xml:space="preserve">3.5. Data hierarchy and independent experimental unit —</w:t>
      </w:r>
      <w:r>
        <w:t xml:space="preserve"> </w:t>
      </w:r>
      <w:r>
        <w:rPr>
          <w:b/>
        </w:rPr>
        <w:t xml:space="preserve">BLOCKER SỐ 1</w:t>
      </w:r>
      <w:bookmarkEnd w:id="43"/>
    </w:p>
    <w:p>
      <w:pPr>
        <w:pStyle w:val="FirstParagraph"/>
      </w:pPr>
      <w:r>
        <w:t xml:space="preserve">Thứ bậc phải khóa trước mọi phân tích:</w:t>
      </w:r>
      <w:r>
        <w:t xml:space="preserve"> </w:t>
      </w:r>
      <w:r>
        <w:rPr>
          <w:b/>
        </w:rPr>
        <w:t xml:space="preserve">File → Recording → Independent Group → Window</w:t>
      </w:r>
      <w:r>
        <w:t xml:space="preserve">.</w:t>
      </w:r>
    </w:p>
    <w:p>
      <w:pPr>
        <w:pStyle w:val="BodyText"/>
      </w:pPr>
      <w:r>
        <w:rPr>
          <w:b/>
        </w:rPr>
        <w:t xml:space="preserve">Điểm phải quyết định bằng hồ sơ thí nghiệm:</w:t>
      </w:r>
      <w:r>
        <w:t xml:space="preserve"> </w:t>
      </w:r>
      <w:r>
        <w:t xml:space="preserve">1. Independent unit là</w:t>
      </w:r>
      <w:r>
        <w:t xml:space="preserve"> </w:t>
      </w:r>
      <w:r>
        <w:rPr>
          <w:i/>
        </w:rPr>
        <w:t xml:space="preserve">một recording</w:t>
      </w:r>
      <w:r>
        <w:t xml:space="preserve"> </w:t>
      </w:r>
      <w:r>
        <w:t xml:space="preserve">hay</w:t>
      </w:r>
      <w:r>
        <w:t xml:space="preserve"> </w:t>
      </w:r>
      <w:r>
        <w:rPr>
          <w:i/>
        </w:rPr>
        <w:t xml:space="preserve">một replicate/run group chứa nhiều recordings</w:t>
      </w:r>
      <w:r>
        <w:t xml:space="preserve">?</w:t>
      </w:r>
      <w:r>
        <w:t xml:space="preserve"> </w:t>
      </w:r>
      <w:r>
        <w:t xml:space="preserve">2. Nếu một replicate gồm nhiều state/excitation, fold phải hold out</w:t>
      </w:r>
      <w:r>
        <w:t xml:space="preserve"> </w:t>
      </w:r>
      <w:r>
        <w:rPr>
          <w:b/>
        </w:rPr>
        <w:t xml:space="preserve">toàn bộ replicate</w:t>
      </w:r>
      <w:r>
        <w:t xml:space="preserve">; không được gán một nhãn duy nhất cho cả replicate trong permutation.</w:t>
      </w:r>
      <w:r>
        <w:t xml:space="preserve"> </w:t>
      </w:r>
      <w:r>
        <w:t xml:space="preserve">3. Tên gọi phải thống nhất trong toàn bài; tên phương pháp (LORO/LOGO) và cụm</w:t>
      </w:r>
      <w:r>
        <w:t xml:space="preserve"> </w:t>
      </w:r>
      <w:r>
        <w:t xml:space="preserve">“</w:t>
      </w:r>
      <w:r>
        <w:t xml:space="preserve">Run-Aware</w:t>
      </w:r>
      <w:r>
        <w:t xml:space="preserve">”</w:t>
      </w:r>
      <w:r>
        <w:t xml:space="preserve"> </w:t>
      </w:r>
      <w:r>
        <w:t xml:space="preserve">trong title phải phản ánh đúng unit cuối cùng.</w:t>
      </w:r>
    </w:p>
    <w:p>
      <w:pPr>
        <w:pStyle w:val="BodyText"/>
      </w:pPr>
      <w:r>
        <w:rPr>
          <w:b/>
        </w:rPr>
        <w:t xml:space="preserve">Cần:</w:t>
      </w:r>
      <w:r>
        <w:t xml:space="preserve"> </w:t>
      </w:r>
      <w:r>
        <w:t xml:space="preserve">Figure 2 (data hierarchy + unit đã khóa) — ưu tiên cao nhất trong toàn bộ danh mục hình.</w:t>
      </w:r>
    </w:p>
    <w:p>
      <w:pPr>
        <w:pStyle w:val="Heading2"/>
      </w:pPr>
      <w:bookmarkStart w:id="44" w:name="dataset-inventory-and-group-registry"/>
      <w:r>
        <w:t xml:space="preserve">3.6. Dataset inventory and group registry</w:t>
      </w:r>
      <w:bookmarkEnd w:id="44"/>
    </w:p>
    <w:p>
      <w:pPr>
        <w:pStyle w:val="Heading3"/>
      </w:pPr>
      <w:bookmarkStart w:id="45" w:name="X352634b0c4d802be140a04a2ca3360f858e7880"/>
      <w:r>
        <w:t xml:space="preserve">Table 4 — Independent-group inventory (ưu tiên số 1 trong danh mục bảng)</w:t>
      </w:r>
      <w:bookmarkEnd w:id="45"/>
    </w:p>
    <w:tbl>
      <w:tblPr>
        <w:tblStyle w:val="Table"/>
        <w:tblW w:type="pct" w:w="0.0"/>
        <w:tblLook w:firstRow="1"/>
      </w:tblPr>
      <w:tblGrid/>
      <w:tr>
        <w:trPr>
          <w:cnfStyle w:firstRow="1"/>
        </w:trPr>
        <w:tc>
          <w:tcPr>
            <w:tcBorders>
              <w:bottom w:val="single"/>
            </w:tcBorders>
            <w:vAlign w:val="bottom"/>
          </w:tcPr>
          <w:p>
            <w:pPr>
              <w:pStyle w:val="Compact"/>
              <w:jc w:val="left"/>
            </w:pPr>
            <w:r>
              <w:t xml:space="preserve">Cột trình bày</w:t>
            </w:r>
          </w:p>
        </w:tc>
        <w:tc>
          <w:tcPr>
            <w:tcBorders>
              <w:bottom w:val="single"/>
            </w:tcBorders>
            <w:vAlign w:val="bottom"/>
          </w:tcPr>
          <w:p>
            <w:pPr>
              <w:pStyle w:val="Compact"/>
              <w:jc w:val="left"/>
            </w:pPr>
            <w:r>
              <w:t xml:space="preserve">Ý nghĩa</w:t>
            </w:r>
          </w:p>
        </w:tc>
      </w:tr>
      <w:tr>
        <w:tc>
          <w:p>
            <w:pPr>
              <w:pStyle w:val="Compact"/>
              <w:jc w:val="left"/>
            </w:pPr>
            <w:r>
              <w:t xml:space="preserve">Independent_Group_ID</w:t>
            </w:r>
          </w:p>
        </w:tc>
        <w:tc>
          <w:p>
            <w:pPr>
              <w:pStyle w:val="Compact"/>
              <w:jc w:val="left"/>
            </w:pPr>
            <w:r>
              <w:t xml:space="preserve">Đơn vị được held out trong một fold</w:t>
            </w:r>
          </w:p>
        </w:tc>
      </w:tr>
      <w:tr>
        <w:tc>
          <w:p>
            <w:pPr>
              <w:pStyle w:val="Compact"/>
              <w:jc w:val="left"/>
            </w:pPr>
            <w:r>
              <w:t xml:space="preserve">Included recordings</w:t>
            </w:r>
          </w:p>
        </w:tc>
        <w:tc>
          <w:p>
            <w:pPr>
              <w:pStyle w:val="Compact"/>
              <w:jc w:val="left"/>
            </w:pPr>
            <w:r>
              <w:t xml:space="preserve">Danh sách/số lượng recordings thuộc group</w:t>
            </w:r>
          </w:p>
        </w:tc>
      </w:tr>
      <w:tr>
        <w:tc>
          <w:p>
            <w:pPr>
              <w:pStyle w:val="Compact"/>
              <w:jc w:val="left"/>
            </w:pPr>
            <w:r>
              <w:t xml:space="preserve">State × Excitation coverage</w:t>
            </w:r>
          </w:p>
        </w:tc>
        <w:tc>
          <w:p>
            <w:pPr>
              <w:pStyle w:val="Compact"/>
              <w:jc w:val="left"/>
            </w:pPr>
            <w:r>
              <w:t xml:space="preserve">Các tổ hợp state–excitation có trong group</w:t>
            </w:r>
          </w:p>
        </w:tc>
      </w:tr>
      <w:tr>
        <w:tc>
          <w:p>
            <w:pPr>
              <w:pStyle w:val="Compact"/>
              <w:jc w:val="left"/>
            </w:pPr>
            <w:r>
              <w:t xml:space="preserve">Sensors/channels</w:t>
            </w:r>
          </w:p>
        </w:tc>
        <w:tc>
          <w:p>
            <w:pPr>
              <w:pStyle w:val="Compact"/>
              <w:jc w:val="left"/>
            </w:pPr>
            <w:r>
              <w:t xml:space="preserve">S1, S2 hoặc cả hai được ghi đồng thời</w:t>
            </w:r>
          </w:p>
        </w:tc>
      </w:tr>
      <w:tr>
        <w:tc>
          <w:p>
            <w:pPr>
              <w:pStyle w:val="Compact"/>
              <w:jc w:val="left"/>
            </w:pPr>
            <w:r>
              <w:t xml:space="preserve">Duration and sample count</w:t>
            </w:r>
          </w:p>
        </w:tc>
        <w:tc>
          <w:p>
            <w:pPr>
              <w:pStyle w:val="Compact"/>
              <w:jc w:val="left"/>
            </w:pPr>
            <w:r>
              <w:t xml:space="preserve">Min/median/max; phát hiện bất thường</w:t>
            </w:r>
          </w:p>
        </w:tc>
      </w:tr>
      <w:tr>
        <w:tc>
          <w:p>
            <w:pPr>
              <w:pStyle w:val="Compact"/>
              <w:jc w:val="left"/>
            </w:pPr>
            <w:r>
              <w:t xml:space="preserve">Inclusion status</w:t>
            </w:r>
          </w:p>
        </w:tc>
        <w:tc>
          <w:p>
            <w:pPr>
              <w:pStyle w:val="Compact"/>
              <w:jc w:val="left"/>
            </w:pPr>
            <w:r>
              <w:t xml:space="preserve">Included/excluded; lý do loại ở cấp group hoặc recording</w:t>
            </w:r>
          </w:p>
        </w:tc>
      </w:tr>
      <w:tr>
        <w:tc>
          <w:p>
            <w:pPr>
              <w:pStyle w:val="Compact"/>
              <w:jc w:val="left"/>
            </w:pPr>
            <w:r>
              <w:t xml:space="preserve">Reconciliation result</w:t>
            </w:r>
          </w:p>
        </w:tc>
        <w:tc>
          <w:p>
            <w:pPr>
              <w:pStyle w:val="Compact"/>
              <w:jc w:val="left"/>
            </w:pPr>
            <w:r>
              <w:t xml:space="preserve">Tổng số file, recording, group phải khớp hoàn toàn</w:t>
            </w:r>
          </w:p>
        </w:tc>
      </w:tr>
    </w:tbl>
    <w:p>
      <w:pPr>
        <w:pStyle w:val="BodyText"/>
      </w:pPr>
      <w:r>
        <w:rPr>
          <w:b/>
        </w:rPr>
        <w:t xml:space="preserve">Ghi chú:</w:t>
      </w:r>
      <w:r>
        <w:t xml:space="preserve"> </w:t>
      </w:r>
      <w:r>
        <w:t xml:space="preserve">con số 72 recordings (4 states × 3 excitations × 6 runs) trong bản nháp cũ là</w:t>
      </w:r>
      <w:r>
        <w:t xml:space="preserve"> </w:t>
      </w:r>
      <w:r>
        <w:rPr>
          <w:i/>
        </w:rPr>
        <w:t xml:space="preserve">số báo cáo</w:t>
      </w:r>
      <w:r>
        <w:t xml:space="preserve">, chưa khóa. Table 4 phải đối chiếu; nếu lệch, ghi rõ chênh lệch và lý do.</w:t>
      </w:r>
    </w:p>
    <w:p>
      <w:pPr>
        <w:pStyle w:val="Heading2"/>
      </w:pPr>
      <w:bookmarkStart w:id="46" w:name="data-quality-audit-and-exclusion-rules"/>
      <w:r>
        <w:t xml:space="preserve">3.7. Data-quality audit and exclusion rules</w:t>
      </w:r>
      <w:bookmarkEnd w:id="46"/>
    </w:p>
    <w:p>
      <w:pPr>
        <w:pStyle w:val="Heading3"/>
      </w:pPr>
      <w:bookmarkStart w:id="47" w:name="table-5-data-quality-and-exclusion-audit"/>
      <w:r>
        <w:t xml:space="preserve">Table 5 — Data-quality and exclusion audit</w:t>
      </w:r>
      <w:bookmarkEnd w:id="47"/>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Kiểm tra</w:t>
            </w:r>
          </w:p>
        </w:tc>
        <w:tc>
          <w:tcPr>
            <w:tcBorders>
              <w:bottom w:val="single"/>
            </w:tcBorders>
            <w:vAlign w:val="bottom"/>
          </w:tcPr>
          <w:p>
            <w:pPr>
              <w:pStyle w:val="Compact"/>
              <w:jc w:val="left"/>
            </w:pPr>
            <w:r>
              <w:t xml:space="preserve">Chỉ số báo cáo</w:t>
            </w:r>
          </w:p>
        </w:tc>
        <w:tc>
          <w:tcPr>
            <w:tcBorders>
              <w:bottom w:val="single"/>
            </w:tcBorders>
            <w:vAlign w:val="bottom"/>
          </w:tcPr>
          <w:p>
            <w:pPr>
              <w:pStyle w:val="Compact"/>
              <w:jc w:val="left"/>
            </w:pPr>
            <w:r>
              <w:t xml:space="preserve">Quy tắc xử lý</w:t>
            </w:r>
          </w:p>
        </w:tc>
      </w:tr>
      <w:tr>
        <w:tc>
          <w:p>
            <w:pPr>
              <w:pStyle w:val="Compact"/>
              <w:jc w:val="left"/>
            </w:pPr>
            <w:r>
              <w:t xml:space="preserve">Missing/corrupted data</w:t>
            </w:r>
          </w:p>
        </w:tc>
        <w:tc>
          <w:p>
            <w:pPr>
              <w:pStyle w:val="Compact"/>
              <w:jc w:val="left"/>
            </w:pPr>
            <w:r>
              <w:t xml:space="preserve">Số file/recording/group bị ảnh hưởng</w:t>
            </w:r>
          </w:p>
        </w:tc>
        <w:tc>
          <w:p>
            <w:pPr>
              <w:pStyle w:val="Compact"/>
              <w:jc w:val="left"/>
            </w:pPr>
            <w:r>
              <w:t xml:space="preserve">Loại theo rule công bố trước;</w:t>
            </w:r>
            <w:r>
              <w:t xml:space="preserve"> </w:t>
            </w:r>
            <w:r>
              <w:rPr>
                <w:b/>
              </w:rPr>
              <w:t xml:space="preserve">không loại window tùy ý</w:t>
            </w:r>
          </w:p>
        </w:tc>
      </w:tr>
      <w:tr>
        <w:tc>
          <w:p>
            <w:pPr>
              <w:pStyle w:val="Compact"/>
              <w:jc w:val="left"/>
            </w:pPr>
            <w:r>
              <w:t xml:space="preserve">Duration/sample count mismatch</w:t>
            </w:r>
          </w:p>
        </w:tc>
        <w:tc>
          <w:p>
            <w:pPr>
              <w:pStyle w:val="Compact"/>
              <w:jc w:val="left"/>
            </w:pPr>
            <w:r>
              <w:t xml:space="preserve">Range và outlier list</w:t>
            </w:r>
          </w:p>
        </w:tc>
        <w:tc>
          <w:p>
            <w:pPr>
              <w:pStyle w:val="Compact"/>
              <w:jc w:val="left"/>
            </w:pPr>
            <w:r>
              <w:t xml:space="preserve">Giải thích hoặc loại theo recording/group</w:t>
            </w:r>
          </w:p>
        </w:tc>
      </w:tr>
      <w:tr>
        <w:tc>
          <w:p>
            <w:pPr>
              <w:pStyle w:val="Compact"/>
              <w:jc w:val="left"/>
            </w:pPr>
            <w:r>
              <w:t xml:space="preserve">Clipping/saturation</w:t>
            </w:r>
          </w:p>
        </w:tc>
        <w:tc>
          <w:p>
            <w:pPr>
              <w:pStyle w:val="Compact"/>
              <w:jc w:val="left"/>
            </w:pPr>
            <w:r>
              <w:t xml:space="preserve">Tỷ lệ mẫu clipping hoặc cờ clipping</w:t>
            </w:r>
          </w:p>
        </w:tc>
        <w:tc>
          <w:p>
            <w:pPr>
              <w:pStyle w:val="Compact"/>
              <w:jc w:val="left"/>
            </w:pPr>
            <w:r>
              <w:t xml:space="preserve">Gắn quality flag + sensitivity analysis</w:t>
            </w:r>
          </w:p>
        </w:tc>
      </w:tr>
      <w:tr>
        <w:tc>
          <w:p>
            <w:pPr>
              <w:pStyle w:val="Compact"/>
              <w:jc w:val="left"/>
            </w:pPr>
            <w:r>
              <w:t xml:space="preserve">Missing channel/synchronization</w:t>
            </w:r>
          </w:p>
        </w:tc>
        <w:tc>
          <w:p>
            <w:pPr>
              <w:pStyle w:val="Compact"/>
              <w:jc w:val="left"/>
            </w:pPr>
            <w:r>
              <w:t xml:space="preserve">Số trường hợp và configuration bị ảnh hưởng</w:t>
            </w:r>
          </w:p>
        </w:tc>
        <w:tc>
          <w:p>
            <w:pPr>
              <w:pStyle w:val="Compact"/>
              <w:jc w:val="left"/>
            </w:pPr>
            <w:r>
              <w:rPr>
                <w:b/>
              </w:rPr>
              <w:t xml:space="preserve">Không dùng S1+S2 nếu không chứng minh đồng bộ</w:t>
            </w:r>
          </w:p>
        </w:tc>
      </w:tr>
      <w:tr>
        <w:tc>
          <w:p>
            <w:pPr>
              <w:pStyle w:val="Compact"/>
              <w:jc w:val="left"/>
            </w:pPr>
            <w:r>
              <w:t xml:space="preserve">Exclusion summary</w:t>
            </w:r>
          </w:p>
        </w:tc>
        <w:tc>
          <w:p>
            <w:pPr>
              <w:pStyle w:val="Compact"/>
              <w:jc w:val="left"/>
            </w:pPr>
            <w:r>
              <w:t xml:space="preserve">Số group trước/sau exclusion</w:t>
            </w:r>
          </w:p>
        </w:tc>
        <w:tc>
          <w:p>
            <w:pPr>
              <w:pStyle w:val="Compact"/>
              <w:jc w:val="left"/>
            </w:pPr>
            <w:r>
              <w:t xml:space="preserve">Bảo toàn traceability từ kết quả về dữ liệu gốc</w:t>
            </w:r>
          </w:p>
        </w:tc>
      </w:tr>
    </w:tbl>
    <w:p>
      <w:r>
        <w:pict>
          <v:rect style="width:0;height:1.5pt" o:hralign="center" o:hrstd="t" o:hr="t"/>
        </w:pict>
      </w:r>
    </w:p>
    <w:p>
      <w:pPr>
        <w:pStyle w:val="Heading1"/>
      </w:pPr>
      <w:bookmarkStart w:id="48" w:name="section-4-run-aware-evaluation-protocol"/>
      <w:r>
        <w:t xml:space="preserve">6. Section 4 — Run-Aware Evaluation Protocol</w:t>
      </w:r>
      <w:bookmarkEnd w:id="48"/>
    </w:p>
    <w:p>
      <w:pPr>
        <w:pStyle w:val="Heading2"/>
      </w:pPr>
      <w:bookmarkStart w:id="49" w:name="evaluation-design"/>
      <w:r>
        <w:t xml:space="preserve">4.1. Evaluation design</w:t>
      </w:r>
      <w:bookmarkEnd w:id="49"/>
    </w:p>
    <w:p>
      <w:pPr>
        <w:numPr>
          <w:ilvl w:val="0"/>
          <w:numId w:val="1006"/>
        </w:numPr>
        <w:pStyle w:val="Compact"/>
      </w:pPr>
      <w:r>
        <w:t xml:space="preserve">Comparison matrix:</w:t>
      </w:r>
      <w:r>
        <w:t xml:space="preserve"> </w:t>
      </w:r>
      <w:r>
        <w:rPr>
          <w:b/>
        </w:rPr>
        <w:t xml:space="preserve">Sensor configuration × Model family × Held-out independent group × Seed</w:t>
      </w:r>
      <w:r>
        <w:t xml:space="preserve">.</w:t>
      </w:r>
    </w:p>
    <w:p>
      <w:pPr>
        <w:numPr>
          <w:ilvl w:val="0"/>
          <w:numId w:val="1006"/>
        </w:numPr>
        <w:pStyle w:val="Compact"/>
      </w:pPr>
      <w:r>
        <w:t xml:space="preserve">Mọi candidate dùng cùng fold registry, preprocessing rules, tuning budget, metric implementation.</w:t>
      </w:r>
    </w:p>
    <w:p>
      <w:pPr>
        <w:numPr>
          <w:ilvl w:val="0"/>
          <w:numId w:val="1006"/>
        </w:numPr>
        <w:pStyle w:val="Compact"/>
      </w:pPr>
      <w:r>
        <w:t xml:space="preserve">Primary inference unit là held-out independent group; windows chỉ là derived observations</w:t>
      </w:r>
      <w:r>
        <w:t xml:space="preserve"> </w:t>
      </w:r>
      <w:r>
        <w:rPr>
          <w:i/>
        </w:rPr>
        <w:t xml:space="preserve">(C1-12)</w:t>
      </w:r>
      <w:r>
        <w:t xml:space="preserve">.</w:t>
      </w:r>
    </w:p>
    <w:p>
      <w:pPr>
        <w:pStyle w:val="Heading2"/>
      </w:pPr>
      <w:bookmarkStart w:id="50" w:name="split-before-windowing-c1-13"/>
      <w:r>
        <w:t xml:space="preserve">4.2. Split-before-windowing</w:t>
      </w:r>
      <w:r>
        <w:t xml:space="preserve"> </w:t>
      </w:r>
      <w:r>
        <w:rPr>
          <w:i/>
        </w:rPr>
        <w:t xml:space="preserve">(C1-13)</w:t>
      </w:r>
      <w:bookmarkEnd w:id="50"/>
    </w:p>
    <w:p>
      <w:pPr>
        <w:pStyle w:val="Heading3"/>
      </w:pPr>
      <w:bookmarkStart w:id="51" w:name="X57add68c7b81c5a60f136a1a082faad702d992a"/>
      <w:r>
        <w:t xml:space="preserve">Figure 3 — Leakage-safe processing workflow</w:t>
      </w:r>
      <w:bookmarkEnd w:id="51"/>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Khối</w:t>
            </w:r>
          </w:p>
        </w:tc>
        <w:tc>
          <w:tcPr>
            <w:tcBorders>
              <w:bottom w:val="single"/>
            </w:tcBorders>
            <w:vAlign w:val="bottom"/>
          </w:tcPr>
          <w:p>
            <w:pPr>
              <w:pStyle w:val="Compact"/>
              <w:jc w:val="left"/>
            </w:pPr>
            <w:r>
              <w:t xml:space="preserve">Nội dung</w:t>
            </w:r>
          </w:p>
        </w:tc>
      </w:tr>
      <w:tr>
        <w:tc>
          <w:p>
            <w:pPr>
              <w:pStyle w:val="Compact"/>
              <w:jc w:val="left"/>
            </w:pPr>
            <w:r>
              <w:t xml:space="preserve">1. Locked group registry</w:t>
            </w:r>
          </w:p>
        </w:tc>
        <w:tc>
          <w:p>
            <w:pPr>
              <w:pStyle w:val="Compact"/>
              <w:jc w:val="left"/>
            </w:pPr>
            <w:r>
              <w:t xml:space="preserve">Independent groups, states, excitations, recordings đã khóa</w:t>
            </w:r>
          </w:p>
        </w:tc>
      </w:tr>
      <w:tr>
        <w:tc>
          <w:p>
            <w:pPr>
              <w:pStyle w:val="Compact"/>
              <w:jc w:val="left"/>
            </w:pPr>
            <w:r>
              <w:t xml:space="preserve">2. Hold out group</w:t>
            </w:r>
          </w:p>
        </w:tc>
        <w:tc>
          <w:p>
            <w:pPr>
              <w:pStyle w:val="Compact"/>
              <w:jc w:val="left"/>
            </w:pPr>
            <w:r>
              <w:t xml:space="preserve">Toàn bộ recordings/channels của held-out group rời training set</w:t>
            </w:r>
          </w:p>
        </w:tc>
      </w:tr>
      <w:tr>
        <w:tc>
          <w:p>
            <w:pPr>
              <w:pStyle w:val="Compact"/>
              <w:jc w:val="left"/>
            </w:pPr>
            <w:r>
              <w:t xml:space="preserve">3. Window training data</w:t>
            </w:r>
          </w:p>
        </w:tc>
        <w:tc>
          <w:p>
            <w:pPr>
              <w:pStyle w:val="Compact"/>
              <w:jc w:val="left"/>
            </w:pPr>
            <w:r>
              <w:t xml:space="preserve">Chỉ segment training recordings</w:t>
            </w:r>
          </w:p>
        </w:tc>
      </w:tr>
      <w:tr>
        <w:tc>
          <w:p>
            <w:pPr>
              <w:pStyle w:val="Compact"/>
              <w:jc w:val="left"/>
            </w:pPr>
            <w:r>
              <w:t xml:space="preserve">4. Fit preprocessing/tuning</w:t>
            </w:r>
          </w:p>
        </w:tc>
        <w:tc>
          <w:p>
            <w:pPr>
              <w:pStyle w:val="Compact"/>
              <w:jc w:val="left"/>
            </w:pPr>
            <w:r>
              <w:t xml:space="preserve">Scaler, selection, calibration, hyperparameters chỉ học từ training groups</w:t>
            </w:r>
          </w:p>
        </w:tc>
      </w:tr>
      <w:tr>
        <w:tc>
          <w:p>
            <w:pPr>
              <w:pStyle w:val="Compact"/>
              <w:jc w:val="left"/>
            </w:pPr>
            <w:r>
              <w:t xml:space="preserve">5. Transform held-out group</w:t>
            </w:r>
          </w:p>
        </w:tc>
        <w:tc>
          <w:p>
            <w:pPr>
              <w:pStyle w:val="Compact"/>
              <w:jc w:val="left"/>
            </w:pPr>
            <w:r>
              <w:t xml:space="preserve">Áp dụng pipeline đã khóa;</w:t>
            </w:r>
            <w:r>
              <w:t xml:space="preserve"> </w:t>
            </w:r>
            <w:r>
              <w:rPr>
                <w:b/>
              </w:rPr>
              <w:t xml:space="preserve">không refit</w:t>
            </w:r>
          </w:p>
        </w:tc>
      </w:tr>
      <w:tr>
        <w:tc>
          <w:p>
            <w:pPr>
              <w:pStyle w:val="Compact"/>
              <w:jc w:val="left"/>
            </w:pPr>
            <w:r>
              <w:t xml:space="preserve">6. Aggregate evidence</w:t>
            </w:r>
          </w:p>
        </w:tc>
        <w:tc>
          <w:p>
            <w:pPr>
              <w:pStyle w:val="Compact"/>
              <w:jc w:val="left"/>
            </w:pPr>
            <w:r>
              <w:t xml:space="preserve">Window predictions → group-level metrics và confusion patterns</w:t>
            </w:r>
          </w:p>
        </w:tc>
      </w:tr>
    </w:tbl>
    <w:p>
      <w:pPr>
        <w:pStyle w:val="Heading2"/>
      </w:pPr>
      <w:bookmarkStart w:id="52" w:name="windowing-protocol"/>
      <w:r>
        <w:t xml:space="preserve">4.3. Windowing protocol</w:t>
      </w:r>
      <w:bookmarkEnd w:id="52"/>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Thông số phải công bố</w:t>
            </w:r>
          </w:p>
        </w:tc>
        <w:tc>
          <w:tcPr>
            <w:tcBorders>
              <w:bottom w:val="single"/>
            </w:tcBorders>
            <w:vAlign w:val="bottom"/>
          </w:tcPr>
          <w:p>
            <w:pPr>
              <w:pStyle w:val="Compact"/>
              <w:jc w:val="left"/>
            </w:pPr>
            <w:r>
              <w:t xml:space="preserve">Nội dung</w:t>
            </w:r>
          </w:p>
        </w:tc>
      </w:tr>
      <w:tr>
        <w:tc>
          <w:p>
            <w:pPr>
              <w:pStyle w:val="Compact"/>
              <w:jc w:val="left"/>
            </w:pPr>
            <w:r>
              <w:t xml:space="preserve">Window length</w:t>
            </w:r>
          </w:p>
        </w:tc>
        <w:tc>
          <w:p>
            <w:pPr>
              <w:pStyle w:val="Compact"/>
              <w:jc w:val="left"/>
            </w:pPr>
            <w:r>
              <w:t xml:space="preserve">Số mẫu và thời lượng</w:t>
            </w:r>
          </w:p>
        </w:tc>
      </w:tr>
      <w:tr>
        <w:tc>
          <w:p>
            <w:pPr>
              <w:pStyle w:val="Compact"/>
              <w:jc w:val="left"/>
            </w:pPr>
            <w:r>
              <w:t xml:space="preserve">Overlap</w:t>
            </w:r>
          </w:p>
        </w:tc>
        <w:tc>
          <w:p>
            <w:pPr>
              <w:pStyle w:val="Compact"/>
              <w:jc w:val="left"/>
            </w:pPr>
            <w:r>
              <w:t xml:space="preserve">Tỷ lệ/step size; primary setting</w:t>
            </w:r>
          </w:p>
        </w:tc>
      </w:tr>
      <w:tr>
        <w:tc>
          <w:p>
            <w:pPr>
              <w:pStyle w:val="Compact"/>
              <w:jc w:val="left"/>
            </w:pPr>
            <w:r>
              <w:t xml:space="preserve">Incomplete windows</w:t>
            </w:r>
          </w:p>
        </w:tc>
        <w:tc>
          <w:p>
            <w:pPr>
              <w:pStyle w:val="Compact"/>
              <w:jc w:val="left"/>
            </w:pPr>
            <w:r>
              <w:t xml:space="preserve">Discard, pad hay rule khác</w:t>
            </w:r>
          </w:p>
        </w:tc>
      </w:tr>
      <w:tr>
        <w:tc>
          <w:p>
            <w:pPr>
              <w:pStyle w:val="Compact"/>
              <w:jc w:val="left"/>
            </w:pPr>
            <w:r>
              <w:t xml:space="preserve">Consistency</w:t>
            </w:r>
          </w:p>
        </w:tc>
        <w:tc>
          <w:p>
            <w:pPr>
              <w:pStyle w:val="Compact"/>
              <w:jc w:val="left"/>
            </w:pPr>
            <w:r>
              <w:t xml:space="preserve">Windowing có giống nhau giữa các model không; nếu khác phải biện minh</w:t>
            </w:r>
          </w:p>
        </w:tc>
      </w:tr>
      <w:tr>
        <w:tc>
          <w:p>
            <w:pPr>
              <w:pStyle w:val="Compact"/>
              <w:jc w:val="left"/>
            </w:pPr>
            <w:r>
              <w:t xml:space="preserve">Derived count</w:t>
            </w:r>
          </w:p>
        </w:tc>
        <w:tc>
          <w:p>
            <w:pPr>
              <w:pStyle w:val="Compact"/>
              <w:jc w:val="left"/>
            </w:pPr>
            <w:r>
              <w:t xml:space="preserve">Số windows theo recording/group</w:t>
            </w:r>
            <w:r>
              <w:t xml:space="preserve"> </w:t>
            </w:r>
            <w:r>
              <w:rPr>
                <w:b/>
              </w:rPr>
              <w:t xml:space="preserve">chỉ dùng mô tả</w:t>
            </w:r>
            <w:r>
              <w:t xml:space="preserve">, không dùng như independent n</w:t>
            </w:r>
          </w:p>
        </w:tc>
      </w:tr>
    </w:tbl>
    <w:p>
      <w:pPr>
        <w:pStyle w:val="Heading2"/>
      </w:pPr>
      <w:bookmarkStart w:id="53" w:name="preprocessing-c1-14"/>
      <w:r>
        <w:t xml:space="preserve">4.4. Preprocessing</w:t>
      </w:r>
      <w:r>
        <w:t xml:space="preserve"> </w:t>
      </w:r>
      <w:r>
        <w:rPr>
          <w:i/>
        </w:rPr>
        <w:t xml:space="preserve">(C1-14)</w:t>
      </w:r>
      <w:bookmarkEnd w:id="53"/>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Nhóm</w:t>
            </w:r>
          </w:p>
        </w:tc>
        <w:tc>
          <w:tcPr>
            <w:tcBorders>
              <w:bottom w:val="single"/>
            </w:tcBorders>
            <w:vAlign w:val="bottom"/>
          </w:tcPr>
          <w:p>
            <w:pPr>
              <w:pStyle w:val="Compact"/>
              <w:jc w:val="left"/>
            </w:pPr>
            <w:r>
              <w:t xml:space="preserve">Ví dụ</w:t>
            </w:r>
          </w:p>
        </w:tc>
        <w:tc>
          <w:tcPr>
            <w:tcBorders>
              <w:bottom w:val="single"/>
            </w:tcBorders>
            <w:vAlign w:val="bottom"/>
          </w:tcPr>
          <w:p>
            <w:pPr>
              <w:pStyle w:val="Compact"/>
              <w:jc w:val="left"/>
            </w:pPr>
            <w:r>
              <w:t xml:space="preserve">Yêu cầu</w:t>
            </w:r>
          </w:p>
        </w:tc>
      </w:tr>
      <w:tr>
        <w:tc>
          <w:p>
            <w:pPr>
              <w:pStyle w:val="Compact"/>
              <w:jc w:val="left"/>
            </w:pPr>
            <w:r>
              <w:t xml:space="preserve">Fixed operations</w:t>
            </w:r>
          </w:p>
        </w:tc>
        <w:tc>
          <w:p>
            <w:pPr>
              <w:pStyle w:val="Compact"/>
              <w:jc w:val="left"/>
            </w:pPr>
            <w:r>
              <w:t xml:space="preserve">Detrending; fixed filtering; fixed transform</w:t>
            </w:r>
          </w:p>
        </w:tc>
        <w:tc>
          <w:p>
            <w:pPr>
              <w:pStyle w:val="Compact"/>
              <w:jc w:val="left"/>
            </w:pPr>
            <w:r>
              <w:t xml:space="preserve">Khai báo trước; giống nhau giữa folds</w:t>
            </w:r>
          </w:p>
        </w:tc>
      </w:tr>
      <w:tr>
        <w:tc>
          <w:p>
            <w:pPr>
              <w:pStyle w:val="Compact"/>
              <w:jc w:val="left"/>
            </w:pPr>
            <w:r>
              <w:t xml:space="preserve">Learned operations</w:t>
            </w:r>
          </w:p>
        </w:tc>
        <w:tc>
          <w:p>
            <w:pPr>
              <w:pStyle w:val="Compact"/>
              <w:jc w:val="left"/>
            </w:pPr>
            <w:r>
              <w:t xml:space="preserve">Scaling; feature selection; dimensionality reduction; calibration</w:t>
            </w:r>
          </w:p>
        </w:tc>
        <w:tc>
          <w:p>
            <w:pPr>
              <w:pStyle w:val="Compact"/>
              <w:jc w:val="left"/>
            </w:pPr>
            <w:r>
              <w:t xml:space="preserve">Fit riêng trong training fold; áp dụng unchanged cho held-out group</w:t>
            </w:r>
          </w:p>
        </w:tc>
      </w:tr>
      <w:tr>
        <w:tc>
          <w:p>
            <w:pPr>
              <w:pStyle w:val="Compact"/>
              <w:jc w:val="left"/>
            </w:pPr>
            <w:r>
              <w:t xml:space="preserve">Tuning</w:t>
            </w:r>
          </w:p>
        </w:tc>
        <w:tc>
          <w:p>
            <w:pPr>
              <w:pStyle w:val="Compact"/>
              <w:jc w:val="left"/>
            </w:pPr>
            <w:r>
              <w:t xml:space="preserve">Hyperparameter search; early stopping</w:t>
            </w:r>
          </w:p>
        </w:tc>
        <w:tc>
          <w:p>
            <w:pPr>
              <w:pStyle w:val="Compact"/>
              <w:jc w:val="left"/>
            </w:pPr>
            <w:r>
              <w:t xml:space="preserve">Không dùng held-out group; budget bằng nhau giữa candidates</w:t>
            </w:r>
          </w:p>
        </w:tc>
      </w:tr>
    </w:tbl>
    <w:p>
      <w:pPr>
        <w:pStyle w:val="Heading2"/>
      </w:pPr>
      <w:bookmarkStart w:id="54" w:name="lorologo-fold-design"/>
      <w:r>
        <w:t xml:space="preserve">4.5. LORO/LOGO fold design</w:t>
      </w:r>
      <w:bookmarkEnd w:id="54"/>
    </w:p>
    <w:p>
      <w:pPr>
        <w:numPr>
          <w:ilvl w:val="0"/>
          <w:numId w:val="1007"/>
        </w:numPr>
        <w:pStyle w:val="Compact"/>
      </w:pPr>
      <w:r>
        <w:t xml:space="preserve">Chỉ gọi</w:t>
      </w:r>
      <w:r>
        <w:t xml:space="preserve"> </w:t>
      </w:r>
      <w:r>
        <w:rPr>
          <w:b/>
        </w:rPr>
        <w:t xml:space="preserve">LORO</w:t>
      </w:r>
      <w:r>
        <w:t xml:space="preserve"> </w:t>
      </w:r>
      <w:r>
        <w:t xml:space="preserve">nếu một run đã được xác minh là independent unit.</w:t>
      </w:r>
    </w:p>
    <w:p>
      <w:pPr>
        <w:numPr>
          <w:ilvl w:val="0"/>
          <w:numId w:val="1007"/>
        </w:numPr>
        <w:pStyle w:val="Compact"/>
      </w:pPr>
      <w:r>
        <w:t xml:space="preserve">Nếu unit đúng là replicate group, dùng</w:t>
      </w:r>
      <w:r>
        <w:t xml:space="preserve"> </w:t>
      </w:r>
      <w:r>
        <w:rPr>
          <w:b/>
        </w:rPr>
        <w:t xml:space="preserve">LOGO</w:t>
      </w:r>
      <w:r>
        <w:t xml:space="preserve"> </w:t>
      </w:r>
      <w:r>
        <w:t xml:space="preserve">hoặc</w:t>
      </w:r>
      <w:r>
        <w:t xml:space="preserve"> </w:t>
      </w:r>
      <w:r>
        <w:t xml:space="preserve">“</w:t>
      </w:r>
      <w:r>
        <w:t xml:space="preserve">leave-one-replicate-group-out</w:t>
      </w:r>
      <w:r>
        <w:t xml:space="preserve">”</w:t>
      </w:r>
      <w:r>
        <w:t xml:space="preserve">.</w:t>
      </w:r>
    </w:p>
    <w:p>
      <w:pPr>
        <w:numPr>
          <w:ilvl w:val="0"/>
          <w:numId w:val="1007"/>
        </w:numPr>
        <w:pStyle w:val="Compact"/>
      </w:pPr>
      <w:r>
        <w:t xml:space="preserve">Tên phương pháp trong title/abstract/method phải phản ánh đúng unit cuối cùng</w:t>
      </w:r>
      <w:r>
        <w:t xml:space="preserve"> </w:t>
      </w:r>
      <w:r>
        <w:rPr>
          <w:i/>
        </w:rPr>
        <w:t xml:space="preserve">(stop rule §14)</w:t>
      </w:r>
      <w:r>
        <w:t xml:space="preserve">.</w:t>
      </w:r>
    </w:p>
    <w:p>
      <w:pPr>
        <w:pStyle w:val="Heading3"/>
      </w:pPr>
      <w:bookmarkStart w:id="55" w:name="table-6-common-fold-registry-summary"/>
      <w:r>
        <w:t xml:space="preserve">Table 6 — Common fold registry summary</w:t>
      </w:r>
      <w:bookmarkEnd w:id="55"/>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Fold</w:t>
            </w:r>
          </w:p>
        </w:tc>
        <w:tc>
          <w:tcPr>
            <w:tcBorders>
              <w:bottom w:val="single"/>
            </w:tcBorders>
            <w:vAlign w:val="bottom"/>
          </w:tcPr>
          <w:p>
            <w:pPr>
              <w:pStyle w:val="Compact"/>
              <w:jc w:val="left"/>
            </w:pPr>
            <w:r>
              <w:t xml:space="preserve">Held-out group</w:t>
            </w:r>
          </w:p>
        </w:tc>
        <w:tc>
          <w:tcPr>
            <w:tcBorders>
              <w:bottom w:val="single"/>
            </w:tcBorders>
            <w:vAlign w:val="bottom"/>
          </w:tcPr>
          <w:p>
            <w:pPr>
              <w:pStyle w:val="Compact"/>
              <w:jc w:val="left"/>
            </w:pPr>
            <w:r>
              <w:t xml:space="preserve">Training groups</w:t>
            </w:r>
          </w:p>
        </w:tc>
        <w:tc>
          <w:tcPr>
            <w:tcBorders>
              <w:bottom w:val="single"/>
            </w:tcBorders>
            <w:vAlign w:val="bottom"/>
          </w:tcPr>
          <w:p>
            <w:pPr>
              <w:pStyle w:val="Compact"/>
              <w:jc w:val="left"/>
            </w:pPr>
            <w:r>
              <w:t xml:space="preserve">Coverage check</w:t>
            </w:r>
          </w:p>
        </w:tc>
        <w:tc>
          <w:tcPr>
            <w:tcBorders>
              <w:bottom w:val="single"/>
            </w:tcBorders>
            <w:vAlign w:val="bottom"/>
          </w:tcPr>
          <w:p>
            <w:pPr>
              <w:pStyle w:val="Compact"/>
              <w:jc w:val="left"/>
            </w:pPr>
            <w:r>
              <w:t xml:space="preserve">Applied to</w:t>
            </w:r>
          </w:p>
        </w:tc>
      </w:tr>
      <w:tr>
        <w:tc>
          <w:p>
            <w:pPr>
              <w:pStyle w:val="Compact"/>
              <w:jc w:val="left"/>
            </w:pPr>
            <w:r>
              <w:t xml:space="preserve">1…G</w:t>
            </w:r>
          </w:p>
        </w:tc>
        <w:tc>
          <w:p>
            <w:pPr>
              <w:pStyle w:val="Compact"/>
              <w:jc w:val="left"/>
            </w:pPr>
            <w:r>
              <w:t xml:space="preserve">ID duy nhất</w:t>
            </w:r>
          </w:p>
        </w:tc>
        <w:tc>
          <w:p>
            <w:pPr>
              <w:pStyle w:val="Compact"/>
              <w:jc w:val="left"/>
            </w:pPr>
            <w:r>
              <w:t xml:space="preserve">Danh sách G−1 groups</w:t>
            </w:r>
          </w:p>
        </w:tc>
        <w:tc>
          <w:p>
            <w:pPr>
              <w:pStyle w:val="Compact"/>
              <w:jc w:val="left"/>
            </w:pPr>
            <w:r>
              <w:t xml:space="preserve">Đủ state/excitation; không shared source</w:t>
            </w:r>
          </w:p>
        </w:tc>
        <w:tc>
          <w:p>
            <w:pPr>
              <w:pStyle w:val="Compact"/>
              <w:jc w:val="left"/>
            </w:pPr>
            <w:r>
              <w:t xml:space="preserve">Tất cả sensor configurations và models</w:t>
            </w:r>
          </w:p>
        </w:tc>
      </w:tr>
    </w:tbl>
    <w:p>
      <w:pPr>
        <w:pStyle w:val="Heading2"/>
      </w:pPr>
      <w:bookmarkStart w:id="56" w:name="model-families-and-provenance-c1-18"/>
      <w:r>
        <w:t xml:space="preserve">4.6. Model families and provenance</w:t>
      </w:r>
      <w:r>
        <w:t xml:space="preserve"> </w:t>
      </w:r>
      <w:r>
        <w:rPr>
          <w:i/>
        </w:rPr>
        <w:t xml:space="preserve">(C1-18)</w:t>
      </w:r>
      <w:bookmarkEnd w:id="56"/>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Model family</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Điều kiện được giữ</w:t>
            </w:r>
          </w:p>
        </w:tc>
      </w:tr>
      <w:tr>
        <w:tc>
          <w:p>
            <w:pPr>
              <w:pStyle w:val="Compact"/>
              <w:jc w:val="left"/>
            </w:pPr>
            <w:r>
              <w:t xml:space="preserve">Logistic Regression / linear baseline</w:t>
            </w:r>
          </w:p>
        </w:tc>
        <w:tc>
          <w:p>
            <w:pPr>
              <w:pStyle w:val="Compact"/>
              <w:jc w:val="left"/>
            </w:pPr>
            <w:r>
              <w:t xml:space="preserve">Baseline dễ giải thích</w:t>
            </w:r>
          </w:p>
        </w:tc>
        <w:tc>
          <w:p>
            <w:pPr>
              <w:pStyle w:val="Compact"/>
              <w:jc w:val="left"/>
            </w:pPr>
            <w:r>
              <w:t xml:space="preserve">Input, scaling, regularization, tuning được khóa</w:t>
            </w:r>
          </w:p>
        </w:tc>
      </w:tr>
      <w:tr>
        <w:tc>
          <w:p>
            <w:pPr>
              <w:pStyle w:val="Compact"/>
              <w:jc w:val="left"/>
            </w:pPr>
            <w:r>
              <w:t xml:space="preserve">SVM</w:t>
            </w:r>
          </w:p>
        </w:tc>
        <w:tc>
          <w:p>
            <w:pPr>
              <w:pStyle w:val="Compact"/>
              <w:jc w:val="left"/>
            </w:pPr>
            <w:r>
              <w:t xml:space="preserve">Conventional nonlinear baseline</w:t>
            </w:r>
          </w:p>
        </w:tc>
        <w:tc>
          <w:p>
            <w:pPr>
              <w:pStyle w:val="Compact"/>
              <w:jc w:val="left"/>
            </w:pPr>
            <w:r>
              <w:t xml:space="preserve">Kernel, C/γ, search budget, class weighting được khóa</w:t>
            </w:r>
          </w:p>
        </w:tc>
      </w:tr>
      <w:tr>
        <w:tc>
          <w:p>
            <w:pPr>
              <w:pStyle w:val="Compact"/>
              <w:jc w:val="left"/>
            </w:pPr>
            <w:r>
              <w:t xml:space="preserve">Random Forest</w:t>
            </w:r>
          </w:p>
        </w:tc>
        <w:tc>
          <w:p>
            <w:pPr>
              <w:pStyle w:val="Compact"/>
              <w:jc w:val="left"/>
            </w:pPr>
            <w:r>
              <w:t xml:space="preserve">Tree ensemble baseline</w:t>
            </w:r>
          </w:p>
        </w:tc>
        <w:tc>
          <w:p>
            <w:pPr>
              <w:pStyle w:val="Compact"/>
              <w:jc w:val="left"/>
            </w:pPr>
            <w:r>
              <w:t xml:space="preserve">Number/depth/features/seeds và tuning budget được khóa</w:t>
            </w:r>
          </w:p>
        </w:tc>
      </w:tr>
      <w:tr>
        <w:tc>
          <w:p>
            <w:pPr>
              <w:pStyle w:val="Compact"/>
              <w:jc w:val="left"/>
            </w:pPr>
            <w:r>
              <w:t xml:space="preserve">1D-CNN</w:t>
            </w:r>
          </w:p>
        </w:tc>
        <w:tc>
          <w:p>
            <w:pPr>
              <w:pStyle w:val="Compact"/>
              <w:jc w:val="left"/>
            </w:pPr>
            <w:r>
              <w:t xml:space="preserve">Deep time-series model</w:t>
            </w:r>
          </w:p>
        </w:tc>
        <w:tc>
          <w:p>
            <w:pPr>
              <w:pStyle w:val="Compact"/>
              <w:jc w:val="left"/>
            </w:pPr>
            <w:r>
              <w:t xml:space="preserve">Architecture, input channels, seeds, epochs, stopping, checkpoint tái lập được</w:t>
            </w:r>
          </w:p>
        </w:tc>
      </w:tr>
      <w:tr>
        <w:tc>
          <w:p>
            <w:pPr>
              <w:pStyle w:val="Compact"/>
              <w:jc w:val="left"/>
            </w:pPr>
            <w:r>
              <w:rPr>
                <w:b/>
              </w:rPr>
              <w:t xml:space="preserve">ResNet1D</w:t>
            </w:r>
          </w:p>
        </w:tc>
        <w:tc>
          <w:p>
            <w:pPr>
              <w:pStyle w:val="Compact"/>
              <w:jc w:val="left"/>
            </w:pPr>
            <w:r>
              <w:t xml:space="preserve">Optional comparison</w:t>
            </w:r>
          </w:p>
        </w:tc>
        <w:tc>
          <w:p>
            <w:pPr>
              <w:pStyle w:val="Compact"/>
              <w:jc w:val="left"/>
            </w:pPr>
            <w:r>
              <w:rPr>
                <w:b/>
              </w:rPr>
              <w:t xml:space="preserve">INCLUDE chỉ khi</w:t>
            </w:r>
            <w:r>
              <w:t xml:space="preserve"> </w:t>
            </w:r>
            <w:r>
              <w:t xml:space="preserve">sensor mode, channels, folds, preprocessing, seeds, script, checkpoint đều xác minh; nếu không →</w:t>
            </w:r>
            <w:r>
              <w:t xml:space="preserve"> </w:t>
            </w:r>
            <w:r>
              <w:rPr>
                <w:b/>
              </w:rPr>
              <w:t xml:space="preserve">FORMALLY EXCLUDE</w:t>
            </w:r>
            <w:r>
              <w:t xml:space="preserve"> </w:t>
            </w:r>
            <w:r>
              <w:t xml:space="preserve">và ghi rõ lý do</w:t>
            </w:r>
          </w:p>
        </w:tc>
      </w:tr>
    </w:tbl>
    <w:p>
      <w:pPr>
        <w:pStyle w:val="Heading3"/>
      </w:pPr>
      <w:bookmarkStart w:id="57" w:name="Xd63a383322341cf2c25ee1ea6865729f7b5e02e"/>
      <w:r>
        <w:t xml:space="preserve">Table 7 — Model configuration, fairness and leakage checklist</w:t>
      </w:r>
      <w:bookmarkEnd w:id="57"/>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Nhóm kiểm soát</w:t>
            </w:r>
          </w:p>
        </w:tc>
        <w:tc>
          <w:tcPr>
            <w:tcBorders>
              <w:bottom w:val="single"/>
            </w:tcBorders>
            <w:vAlign w:val="bottom"/>
          </w:tcPr>
          <w:p>
            <w:pPr>
              <w:pStyle w:val="Compact"/>
              <w:jc w:val="left"/>
            </w:pPr>
            <w:r>
              <w:t xml:space="preserve">Nội dung phải báo cáo</w:t>
            </w:r>
          </w:p>
        </w:tc>
      </w:tr>
      <w:tr>
        <w:tc>
          <w:p>
            <w:pPr>
              <w:pStyle w:val="Compact"/>
              <w:jc w:val="left"/>
            </w:pPr>
            <w:r>
              <w:t xml:space="preserve">Model provenance</w:t>
            </w:r>
          </w:p>
        </w:tc>
        <w:tc>
          <w:p>
            <w:pPr>
              <w:pStyle w:val="Compact"/>
              <w:jc w:val="left"/>
            </w:pPr>
            <w:r>
              <w:t xml:space="preserve">Input representation; architecture/parameters; software version; seed policy; checkpoint hash</w:t>
            </w:r>
          </w:p>
        </w:tc>
      </w:tr>
      <w:tr>
        <w:tc>
          <w:p>
            <w:pPr>
              <w:pStyle w:val="Compact"/>
              <w:jc w:val="left"/>
            </w:pPr>
            <w:r>
              <w:t xml:space="preserve">Fairness</w:t>
            </w:r>
          </w:p>
        </w:tc>
        <w:tc>
          <w:p>
            <w:pPr>
              <w:pStyle w:val="Compact"/>
              <w:jc w:val="left"/>
            </w:pPr>
            <w:r>
              <w:t xml:space="preserve">Identical folds; same metric code; equal tuning budget; declared stopping criteria</w:t>
            </w:r>
          </w:p>
        </w:tc>
      </w:tr>
      <w:tr>
        <w:tc>
          <w:p>
            <w:pPr>
              <w:pStyle w:val="Compact"/>
              <w:jc w:val="left"/>
            </w:pPr>
            <w:r>
              <w:t xml:space="preserve">Leakage audit</w:t>
            </w:r>
          </w:p>
        </w:tc>
        <w:tc>
          <w:p>
            <w:pPr>
              <w:pStyle w:val="Compact"/>
              <w:jc w:val="left"/>
            </w:pPr>
            <w:r>
              <w:t xml:space="preserve">Group split before windowing; train-only scaling/selection/tuning; held-out group never reused</w:t>
            </w:r>
          </w:p>
        </w:tc>
      </w:tr>
      <w:tr>
        <w:tc>
          <w:p>
            <w:pPr>
              <w:pStyle w:val="Compact"/>
              <w:jc w:val="left"/>
            </w:pPr>
            <w:r>
              <w:t xml:space="preserve">Reproducibility</w:t>
            </w:r>
          </w:p>
        </w:tc>
        <w:tc>
          <w:p>
            <w:pPr>
              <w:pStyle w:val="Compact"/>
              <w:jc w:val="left"/>
            </w:pPr>
            <w:r>
              <w:t xml:space="preserve">Code version; environment; random seeds; retained predictions with Group_ID</w:t>
            </w:r>
          </w:p>
        </w:tc>
      </w:tr>
      <w:tr>
        <w:tc>
          <w:p>
            <w:pPr>
              <w:pStyle w:val="Compact"/>
              <w:jc w:val="left"/>
            </w:pPr>
            <w:r>
              <w:t xml:space="preserve">Decision log</w:t>
            </w:r>
          </w:p>
        </w:tc>
        <w:tc>
          <w:p>
            <w:pPr>
              <w:pStyle w:val="Compact"/>
              <w:jc w:val="left"/>
            </w:pPr>
            <w:r>
              <w:t xml:space="preserve">ResNet1D INCLUDE/EXCLUDE và lý do; mọi deviation khỏi protocol</w:t>
            </w:r>
          </w:p>
        </w:tc>
      </w:tr>
    </w:tbl>
    <w:p>
      <w:pPr>
        <w:pStyle w:val="Heading2"/>
      </w:pPr>
      <w:bookmarkStart w:id="58" w:name="metrics-and-aggregation"/>
      <w:r>
        <w:t xml:space="preserve">4.7. Metrics and aggregation</w:t>
      </w:r>
      <w:bookmarkEnd w:id="58"/>
    </w:p>
    <w:p>
      <w:pPr>
        <w:numPr>
          <w:ilvl w:val="0"/>
          <w:numId w:val="1008"/>
        </w:numPr>
        <w:pStyle w:val="Compact"/>
      </w:pPr>
      <w:r>
        <w:rPr>
          <w:b/>
        </w:rPr>
        <w:t xml:space="preserve">Primary:</w:t>
      </w:r>
      <w:r>
        <w:t xml:space="preserve"> </w:t>
      </w:r>
      <w:r>
        <w:t xml:space="preserve">macro-F1 tính cho từng held-out independent group.</w:t>
      </w:r>
    </w:p>
    <w:p>
      <w:pPr>
        <w:numPr>
          <w:ilvl w:val="0"/>
          <w:numId w:val="1008"/>
        </w:numPr>
        <w:pStyle w:val="Compact"/>
      </w:pPr>
      <w:r>
        <w:rPr>
          <w:b/>
        </w:rPr>
        <w:t xml:space="preserve">Secondary:</w:t>
      </w:r>
      <w:r>
        <w:t xml:space="preserve"> </w:t>
      </w:r>
      <w:r>
        <w:t xml:space="preserve">balanced accuracy; per-class F1; accuracy khi class balance được chứng minh; confusion matrices.</w:t>
      </w:r>
    </w:p>
    <w:p>
      <w:pPr>
        <w:numPr>
          <w:ilvl w:val="0"/>
          <w:numId w:val="1008"/>
        </w:numPr>
        <w:pStyle w:val="Compact"/>
      </w:pPr>
      <w:r>
        <w:rPr>
          <w:b/>
        </w:rPr>
        <w:t xml:space="preserve">Summary:</w:t>
      </w:r>
      <w:r>
        <w:t xml:space="preserve"> </w:t>
      </w:r>
      <w:r>
        <w:t xml:space="preserve">median, IQR/range</w:t>
      </w:r>
      <w:r>
        <w:t xml:space="preserve"> </w:t>
      </w:r>
      <w:r>
        <w:rPr>
          <w:b/>
        </w:rPr>
        <w:t xml:space="preserve">và</w:t>
      </w:r>
      <w:r>
        <w:t xml:space="preserve"> </w:t>
      </w:r>
      <w:r>
        <w:t xml:space="preserve">giá trị từng group; không chỉ báo cáo một mean tổng hợp.</w:t>
      </w:r>
    </w:p>
    <w:p>
      <w:pPr>
        <w:numPr>
          <w:ilvl w:val="0"/>
          <w:numId w:val="1008"/>
        </w:numPr>
        <w:pStyle w:val="Compact"/>
      </w:pPr>
      <w:r>
        <w:rPr>
          <w:b/>
        </w:rPr>
        <w:t xml:space="preserve">Cấm:</w:t>
      </w:r>
      <w:r>
        <w:t xml:space="preserve"> </w:t>
      </w:r>
      <w:r>
        <w:t xml:space="preserve">bootstrap individual windows; coi fold scores là independent datasets.</w:t>
      </w:r>
    </w:p>
    <w:p>
      <w:pPr>
        <w:pStyle w:val="Heading2"/>
      </w:pPr>
      <w:bookmarkStart w:id="59" w:name="Xc408c769764db76240e8f116d2c2550d1e52559"/>
      <w:r>
        <w:t xml:space="preserve">4.8. Uncertainty, effect size and empirical-null analysis</w:t>
      </w:r>
      <w:r>
        <w:t xml:space="preserve"> </w:t>
      </w:r>
      <w:r>
        <w:rPr>
          <w:i/>
        </w:rPr>
        <w:t xml:space="preserve">(C1-15, C1-16)</w:t>
      </w:r>
      <w:bookmarkEnd w:id="59"/>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Thành phần</w:t>
            </w:r>
          </w:p>
        </w:tc>
        <w:tc>
          <w:tcPr>
            <w:tcBorders>
              <w:bottom w:val="single"/>
            </w:tcBorders>
            <w:vAlign w:val="bottom"/>
          </w:tcPr>
          <w:p>
            <w:pPr>
              <w:pStyle w:val="Compact"/>
              <w:jc w:val="left"/>
            </w:pPr>
            <w:r>
              <w:t xml:space="preserve">Yêu cầu phương pháp</w:t>
            </w:r>
          </w:p>
        </w:tc>
      </w:tr>
      <w:tr>
        <w:tc>
          <w:p>
            <w:pPr>
              <w:pStyle w:val="Compact"/>
              <w:jc w:val="left"/>
            </w:pPr>
            <w:r>
              <w:t xml:space="preserve">Group-level reporting</w:t>
            </w:r>
          </w:p>
        </w:tc>
        <w:tc>
          <w:p>
            <w:pPr>
              <w:pStyle w:val="Compact"/>
              <w:jc w:val="left"/>
            </w:pPr>
            <w:r>
              <w:t xml:space="preserve">Mọi held-out-group result được trình bày hoặc đưa vào supplementary</w:t>
            </w:r>
          </w:p>
        </w:tc>
      </w:tr>
      <w:tr>
        <w:tc>
          <w:p>
            <w:pPr>
              <w:pStyle w:val="Compact"/>
              <w:jc w:val="left"/>
            </w:pPr>
            <w:r>
              <w:t xml:space="preserve">Paired contrasts</w:t>
            </w:r>
          </w:p>
        </w:tc>
        <w:tc>
          <w:p>
            <w:pPr>
              <w:pStyle w:val="Compact"/>
              <w:jc w:val="left"/>
            </w:pPr>
            <w:r>
              <w:t xml:space="preserve">So sánh S1–S2–S1+S2 và model pairs</w:t>
            </w:r>
            <w:r>
              <w:t xml:space="preserve"> </w:t>
            </w:r>
            <w:r>
              <w:rPr>
                <w:b/>
              </w:rPr>
              <w:t xml:space="preserve">trên cùng held-out groups</w:t>
            </w:r>
          </w:p>
        </w:tc>
      </w:tr>
      <w:tr>
        <w:tc>
          <w:p>
            <w:pPr>
              <w:pStyle w:val="Compact"/>
              <w:jc w:val="left"/>
            </w:pPr>
            <w:r>
              <w:t xml:space="preserve">Effect size</w:t>
            </w:r>
          </w:p>
        </w:tc>
        <w:tc>
          <w:p>
            <w:pPr>
              <w:pStyle w:val="Compact"/>
              <w:jc w:val="left"/>
            </w:pPr>
            <w:r>
              <w:t xml:space="preserve">Chọn trước một thước đo phù hợp; không để p-value thay thế magnitude</w:t>
            </w:r>
          </w:p>
        </w:tc>
      </w:tr>
      <w:tr>
        <w:tc>
          <w:p>
            <w:pPr>
              <w:pStyle w:val="Compact"/>
              <w:jc w:val="left"/>
            </w:pPr>
            <w:r>
              <w:t xml:space="preserve">Permutation</w:t>
            </w:r>
          </w:p>
        </w:tc>
        <w:tc>
          <w:p>
            <w:pPr>
              <w:pStyle w:val="Compact"/>
              <w:jc w:val="left"/>
            </w:pPr>
            <w:r>
              <w:t xml:space="preserve">Hoán vị ở đơn vị exchangeable đã xác minh; chạy lại</w:t>
            </w:r>
            <w:r>
              <w:t xml:space="preserve"> </w:t>
            </w:r>
            <w:r>
              <w:rPr>
                <w:b/>
              </w:rPr>
              <w:t xml:space="preserve">full pipeline</w:t>
            </w:r>
            <w:r>
              <w:t xml:space="preserve">; báo số permutations và empirical p-value</w:t>
            </w:r>
          </w:p>
        </w:tc>
      </w:tr>
      <w:tr>
        <w:tc>
          <w:p>
            <w:pPr>
              <w:pStyle w:val="Compact"/>
              <w:jc w:val="left"/>
            </w:pPr>
            <w:r>
              <w:t xml:space="preserve">Exploratory tests</w:t>
            </w:r>
          </w:p>
        </w:tc>
        <w:tc>
          <w:p>
            <w:pPr>
              <w:pStyle w:val="Compact"/>
              <w:jc w:val="left"/>
            </w:pPr>
            <w:r>
              <w:t xml:space="preserve">Wilcoxon/Friedman nếu dùng phải ghi rõ</w:t>
            </w:r>
            <w:r>
              <w:t xml:space="preserve"> </w:t>
            </w:r>
            <w:r>
              <w:rPr>
                <w:i/>
              </w:rPr>
              <w:t xml:space="preserve">exploratory</w:t>
            </w:r>
            <w:r>
              <w:t xml:space="preserve"> </w:t>
            </w:r>
            <w:r>
              <w:t xml:space="preserve">vì folds có training sets chồng lấn</w:t>
            </w:r>
          </w:p>
        </w:tc>
      </w:tr>
      <w:tr>
        <w:tc>
          <w:p>
            <w:pPr>
              <w:pStyle w:val="Compact"/>
              <w:jc w:val="left"/>
            </w:pPr>
            <w:r>
              <w:t xml:space="preserve">Confidence intervals</w:t>
            </w:r>
          </w:p>
        </w:tc>
        <w:tc>
          <w:p>
            <w:pPr>
              <w:pStyle w:val="Compact"/>
              <w:jc w:val="left"/>
            </w:pPr>
            <w:r>
              <w:t xml:space="preserve">Chỉ báo cáo nếu có procedure group-respecting được phê duyệt;</w:t>
            </w:r>
            <w:r>
              <w:t xml:space="preserve"> </w:t>
            </w:r>
            <w:r>
              <w:rPr>
                <w:b/>
              </w:rPr>
              <w:t xml:space="preserve">không bịa CI</w:t>
            </w:r>
          </w:p>
        </w:tc>
      </w:tr>
    </w:tbl>
    <w:p>
      <w:pPr>
        <w:pStyle w:val="Heading2"/>
      </w:pPr>
      <w:bookmarkStart w:id="60" w:name="sensitivity-analyses"/>
      <w:r>
        <w:t xml:space="preserve">4.9. Sensitivity analyses</w:t>
      </w:r>
      <w:bookmarkEnd w:id="60"/>
    </w:p>
    <w:p>
      <w:pPr>
        <w:pStyle w:val="FirstParagraph"/>
      </w:pPr>
      <w:r>
        <w:t xml:space="preserve">Non-overlapping windows vs primary overlap · alternative overlap · excitation-specific results (nếu đủ groups) · excluding quality-flagged groups · seed sensitivity · ResNet1D included/excluded (nếu provenance được giải quyết).</w:t>
      </w:r>
    </w:p>
    <w:p>
      <w:r>
        <w:pict>
          <v:rect style="width:0;height:1.5pt" o:hralign="center" o:hrstd="t" o:hr="t"/>
        </w:pict>
      </w:r>
    </w:p>
    <w:p>
      <w:pPr>
        <w:pStyle w:val="Heading1"/>
      </w:pPr>
      <w:bookmarkStart w:id="61" w:name="section-5-results"/>
      <w:r>
        <w:t xml:space="preserve">7. Section 5 — Results</w:t>
      </w:r>
      <w:bookmarkEnd w:id="61"/>
    </w:p>
    <w:p>
      <w:pPr>
        <w:pStyle w:val="FirstParagraph"/>
      </w:pPr>
      <w:r>
        <w:rPr>
          <w:b/>
        </w:rPr>
        <w:t xml:space="preserve">Nguyên tắc:</w:t>
      </w:r>
      <w:r>
        <w:t xml:space="preserve"> </w:t>
      </w:r>
      <w:r>
        <w:t xml:space="preserve">Results đi theo logic evidence, không theo lịch sử chạy model. Mọi con số phải truy được về held-out group, sensor configuration, model, seed/code version và bảng/hình tương ứng. Không đưa số liệu single-split cũ vào bất kỳ vị trí nào.</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Tiểu mục</w:t>
            </w:r>
          </w:p>
        </w:tc>
        <w:tc>
          <w:tcPr>
            <w:tcBorders>
              <w:bottom w:val="single"/>
            </w:tcBorders>
            <w:vAlign w:val="bottom"/>
          </w:tcPr>
          <w:p>
            <w:pPr>
              <w:pStyle w:val="Compact"/>
              <w:jc w:val="left"/>
            </w:pPr>
            <w:r>
              <w:t xml:space="preserve">Đầu ra chính</w:t>
            </w:r>
          </w:p>
        </w:tc>
        <w:tc>
          <w:tcPr>
            <w:tcBorders>
              <w:bottom w:val="single"/>
            </w:tcBorders>
            <w:vAlign w:val="bottom"/>
          </w:tcPr>
          <w:p>
            <w:pPr>
              <w:pStyle w:val="Compact"/>
              <w:jc w:val="left"/>
            </w:pPr>
            <w:r>
              <w:t xml:space="preserve">Claim mở khóa</w:t>
            </w:r>
          </w:p>
        </w:tc>
      </w:tr>
      <w:tr>
        <w:tc>
          <w:p>
            <w:pPr>
              <w:pStyle w:val="Compact"/>
              <w:jc w:val="left"/>
            </w:pPr>
            <w:r>
              <w:t xml:space="preserve">5.1 Dataset and protocol audit</w:t>
            </w:r>
          </w:p>
        </w:tc>
        <w:tc>
          <w:p>
            <w:pPr>
              <w:pStyle w:val="Compact"/>
              <w:jc w:val="left"/>
            </w:pPr>
            <w:r>
              <w:t xml:space="preserve">Tables 4, 5, 6, 7 (đánh dấu PASS/FAIL/DEVIATION)</w:t>
            </w:r>
          </w:p>
        </w:tc>
        <w:tc>
          <w:p>
            <w:pPr>
              <w:pStyle w:val="Compact"/>
              <w:jc w:val="left"/>
            </w:pPr>
            <w:r>
              <w:t xml:space="preserve">Dataset integrity; C1-13, C1-14</w:t>
            </w:r>
          </w:p>
        </w:tc>
      </w:tr>
      <w:tr>
        <w:tc>
          <w:p>
            <w:pPr>
              <w:pStyle w:val="Compact"/>
              <w:jc w:val="left"/>
            </w:pPr>
            <w:r>
              <w:t xml:space="preserve">5.2 Primary held-out-group performance</w:t>
            </w:r>
          </w:p>
        </w:tc>
        <w:tc>
          <w:p>
            <w:pPr>
              <w:pStyle w:val="Compact"/>
              <w:jc w:val="left"/>
            </w:pPr>
            <w:r>
              <w:t xml:space="preserve">Table 8; Figure 5</w:t>
            </w:r>
          </w:p>
        </w:tc>
        <w:tc>
          <w:p>
            <w:pPr>
              <w:pStyle w:val="Compact"/>
              <w:jc w:val="left"/>
            </w:pPr>
            <w:r>
              <w:t xml:space="preserve">Primary answer to RQ1</w:t>
            </w:r>
          </w:p>
        </w:tc>
      </w:tr>
      <w:tr>
        <w:tc>
          <w:p>
            <w:pPr>
              <w:pStyle w:val="Compact"/>
              <w:jc w:val="left"/>
            </w:pPr>
            <w:r>
              <w:t xml:space="preserve">5.3 Sensor-configuration comparison</w:t>
            </w:r>
          </w:p>
        </w:tc>
        <w:tc>
          <w:p>
            <w:pPr>
              <w:pStyle w:val="Compact"/>
              <w:jc w:val="left"/>
            </w:pPr>
            <w:r>
              <w:t xml:space="preserve">Table 9; Figure 6</w:t>
            </w:r>
          </w:p>
        </w:tc>
        <w:tc>
          <w:p>
            <w:pPr>
              <w:pStyle w:val="Compact"/>
              <w:jc w:val="left"/>
            </w:pPr>
            <w:r>
              <w:t xml:space="preserve">C1-17</w:t>
            </w:r>
          </w:p>
        </w:tc>
      </w:tr>
      <w:tr>
        <w:tc>
          <w:p>
            <w:pPr>
              <w:pStyle w:val="Compact"/>
              <w:jc w:val="left"/>
            </w:pPr>
            <w:r>
              <w:t xml:space="preserve">5.4 Model-family comparison</w:t>
            </w:r>
          </w:p>
        </w:tc>
        <w:tc>
          <w:p>
            <w:pPr>
              <w:pStyle w:val="Compact"/>
              <w:jc w:val="left"/>
            </w:pPr>
            <w:r>
              <w:t xml:space="preserve">Table 10</w:t>
            </w:r>
          </w:p>
        </w:tc>
        <w:tc>
          <w:p>
            <w:pPr>
              <w:pStyle w:val="Compact"/>
              <w:jc w:val="left"/>
            </w:pPr>
            <w:r>
              <w:t xml:space="preserve">Bounded model comparison; C1-16, C1-18</w:t>
            </w:r>
          </w:p>
        </w:tc>
      </w:tr>
      <w:tr>
        <w:tc>
          <w:p>
            <w:pPr>
              <w:pStyle w:val="Compact"/>
              <w:jc w:val="left"/>
            </w:pPr>
            <w:r>
              <w:t xml:space="preserve">5.5 Per-class confusion patterns</w:t>
            </w:r>
          </w:p>
        </w:tc>
        <w:tc>
          <w:p>
            <w:pPr>
              <w:pStyle w:val="Compact"/>
              <w:jc w:val="left"/>
            </w:pPr>
            <w:r>
              <w:t xml:space="preserve">Table 11; Figure 7</w:t>
            </w:r>
          </w:p>
        </w:tc>
        <w:tc>
          <w:p>
            <w:pPr>
              <w:pStyle w:val="Compact"/>
              <w:jc w:val="left"/>
            </w:pPr>
            <w:r>
              <w:t xml:space="preserve">State-specific evidence</w:t>
            </w:r>
          </w:p>
        </w:tc>
      </w:tr>
      <w:tr>
        <w:tc>
          <w:p>
            <w:pPr>
              <w:pStyle w:val="Compact"/>
              <w:jc w:val="left"/>
            </w:pPr>
            <w:r>
              <w:t xml:space="preserve">5.6 Empirical-null results</w:t>
            </w:r>
          </w:p>
        </w:tc>
        <w:tc>
          <w:p>
            <w:pPr>
              <w:pStyle w:val="Compact"/>
              <w:jc w:val="left"/>
            </w:pPr>
            <w:r>
              <w:t xml:space="preserve">Figure 8</w:t>
            </w:r>
          </w:p>
        </w:tc>
        <w:tc>
          <w:p>
            <w:pPr>
              <w:pStyle w:val="Compact"/>
              <w:jc w:val="left"/>
            </w:pPr>
            <w:r>
              <w:t xml:space="preserve">C1-15</w:t>
            </w:r>
          </w:p>
        </w:tc>
      </w:tr>
      <w:tr>
        <w:tc>
          <w:p>
            <w:pPr>
              <w:pStyle w:val="Compact"/>
              <w:jc w:val="left"/>
            </w:pPr>
            <w:r>
              <w:t xml:space="preserve">5.7 Sensitivity results</w:t>
            </w:r>
          </w:p>
        </w:tc>
        <w:tc>
          <w:p>
            <w:pPr>
              <w:pStyle w:val="Compact"/>
              <w:jc w:val="left"/>
            </w:pPr>
            <w:r>
              <w:t xml:space="preserve">Table 12; Figure 9 (optional)</w:t>
            </w:r>
          </w:p>
        </w:tc>
        <w:tc>
          <w:p>
            <w:pPr>
              <w:pStyle w:val="Compact"/>
              <w:jc w:val="left"/>
            </w:pPr>
            <w:r>
              <w:t xml:space="preserve">Robustness</w:t>
            </w:r>
          </w:p>
        </w:tc>
      </w:tr>
      <w:tr>
        <w:tc>
          <w:p>
            <w:pPr>
              <w:pStyle w:val="Compact"/>
              <w:jc w:val="left"/>
            </w:pPr>
            <w:r>
              <w:t xml:space="preserve">5.8 CEI</w:t>
            </w:r>
          </w:p>
        </w:tc>
        <w:tc>
          <w:p>
            <w:pPr>
              <w:pStyle w:val="Compact"/>
              <w:jc w:val="left"/>
            </w:pPr>
            <w:r>
              <w:rPr>
                <w:b/>
              </w:rPr>
              <w:t xml:space="preserve">Loại khỏi vòng Gate 1</w:t>
            </w:r>
          </w:p>
        </w:tc>
        <w:tc>
          <w:p>
            <w:pPr>
              <w:pStyle w:val="Compact"/>
              <w:jc w:val="left"/>
            </w:pPr>
            <w:r>
              <w:t xml:space="preserve">—</w:t>
            </w:r>
          </w:p>
        </w:tc>
      </w:tr>
    </w:tbl>
    <w:p>
      <w:pPr>
        <w:pStyle w:val="Heading3"/>
      </w:pPr>
      <w:bookmarkStart w:id="62" w:name="table-8-main-group-level-performance"/>
      <w:r>
        <w:t xml:space="preserve">Table 8 — Main group-level performance</w:t>
      </w:r>
      <w:bookmarkEnd w:id="62"/>
    </w:p>
    <w:p>
      <w:pPr>
        <w:pStyle w:val="FirstParagraph"/>
      </w:pPr>
      <w:r>
        <w:t xml:space="preserve">Rows: Held-out Group_ID. Columns: Sensor configuration × Model family (macro-F1; balanced accuracy). Summary: median; IQR/range; min–max; số group hợp lệ.</w:t>
      </w:r>
    </w:p>
    <w:p>
      <w:pPr>
        <w:pStyle w:val="Heading3"/>
      </w:pPr>
      <w:bookmarkStart w:id="63" w:name="figure-5-group-level-performance-plot"/>
      <w:r>
        <w:t xml:space="preserve">Figure 5 — Group-level performance plot</w:t>
      </w:r>
      <w:bookmarkEnd w:id="63"/>
    </w:p>
    <w:p>
      <w:pPr>
        <w:pStyle w:val="FirstParagraph"/>
      </w:pPr>
      <w:r>
        <w:t xml:space="preserve">Dot/strip plot hiển thị</w:t>
      </w:r>
      <w:r>
        <w:t xml:space="preserve"> </w:t>
      </w:r>
      <w:r>
        <w:rPr>
          <w:b/>
        </w:rPr>
        <w:t xml:space="preserve">từng</w:t>
      </w:r>
      <w:r>
        <w:t xml:space="preserve"> </w:t>
      </w:r>
      <w:r>
        <w:t xml:space="preserve">held-out group; không dùng bar chart của mean. Một panel cho mỗi model hoặc mỗi sensor configuration; cùng y-axis. Nối cùng group bằng đường mảnh khi trình bày paired contrasts.</w:t>
      </w:r>
    </w:p>
    <w:p>
      <w:pPr>
        <w:pStyle w:val="Heading3"/>
      </w:pPr>
      <w:bookmarkStart w:id="64" w:name="table-9-paired-sensor-contrasts"/>
      <w:r>
        <w:t xml:space="preserve">Table 9 — Paired sensor contrasts</w:t>
      </w:r>
      <w:bookmarkEnd w:id="64"/>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Contrast</w:t>
            </w:r>
          </w:p>
        </w:tc>
        <w:tc>
          <w:tcPr>
            <w:tcBorders>
              <w:bottom w:val="single"/>
            </w:tcBorders>
            <w:vAlign w:val="bottom"/>
          </w:tcPr>
          <w:p>
            <w:pPr>
              <w:pStyle w:val="Compact"/>
              <w:jc w:val="left"/>
            </w:pPr>
            <w:r>
              <w:t xml:space="preserve">Báo cáo</w:t>
            </w:r>
          </w:p>
        </w:tc>
      </w:tr>
      <w:tr>
        <w:tc>
          <w:p>
            <w:pPr>
              <w:pStyle w:val="Compact"/>
              <w:jc w:val="left"/>
            </w:pPr>
            <w:r>
              <w:t xml:space="preserve">S1+S2 vs S1</w:t>
            </w:r>
          </w:p>
        </w:tc>
        <w:tc>
          <w:p>
            <w:pPr>
              <w:pStyle w:val="Compact"/>
              <w:jc w:val="left"/>
            </w:pPr>
            <w:r>
              <w:t xml:space="preserve">Paired macro-F1 difference per group; effect size; median difference; empirical-null output</w:t>
            </w:r>
          </w:p>
        </w:tc>
      </w:tr>
      <w:tr>
        <w:tc>
          <w:p>
            <w:pPr>
              <w:pStyle w:val="Compact"/>
              <w:jc w:val="left"/>
            </w:pPr>
            <w:r>
              <w:t xml:space="preserve">S1+S2 vs S2</w:t>
            </w:r>
          </w:p>
        </w:tc>
        <w:tc>
          <w:p>
            <w:pPr>
              <w:pStyle w:val="Compact"/>
              <w:jc w:val="left"/>
            </w:pPr>
            <w:r>
              <w:t xml:space="preserve">Tương tự</w:t>
            </w:r>
          </w:p>
        </w:tc>
      </w:tr>
      <w:tr>
        <w:tc>
          <w:p>
            <w:pPr>
              <w:pStyle w:val="Compact"/>
              <w:jc w:val="left"/>
            </w:pPr>
            <w:r>
              <w:t xml:space="preserve">S1 vs S2</w:t>
            </w:r>
          </w:p>
        </w:tc>
        <w:tc>
          <w:p>
            <w:pPr>
              <w:pStyle w:val="Compact"/>
              <w:jc w:val="left"/>
            </w:pPr>
            <w:r>
              <w:t xml:space="preserve">Tương tự; giúp diễn giải ảnh hưởng vị trí</w:t>
            </w:r>
          </w:p>
        </w:tc>
      </w:tr>
      <w:tr>
        <w:tc>
          <w:p>
            <w:pPr>
              <w:pStyle w:val="Compact"/>
              <w:jc w:val="left"/>
            </w:pPr>
            <w:r>
              <w:t xml:space="preserve">Consistency</w:t>
            </w:r>
          </w:p>
        </w:tc>
        <w:tc>
          <w:p>
            <w:pPr>
              <w:pStyle w:val="Compact"/>
              <w:jc w:val="left"/>
            </w:pPr>
            <w:r>
              <w:t xml:space="preserve">Số/tỷ lệ groups có cùng chiều cải thiện;</w:t>
            </w:r>
            <w:r>
              <w:t xml:space="preserve"> </w:t>
            </w:r>
            <w:r>
              <w:rPr>
                <w:b/>
              </w:rPr>
              <w:t xml:space="preserve">không suy ra universal optimality</w:t>
            </w:r>
          </w:p>
        </w:tc>
      </w:tr>
    </w:tbl>
    <w:p>
      <w:pPr>
        <w:pStyle w:val="Heading3"/>
      </w:pPr>
      <w:bookmarkStart w:id="65" w:name="Xede6846dfe4639066d47d58895071422da3f3b4"/>
      <w:r>
        <w:t xml:space="preserve">Figure 6 — Paired sensor-configuration effect</w:t>
      </w:r>
      <w:bookmarkEnd w:id="65"/>
    </w:p>
    <w:p>
      <w:pPr>
        <w:pStyle w:val="FirstParagraph"/>
      </w:pPr>
      <w:r>
        <w:t xml:space="preserve">Connected-points plot hoặc distribution của paired differences; thể hiện group nào hưởng lợi và group nào không; chia panel theo model family nếu sensor effect phụ thuộc model.</w:t>
      </w:r>
    </w:p>
    <w:p>
      <w:pPr>
        <w:pStyle w:val="Heading3"/>
      </w:pPr>
      <w:bookmarkStart w:id="66" w:name="X20b079358e6c66addeb8f9d4278a34936ea6db8"/>
      <w:r>
        <w:t xml:space="preserve">Table 10 — Model-family contrasts by sensor configuration</w:t>
      </w:r>
      <w:bookmarkEnd w:id="66"/>
    </w:p>
    <w:p>
      <w:pPr>
        <w:pStyle w:val="FirstParagraph"/>
      </w:pPr>
      <w:r>
        <w:t xml:space="preserve">Paired group-level differences trên cùng held-out groups và cùng sensor configuration; effect size + descriptive distribution; kết luận chỉ trong specimen/configuration/protocol hiện tại; ResNet1D chỉ xuất hiện khi provenance được xác minh.</w:t>
      </w:r>
    </w:p>
    <w:p>
      <w:pPr>
        <w:pStyle w:val="Heading3"/>
      </w:pPr>
      <w:bookmarkStart w:id="67" w:name="X751fbb4b6cb35450c7b0de25fb419d0d1717f9f"/>
      <w:r>
        <w:t xml:space="preserve">Table 11 &amp; Figure 7 — Per-class metrics and confusion matrices</w:t>
      </w:r>
      <w:bookmarkEnd w:id="67"/>
    </w:p>
    <w:p>
      <w:pPr>
        <w:pStyle w:val="FirstParagraph"/>
      </w:pPr>
      <w:r>
        <w:t xml:space="preserve">Per-class F1 theo sensor configuration × model; aggregate confusion-matrix panel dùng cùng class order và color scale; per-group matrices đưa vào supplementary.</w:t>
      </w:r>
      <w:r>
        <w:t xml:space="preserve"> </w:t>
      </w:r>
      <w:r>
        <w:rPr>
          <w:b/>
        </w:rPr>
        <w:t xml:space="preserve">Boundary:</w:t>
      </w:r>
      <w:r>
        <w:t xml:space="preserve"> </w:t>
      </w:r>
      <w:r>
        <w:t xml:space="preserve">giải thích cơ học chỉ là</w:t>
      </w:r>
      <w:r>
        <w:t xml:space="preserve"> </w:t>
      </w:r>
      <w:r>
        <w:rPr>
          <w:i/>
        </w:rPr>
        <w:t xml:space="preserve">hypothesis, not confirmed</w:t>
      </w:r>
      <w:r>
        <w:t xml:space="preserve">; không suy luận stiffness loss/bolt preload.</w:t>
      </w:r>
    </w:p>
    <w:p>
      <w:pPr>
        <w:pStyle w:val="Heading3"/>
      </w:pPr>
      <w:bookmarkStart w:id="68" w:name="Xf3077dde478d712f27313c9dda09e1fa1ce6617"/>
      <w:r>
        <w:t xml:space="preserve">Figure 8 — Group-preserving empirical-null distribution</w:t>
      </w:r>
      <w:bookmarkEnd w:id="68"/>
    </w:p>
    <w:p>
      <w:pPr>
        <w:pStyle w:val="FirstParagraph"/>
      </w:pPr>
      <w:r>
        <w:t xml:space="preserve">Histogram/density của statistic dưới permuted labels; đường đứng cho observed statistic; caption ghi rõ permutation unit, số permutations, full-pipeline rerun, empirical p-value.</w:t>
      </w:r>
      <w:r>
        <w:t xml:space="preserve"> </w:t>
      </w:r>
      <w:r>
        <w:rPr>
          <w:b/>
        </w:rPr>
        <w:t xml:space="preserve">Chỉ sau hình này mới được viết</w:t>
      </w:r>
      <w:r>
        <w:rPr>
          <w:b/>
        </w:rPr>
        <w:t xml:space="preserve"> </w:t>
      </w:r>
      <w:r>
        <w:rPr>
          <w:b/>
        </w:rPr>
        <w:t xml:space="preserve">“</w:t>
      </w:r>
      <w:r>
        <w:rPr>
          <w:b/>
        </w:rPr>
        <w:t xml:space="preserve">performance exceeded empirical chance</w:t>
      </w:r>
      <w:r>
        <w:rPr>
          <w:b/>
        </w:rPr>
        <w:t xml:space="preserve">”</w:t>
      </w:r>
      <w:r>
        <w:rPr>
          <w:b/>
        </w:rPr>
        <w:t xml:space="preserve">.</w:t>
      </w:r>
    </w:p>
    <w:p>
      <w:pPr>
        <w:pStyle w:val="Heading3"/>
      </w:pPr>
      <w:bookmarkStart w:id="69" w:name="table-12-sensitivity-analysis-summary"/>
      <w:r>
        <w:t xml:space="preserve">Table 12 — Sensitivity analysis summary</w:t>
      </w:r>
      <w:bookmarkEnd w:id="69"/>
    </w:p>
    <w:p>
      <w:pPr>
        <w:pStyle w:val="FirstParagraph"/>
      </w:pPr>
      <w:r>
        <w:t xml:space="preserve">Window overlap · quality-flag exclusions · excitation-specific · seed sensitivity · ResNet1D inclusion → cột Primary result / Alternative result / Interpretation (stable hay sensitive).</w:t>
      </w:r>
    </w:p>
    <w:p>
      <w:pPr>
        <w:pStyle w:val="Heading3"/>
      </w:pPr>
      <w:bookmarkStart w:id="70" w:name="cei-quyết-định"/>
      <w:r>
        <w:t xml:space="preserve">5.8. CEI — quyết định</w:t>
      </w:r>
      <w:bookmarkEnd w:id="70"/>
    </w:p>
    <w:p>
      <w:pPr>
        <w:pStyle w:val="FirstParagraph"/>
      </w:pPr>
      <w:r>
        <w:rPr>
          <w:b/>
        </w:rPr>
        <w:t xml:space="preserve">Loại CEI khỏi main results ở vòng Gate 1.</w:t>
      </w:r>
      <w:r>
        <w:t xml:space="preserve"> </w:t>
      </w:r>
      <w:r>
        <w:t xml:space="preserve">Chỉ khôi phục khi có formal definition, calibration/reliability analysis và run-aware validation. CEI là confidence/evidence indicator,</w:t>
      </w:r>
      <w:r>
        <w:t xml:space="preserve"> </w:t>
      </w:r>
      <w:r>
        <w:rPr>
          <w:b/>
        </w:rPr>
        <w:t xml:space="preserve">không phải</w:t>
      </w:r>
      <w:r>
        <w:t xml:space="preserve"> </w:t>
      </w:r>
      <w:r>
        <w:t xml:space="preserve">severity hoặc Health Index.</w:t>
      </w:r>
    </w:p>
    <w:p>
      <w:r>
        <w:pict>
          <v:rect style="width:0;height:1.5pt" o:hralign="center" o:hrstd="t" o:hr="t"/>
        </w:pict>
      </w:r>
    </w:p>
    <w:p>
      <w:pPr>
        <w:pStyle w:val="Heading1"/>
      </w:pPr>
      <w:bookmarkStart w:id="71" w:name="section-6-discussion"/>
      <w:r>
        <w:t xml:space="preserve">8. Section 6 — Discussion</w:t>
      </w:r>
      <w:bookmarkEnd w:id="7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Tiểu mục</w:t>
            </w:r>
          </w:p>
        </w:tc>
        <w:tc>
          <w:tcPr>
            <w:tcBorders>
              <w:bottom w:val="single"/>
            </w:tcBorders>
            <w:vAlign w:val="bottom"/>
          </w:tcPr>
          <w:p>
            <w:pPr>
              <w:pStyle w:val="Compact"/>
              <w:jc w:val="left"/>
            </w:pPr>
            <w:r>
              <w:t xml:space="preserve">Câu hỏi phải trả lời</w:t>
            </w:r>
          </w:p>
        </w:tc>
        <w:tc>
          <w:tcPr>
            <w:tcBorders>
              <w:bottom w:val="single"/>
            </w:tcBorders>
            <w:vAlign w:val="bottom"/>
          </w:tcPr>
          <w:p>
            <w:pPr>
              <w:pStyle w:val="Compact"/>
              <w:jc w:val="left"/>
            </w:pPr>
            <w:r>
              <w:t xml:space="preserve">Ranh giới</w:t>
            </w:r>
          </w:p>
        </w:tc>
      </w:tr>
      <w:tr>
        <w:tc>
          <w:p>
            <w:pPr>
              <w:pStyle w:val="Compact"/>
              <w:jc w:val="left"/>
            </w:pPr>
            <w:r>
              <w:t xml:space="preserve">6.1 Direct answer to RQ1</w:t>
            </w:r>
          </w:p>
        </w:tc>
        <w:tc>
          <w:p>
            <w:pPr>
              <w:pStyle w:val="Compact"/>
              <w:jc w:val="left"/>
            </w:pPr>
            <w:r>
              <w:t xml:space="preserve">Các controlled states có được phân biệt ổn định dưới leakage-controlled protocol không? Uncertainty lớn đến đâu?</w:t>
            </w:r>
          </w:p>
        </w:tc>
        <w:tc>
          <w:p>
            <w:pPr>
              <w:pStyle w:val="Compact"/>
              <w:jc w:val="left"/>
            </w:pPr>
            <w:r>
              <w:t xml:space="preserve">Chỉ viết sau Tables 8–11 và Figures 5–8</w:t>
            </w:r>
          </w:p>
        </w:tc>
      </w:tr>
      <w:tr>
        <w:tc>
          <w:p>
            <w:pPr>
              <w:pStyle w:val="Compact"/>
              <w:jc w:val="left"/>
            </w:pPr>
            <w:r>
              <w:t xml:space="preserve">6.2 Why run-aware evaluation matters</w:t>
            </w:r>
          </w:p>
        </w:tc>
        <w:tc>
          <w:p>
            <w:pPr>
              <w:pStyle w:val="Compact"/>
              <w:jc w:val="left"/>
            </w:pPr>
            <w:r>
              <w:t xml:space="preserve">Protocol bảo vệ claim thế nào?</w:t>
            </w:r>
          </w:p>
        </w:tc>
        <w:tc>
          <w:p>
            <w:pPr>
              <w:pStyle w:val="Compact"/>
              <w:jc w:val="left"/>
            </w:pPr>
            <w:r>
              <w:t xml:space="preserve">Project inflation chỉ được định lượng nếu</w:t>
            </w:r>
            <w:r>
              <w:t xml:space="preserve"> </w:t>
            </w:r>
            <w:r>
              <w:rPr>
                <w:b/>
              </w:rPr>
              <w:t xml:space="preserve">chủ động chạy</w:t>
            </w:r>
            <w:r>
              <w:t xml:space="preserve"> </w:t>
            </w:r>
            <w:r>
              <w:t xml:space="preserve">random-window contrast; nếu không, chỉ dùng literature rationale (Matania 2024; Wheat 2024)</w:t>
            </w:r>
          </w:p>
        </w:tc>
      </w:tr>
      <w:tr>
        <w:tc>
          <w:p>
            <w:pPr>
              <w:pStyle w:val="Compact"/>
              <w:jc w:val="left"/>
            </w:pPr>
            <w:r>
              <w:t xml:space="preserve">6.3 Sensor configuration as a monitoring-design decision</w:t>
            </w:r>
          </w:p>
        </w:tc>
        <w:tc>
          <w:p>
            <w:pPr>
              <w:pStyle w:val="Compact"/>
              <w:jc w:val="left"/>
            </w:pPr>
            <w:r>
              <w:t xml:space="preserve">Lợi ích thông tin của sensor bổ sung so với chi phí acquisition/synchronization/storage</w:t>
            </w:r>
          </w:p>
        </w:tc>
        <w:tc>
          <w:p>
            <w:pPr>
              <w:pStyle w:val="Compact"/>
              <w:jc w:val="left"/>
            </w:pPr>
            <w:r>
              <w:t xml:space="preserve">Không gọi optimal; không chuyển sang field placement claim</w:t>
            </w:r>
          </w:p>
        </w:tc>
      </w:tr>
      <w:tr>
        <w:tc>
          <w:p>
            <w:pPr>
              <w:pStyle w:val="Compact"/>
              <w:jc w:val="left"/>
            </w:pPr>
            <w:r>
              <w:t xml:space="preserve">6.4 Sensor effect versus model effect</w:t>
            </w:r>
          </w:p>
        </w:tc>
        <w:tc>
          <w:p>
            <w:pPr>
              <w:pStyle w:val="Compact"/>
              <w:jc w:val="left"/>
            </w:pPr>
            <w:r>
              <w:t xml:space="preserve">Sensor contrast có lớn/nhất quán hơn model contrast không?</w:t>
            </w:r>
          </w:p>
        </w:tc>
        <w:tc>
          <w:p>
            <w:pPr>
              <w:pStyle w:val="Compact"/>
              <w:jc w:val="left"/>
            </w:pPr>
            <w:r>
              <w:t xml:space="preserve">Chỉ giữ nếu Tables 9–10 hỗ trợ</w:t>
            </w:r>
          </w:p>
        </w:tc>
      </w:tr>
      <w:tr>
        <w:tc>
          <w:p>
            <w:pPr>
              <w:pStyle w:val="Compact"/>
              <w:jc w:val="left"/>
            </w:pPr>
            <w:r>
              <w:t xml:space="preserve">6.5 Confusion-pattern interpretation</w:t>
            </w:r>
          </w:p>
        </w:tc>
        <w:tc>
          <w:p>
            <w:pPr>
              <w:pStyle w:val="Compact"/>
              <w:jc w:val="left"/>
            </w:pPr>
            <w:r>
              <w:t xml:space="preserve">Cặp state nào thường nhầm; liên quan vị trí đo thế nào</w:t>
            </w:r>
          </w:p>
        </w:tc>
        <w:tc>
          <w:p>
            <w:pPr>
              <w:pStyle w:val="Compact"/>
              <w:jc w:val="left"/>
            </w:pPr>
            <w:r>
              <w:rPr>
                <w:i/>
              </w:rPr>
              <w:t xml:space="preserve">Hypothesis, not confirmed</w:t>
            </w:r>
            <w:r>
              <w:t xml:space="preserve">; FEM nếu nhắc phải nominal, uncalibrated, reference-only, not used for damage diagnosis</w:t>
            </w:r>
          </w:p>
        </w:tc>
      </w:tr>
      <w:tr>
        <w:tc>
          <w:p>
            <w:pPr>
              <w:pStyle w:val="Compact"/>
              <w:jc w:val="left"/>
            </w:pPr>
            <w:r>
              <w:t xml:space="preserve">6.6 Comparison with previous studies</w:t>
            </w:r>
          </w:p>
        </w:tc>
        <w:tc>
          <w:p>
            <w:pPr>
              <w:pStyle w:val="Compact"/>
              <w:jc w:val="left"/>
            </w:pPr>
            <w:r>
              <w:t xml:space="preserve">So sánh object, validation design và uncertainty</w:t>
            </w:r>
          </w:p>
        </w:tc>
        <w:tc>
          <w:p>
            <w:pPr>
              <w:pStyle w:val="Compact"/>
              <w:jc w:val="left"/>
            </w:pPr>
            <w:r>
              <w:rPr>
                <w:b/>
              </w:rPr>
              <w:t xml:space="preserve">Không so trực tiếp accuracy</w:t>
            </w:r>
            <w:r>
              <w:t xml:space="preserve"> </w:t>
            </w:r>
            <w:r>
              <w:t xml:space="preserve">với random-window studies</w:t>
            </w:r>
          </w:p>
        </w:tc>
      </w:tr>
      <w:tr>
        <w:tc>
          <w:p>
            <w:pPr>
              <w:pStyle w:val="Compact"/>
              <w:jc w:val="left"/>
            </w:pPr>
            <w:r>
              <w:t xml:space="preserve">6.7 Construction asset-management relevance</w:t>
            </w:r>
          </w:p>
        </w:tc>
        <w:tc>
          <w:p>
            <w:pPr>
              <w:pStyle w:val="Compact"/>
              <w:jc w:val="left"/>
            </w:pPr>
            <w:r>
              <w:t xml:space="preserve">Data governance, auditability, sensing-resource decision, tiền đề cho inspection records</w:t>
            </w:r>
          </w:p>
        </w:tc>
        <w:tc>
          <w:p>
            <w:pPr>
              <w:pStyle w:val="Compact"/>
              <w:jc w:val="left"/>
            </w:pPr>
            <w:r>
              <w:t xml:space="preserve">Không claim maintenance effectiveness hoặc field readiness</w:t>
            </w:r>
          </w:p>
        </w:tc>
      </w:tr>
    </w:tbl>
    <w:p>
      <w:r>
        <w:pict>
          <v:rect style="width:0;height:1.5pt" o:hralign="center" o:hrstd="t" o:hr="t"/>
        </w:pict>
      </w:r>
    </w:p>
    <w:p>
      <w:pPr>
        <w:pStyle w:val="Heading1"/>
      </w:pPr>
      <w:bookmarkStart w:id="72" w:name="section-7-limitations"/>
      <w:r>
        <w:t xml:space="preserve">9. Section 7 — Limitations</w:t>
      </w:r>
      <w:bookmarkEnd w:id="72"/>
    </w:p>
    <w:p>
      <w:pPr>
        <w:numPr>
          <w:ilvl w:val="0"/>
          <w:numId w:val="1009"/>
        </w:numPr>
        <w:pStyle w:val="Compact"/>
      </w:pPr>
      <w:r>
        <w:t xml:space="preserve">One laboratory specimen with nominal scale; no quantitative transfer to a real building.</w:t>
      </w:r>
    </w:p>
    <w:p>
      <w:pPr>
        <w:numPr>
          <w:ilvl w:val="0"/>
          <w:numId w:val="1009"/>
        </w:numPr>
        <w:pStyle w:val="Compact"/>
      </w:pPr>
      <w:r>
        <w:t xml:space="preserve">Controlled categorical states do not represent the full diversity of naturally occurring deterioration.</w:t>
      </w:r>
    </w:p>
    <w:p>
      <w:pPr>
        <w:numPr>
          <w:ilvl w:val="0"/>
          <w:numId w:val="1009"/>
        </w:numPr>
        <w:pStyle w:val="Compact"/>
      </w:pPr>
      <w:r>
        <w:t xml:space="preserve">Small number of independent groups constrains precision; increasing window count cannot repair this limitation.</w:t>
      </w:r>
    </w:p>
    <w:p>
      <w:pPr>
        <w:numPr>
          <w:ilvl w:val="0"/>
          <w:numId w:val="1009"/>
        </w:numPr>
        <w:pStyle w:val="Compact"/>
      </w:pPr>
      <w:r>
        <w:t xml:space="preserve">Overlapping windows are derived observations; all inference remains at group level.</w:t>
      </w:r>
    </w:p>
    <w:p>
      <w:pPr>
        <w:numPr>
          <w:ilvl w:val="0"/>
          <w:numId w:val="1009"/>
        </w:numPr>
        <w:pStyle w:val="Compact"/>
      </w:pPr>
      <w:r>
        <w:t xml:space="preserve">Results depend on excitation protocol, sensor hardware, position, mounting and synchronization.</w:t>
      </w:r>
    </w:p>
    <w:p>
      <w:pPr>
        <w:numPr>
          <w:ilvl w:val="0"/>
          <w:numId w:val="1009"/>
        </w:numPr>
        <w:pStyle w:val="Compact"/>
      </w:pPr>
      <w:r>
        <w:t xml:space="preserve">No physical severity, stiffness loss or bolt preload is measured or inferred.</w:t>
      </w:r>
    </w:p>
    <w:p>
      <w:pPr>
        <w:numPr>
          <w:ilvl w:val="0"/>
          <w:numId w:val="1009"/>
        </w:numPr>
        <w:pStyle w:val="Compact"/>
      </w:pPr>
      <w:r>
        <w:t xml:space="preserve">No field damage validation and no direct lab-to-field classifier transfer.</w:t>
      </w:r>
    </w:p>
    <w:p>
      <w:pPr>
        <w:numPr>
          <w:ilvl w:val="0"/>
          <w:numId w:val="1009"/>
        </w:numPr>
        <w:pStyle w:val="Compact"/>
      </w:pPr>
      <w:r>
        <w:t xml:space="preserve">Any FEM reference is nominal, uncalibrated, reference-only and not used for damage diagnosis.</w:t>
      </w:r>
    </w:p>
    <w:p>
      <w:pPr>
        <w:numPr>
          <w:ilvl w:val="0"/>
          <w:numId w:val="1009"/>
        </w:numPr>
        <w:pStyle w:val="Compact"/>
      </w:pPr>
      <w:r>
        <w:t xml:space="preserve">Permutation controls empirical chance under the observed grouping structure but does not create new independent experimental units.</w:t>
      </w:r>
    </w:p>
    <w:p>
      <w:pPr>
        <w:numPr>
          <w:ilvl w:val="0"/>
          <w:numId w:val="1009"/>
        </w:numPr>
        <w:pStyle w:val="Compact"/>
      </w:pPr>
      <w:r>
        <w:t xml:space="preserve">External validity beyond the specimen, states and protocol remains limited.</w:t>
      </w:r>
    </w:p>
    <w:p>
      <w:r>
        <w:pict>
          <v:rect style="width:0;height:1.5pt" o:hralign="center" o:hrstd="t" o:hr="t"/>
        </w:pict>
      </w:r>
    </w:p>
    <w:p>
      <w:pPr>
        <w:pStyle w:val="Heading1"/>
      </w:pPr>
      <w:bookmarkStart w:id="73" w:name="section-8-conclusions"/>
      <w:r>
        <w:t xml:space="preserve">10. Section 8 — Conclusions</w:t>
      </w:r>
      <w:bookmarkEnd w:id="73"/>
    </w:p>
    <w:tbl>
      <w:tblPr>
        <w:tblStyle w:val="Table"/>
        <w:tblW w:type="pct" w:w="5000.0"/>
        <w:tblLook w:firstRow="1"/>
      </w:tblPr>
      <w:tblGrid>
        <w:gridCol w:w="3960"/>
        <w:gridCol w:w="3960"/>
      </w:tblGrid>
      <w:tr>
        <w:trPr>
          <w:cnfStyle w:firstRow="1"/>
        </w:trPr>
        <w:tc>
          <w:tcPr>
            <w:tcBorders>
              <w:bottom w:val="single"/>
            </w:tcBorders>
            <w:vAlign w:val="bottom"/>
          </w:tcPr>
          <w:p>
            <w:pPr>
              <w:pStyle w:val="Compact"/>
              <w:jc w:val="left"/>
            </w:pPr>
            <w:r>
              <w:t xml:space="preserve">Đoạn</w:t>
            </w:r>
          </w:p>
        </w:tc>
        <w:tc>
          <w:tcPr>
            <w:tcBorders>
              <w:bottom w:val="single"/>
            </w:tcBorders>
            <w:vAlign w:val="bottom"/>
          </w:tcPr>
          <w:p>
            <w:pPr>
              <w:pStyle w:val="Compact"/>
              <w:jc w:val="left"/>
            </w:pPr>
            <w:r>
              <w:t xml:space="preserve">Nội dung</w:t>
            </w:r>
          </w:p>
        </w:tc>
      </w:tr>
      <w:tr>
        <w:tc>
          <w:p>
            <w:pPr>
              <w:pStyle w:val="Compact"/>
              <w:jc w:val="left"/>
            </w:pPr>
            <w:r>
              <w:t xml:space="preserve">1</w:t>
            </w:r>
          </w:p>
        </w:tc>
        <w:tc>
          <w:p>
            <w:pPr>
              <w:pStyle w:val="Compact"/>
              <w:jc w:val="left"/>
            </w:pPr>
            <w:r>
              <w:t xml:space="preserve">Nhắc lại methodological problem và RQ1</w:t>
            </w:r>
          </w:p>
        </w:tc>
      </w:tr>
      <w:tr>
        <w:tc>
          <w:p>
            <w:pPr>
              <w:pStyle w:val="Compact"/>
              <w:jc w:val="left"/>
            </w:pPr>
            <w:r>
              <w:t xml:space="preserve">2</w:t>
            </w:r>
          </w:p>
        </w:tc>
        <w:tc>
          <w:p>
            <w:pPr>
              <w:pStyle w:val="Compact"/>
              <w:jc w:val="left"/>
            </w:pPr>
            <w:r>
              <w:t xml:space="preserve">Tóm tắt protocol đã thực hiện: independent group, split-before-windowing, train-only preprocessing, common folds, group-level metrics</w:t>
            </w:r>
          </w:p>
        </w:tc>
      </w:tr>
      <w:tr>
        <w:tc>
          <w:p>
            <w:pPr>
              <w:pStyle w:val="Compact"/>
              <w:jc w:val="left"/>
            </w:pPr>
            <w:r>
              <w:t xml:space="preserve">3</w:t>
            </w:r>
          </w:p>
        </w:tc>
        <w:tc>
          <w:p>
            <w:pPr>
              <w:pStyle w:val="Compact"/>
              <w:jc w:val="left"/>
            </w:pPr>
            <w:r>
              <w:t xml:space="preserve">Trả lời định lượng về sensor configurations, model families, confusion patterns và empirical chance</w:t>
            </w:r>
          </w:p>
        </w:tc>
      </w:tr>
      <w:tr>
        <w:tc>
          <w:p>
            <w:pPr>
              <w:pStyle w:val="Compact"/>
              <w:jc w:val="left"/>
            </w:pPr>
            <w:r>
              <w:t xml:space="preserve">4</w:t>
            </w:r>
          </w:p>
        </w:tc>
        <w:tc>
          <w:p>
            <w:pPr>
              <w:pStyle w:val="Compact"/>
              <w:jc w:val="left"/>
            </w:pPr>
            <w:r>
              <w:t xml:space="preserve">Đóng góp và giới hạn: trustworthy laboratory condition evidence; no field diagnosis, severity, calibrated FEM or transfer</w:t>
            </w:r>
          </w:p>
        </w:tc>
      </w:tr>
    </w:tbl>
    <w:p>
      <w:pPr>
        <w:pStyle w:val="BodyText"/>
      </w:pPr>
      <w:r>
        <w:rPr>
          <w:b/>
        </w:rPr>
        <w:t xml:space="preserve">Câu Gate status — chọn đúng một:</w:t>
      </w:r>
      <w:r>
        <w:t xml:space="preserve"> </w:t>
      </w:r>
      <w:r>
        <w:t xml:space="preserve">-</w:t>
      </w:r>
      <w:r>
        <w:t xml:space="preserve"> </w:t>
      </w:r>
      <w:r>
        <w:rPr>
          <w:rStyle w:val="VerbatimChar"/>
        </w:rPr>
        <w:t xml:space="preserve">Gate 1 is not yet closed; the manuscript specifies the remaining experimental controls.</w:t>
      </w:r>
      <w:r>
        <w:t xml:space="preserve"> </w:t>
      </w:r>
      <w:r>
        <w:rPr>
          <w:i/>
        </w:rPr>
        <w:t xml:space="preserve">(hiện hành)</w:t>
      </w:r>
      <w:r>
        <w:t xml:space="preserve"> </w:t>
      </w:r>
      <w:r>
        <w:t xml:space="preserve">-</w:t>
      </w:r>
      <w:r>
        <w:t xml:space="preserve"> </w:t>
      </w:r>
      <w:r>
        <w:rPr>
          <w:rStyle w:val="VerbatimChar"/>
        </w:rPr>
        <w:t xml:space="preserve">Gate 1 closure is supported by [list verified artifacts].</w:t>
      </w:r>
      <w:r>
        <w:t xml:space="preserve"> </w:t>
      </w:r>
      <w:r>
        <w:rPr>
          <w:i/>
        </w:rPr>
        <w:t xml:space="preserve">(chỉ khi đủ artifact)</w:t>
      </w:r>
    </w:p>
    <w:p>
      <w:pPr>
        <w:pStyle w:val="BodyText"/>
      </w:pPr>
      <w:r>
        <w:rPr>
          <w:b/>
        </w:rPr>
        <w:t xml:space="preserve">Chưa được viết kết luận định lượng cho đến khi có:</w:t>
      </w:r>
      <w:r>
        <w:t xml:space="preserve"> </w:t>
      </w:r>
      <w:r>
        <w:t xml:space="preserve">Tables 4–7 (data governance + protocol); Tables 8–11 và Figures 5–8 (final common-fold results); Table 12 (sensitivity); quyết định cuối về ResNet1D.</w:t>
      </w:r>
    </w:p>
    <w:p>
      <w:r>
        <w:pict>
          <v:rect style="width:0;height:1.5pt" o:hralign="center" o:hrstd="t" o:hr="t"/>
        </w:pict>
      </w:r>
    </w:p>
    <w:p>
      <w:pPr>
        <w:pStyle w:val="Heading1"/>
      </w:pPr>
      <w:bookmarkStart w:id="74" w:name="Xdfe028d4716972a947b7736171912da24db16a4"/>
      <w:r>
        <w:t xml:space="preserve">11. Data/Code Availability, Declarations, Supplementary</w:t>
      </w:r>
      <w:bookmarkEnd w:id="74"/>
    </w:p>
    <w:p>
      <w:pPr>
        <w:pStyle w:val="FirstParagraph"/>
      </w:pPr>
      <w:r>
        <w:rPr>
          <w:b/>
        </w:rPr>
        <w:t xml:space="preserve">11.1. Data and Code Availability</w:t>
      </w:r>
      <w:r>
        <w:t xml:space="preserve"> </w:t>
      </w:r>
      <w:r>
        <w:t xml:space="preserve">— nêu rõ raw data, group registry, predictions và evaluation code có công bố hay không; repository, access conditions, licence;</w:t>
      </w:r>
      <w:r>
        <w:t xml:space="preserve"> </w:t>
      </w:r>
      <w:r>
        <w:rPr>
          <w:b/>
        </w:rPr>
        <w:t xml:space="preserve">không hứa repository</w:t>
      </w:r>
      <w:r>
        <w:t xml:space="preserve"> </w:t>
      </w:r>
      <w:r>
        <w:t xml:space="preserve">trước khi có quyết định tác giả và kiểm tra quyền dữ liệu.</w:t>
      </w:r>
    </w:p>
    <w:p>
      <w:pPr>
        <w:pStyle w:val="BodyText"/>
      </w:pPr>
      <w:r>
        <w:rPr>
          <w:b/>
        </w:rPr>
        <w:t xml:space="preserve">11.2. Declarations</w:t>
      </w:r>
      <w:r>
        <w:t xml:space="preserve"> </w:t>
      </w:r>
      <w:r>
        <w:t xml:space="preserve">— Author contributions · Funding · Conflict of interest · Acknowledgements · Ethics statement (nếu journal yêu cầu).</w:t>
      </w:r>
    </w:p>
    <w:p>
      <w:pPr>
        <w:pStyle w:val="BodyText"/>
      </w:pPr>
      <w:r>
        <w:rPr>
          <w:b/>
        </w:rPr>
        <w:t xml:space="preserve">11.3. Supplementary Materials</w:t>
      </w:r>
    </w:p>
    <w:tbl>
      <w:tblPr>
        <w:tblStyle w:val="Table"/>
        <w:tblW w:type="pct" w:w="0.0"/>
        <w:tblLook w:firstRow="1"/>
      </w:tblPr>
      <w:tblGrid/>
      <w:tr>
        <w:trPr>
          <w:cnfStyle w:firstRow="1"/>
        </w:trPr>
        <w:tc>
          <w:tcPr>
            <w:tcBorders>
              <w:bottom w:val="single"/>
            </w:tcBorders>
            <w:vAlign w:val="bottom"/>
          </w:tcPr>
          <w:p>
            <w:pPr>
              <w:pStyle w:val="Compact"/>
              <w:jc w:val="left"/>
            </w:pPr>
            <w:r>
              <w:t xml:space="preserve">Supplement</w:t>
            </w:r>
          </w:p>
        </w:tc>
        <w:tc>
          <w:tcPr>
            <w:tcBorders>
              <w:bottom w:val="single"/>
            </w:tcBorders>
            <w:vAlign w:val="bottom"/>
          </w:tcPr>
          <w:p>
            <w:pPr>
              <w:pStyle w:val="Compact"/>
              <w:jc w:val="left"/>
            </w:pPr>
            <w:r>
              <w:t xml:space="preserve">Nội dung</w:t>
            </w:r>
          </w:p>
        </w:tc>
      </w:tr>
      <w:tr>
        <w:tc>
          <w:p>
            <w:pPr>
              <w:pStyle w:val="Compact"/>
              <w:jc w:val="left"/>
            </w:pPr>
            <w:r>
              <w:t xml:space="preserve">S1</w:t>
            </w:r>
          </w:p>
        </w:tc>
        <w:tc>
          <w:p>
            <w:pPr>
              <w:pStyle w:val="Compact"/>
              <w:jc w:val="left"/>
            </w:pPr>
            <w:r>
              <w:t xml:space="preserve">Detailed held-out-group metrics and predictions summary</w:t>
            </w:r>
          </w:p>
        </w:tc>
      </w:tr>
      <w:tr>
        <w:tc>
          <w:p>
            <w:pPr>
              <w:pStyle w:val="Compact"/>
              <w:jc w:val="left"/>
            </w:pPr>
            <w:r>
              <w:t xml:space="preserve">S2</w:t>
            </w:r>
          </w:p>
        </w:tc>
        <w:tc>
          <w:p>
            <w:pPr>
              <w:pStyle w:val="Compact"/>
              <w:jc w:val="left"/>
            </w:pPr>
            <w:r>
              <w:t xml:space="preserve">Per-group confusion matrices</w:t>
            </w:r>
          </w:p>
        </w:tc>
      </w:tr>
      <w:tr>
        <w:tc>
          <w:p>
            <w:pPr>
              <w:pStyle w:val="Compact"/>
              <w:jc w:val="left"/>
            </w:pPr>
            <w:r>
              <w:t xml:space="preserve">S3</w:t>
            </w:r>
          </w:p>
        </w:tc>
        <w:tc>
          <w:p>
            <w:pPr>
              <w:pStyle w:val="Compact"/>
              <w:jc w:val="left"/>
            </w:pPr>
            <w:r>
              <w:t xml:space="preserve">Full model hyperparameters, seeds and environment</w:t>
            </w:r>
          </w:p>
        </w:tc>
      </w:tr>
      <w:tr>
        <w:tc>
          <w:p>
            <w:pPr>
              <w:pStyle w:val="Compact"/>
              <w:jc w:val="left"/>
            </w:pPr>
            <w:r>
              <w:t xml:space="preserve">S4</w:t>
            </w:r>
          </w:p>
        </w:tc>
        <w:tc>
          <w:p>
            <w:pPr>
              <w:pStyle w:val="Compact"/>
              <w:jc w:val="left"/>
            </w:pPr>
            <w:r>
              <w:t xml:space="preserve">Detailed leakage and preprocessing audit</w:t>
            </w:r>
          </w:p>
        </w:tc>
      </w:tr>
      <w:tr>
        <w:tc>
          <w:p>
            <w:pPr>
              <w:pStyle w:val="Compact"/>
              <w:jc w:val="left"/>
            </w:pPr>
            <w:r>
              <w:t xml:space="preserve">S5</w:t>
            </w:r>
          </w:p>
        </w:tc>
        <w:tc>
          <w:p>
            <w:pPr>
              <w:pStyle w:val="Compact"/>
              <w:jc w:val="left"/>
            </w:pPr>
            <w:r>
              <w:t xml:space="preserve">Permutation and sensitivity procedures/results</w:t>
            </w:r>
          </w:p>
        </w:tc>
      </w:tr>
      <w:tr>
        <w:tc>
          <w:p>
            <w:pPr>
              <w:pStyle w:val="Compact"/>
              <w:jc w:val="left"/>
            </w:pPr>
            <w:r>
              <w:t xml:space="preserve">S6</w:t>
            </w:r>
          </w:p>
        </w:tc>
        <w:tc>
          <w:p>
            <w:pPr>
              <w:pStyle w:val="Compact"/>
              <w:jc w:val="left"/>
            </w:pPr>
            <w:r>
              <w:t xml:space="preserve">Expanded data-quality and exclusion log</w:t>
            </w:r>
          </w:p>
        </w:tc>
      </w:tr>
    </w:tbl>
    <w:p>
      <w:r>
        <w:pict>
          <v:rect style="width:0;height:1.5pt" o:hralign="center" o:hrstd="t" o:hr="t"/>
        </w:pict>
      </w:r>
    </w:p>
    <w:p>
      <w:pPr>
        <w:pStyle w:val="Heading1"/>
      </w:pPr>
      <w:bookmarkStart w:id="75" w:name="X8543a842e22c9f09ff53f3958df82f61aab71e4"/>
      <w:r>
        <w:t xml:space="preserve">12. Danh mục bảng/hình và ánh xạ sang IT task register</w:t>
      </w:r>
      <w:bookmarkEnd w:id="75"/>
    </w:p>
    <w:p>
      <w:pPr>
        <w:pStyle w:val="Heading2"/>
      </w:pPr>
      <w:bookmarkStart w:id="76" w:name="bảng-chính"/>
      <w:r>
        <w:t xml:space="preserve">12.1. Bảng chính</w:t>
      </w:r>
      <w:bookmarkEnd w:id="76"/>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Tên bảng</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Claim mở khóa</w:t>
            </w:r>
          </w:p>
        </w:tc>
        <w:tc>
          <w:tcPr>
            <w:tcBorders>
              <w:bottom w:val="single"/>
            </w:tcBorders>
            <w:vAlign w:val="bottom"/>
          </w:tcPr>
          <w:p>
            <w:pPr>
              <w:pStyle w:val="Compact"/>
              <w:jc w:val="left"/>
            </w:pPr>
            <w:r>
              <w:t xml:space="preserve">IT task</w:t>
            </w:r>
          </w:p>
        </w:tc>
        <w:tc>
          <w:tcPr>
            <w:tcBorders>
              <w:bottom w:val="single"/>
            </w:tcBorders>
            <w:vAlign w:val="bottom"/>
          </w:tcPr>
          <w:p>
            <w:pPr>
              <w:pStyle w:val="Compact"/>
              <w:jc w:val="left"/>
            </w:pPr>
            <w:r>
              <w:t xml:space="preserve">Ưu tiên</w:t>
            </w:r>
          </w:p>
        </w:tc>
      </w:tr>
      <w:tr>
        <w:tc>
          <w:p>
            <w:pPr>
              <w:pStyle w:val="Compact"/>
              <w:jc w:val="left"/>
            </w:pPr>
            <w:r>
              <w:t xml:space="preserve">Table 1</w:t>
            </w:r>
          </w:p>
        </w:tc>
        <w:tc>
          <w:p>
            <w:pPr>
              <w:pStyle w:val="Compact"/>
              <w:jc w:val="left"/>
            </w:pPr>
            <w:r>
              <w:t xml:space="preserve">Literature gap within the reviewed evidence base</w:t>
            </w:r>
          </w:p>
        </w:tc>
        <w:tc>
          <w:p>
            <w:pPr>
              <w:pStyle w:val="Compact"/>
              <w:jc w:val="left"/>
            </w:pPr>
            <w:r>
              <w:t xml:space="preserve">2.5</w:t>
            </w:r>
          </w:p>
        </w:tc>
        <w:tc>
          <w:p>
            <w:pPr>
              <w:pStyle w:val="Compact"/>
              <w:jc w:val="left"/>
            </w:pPr>
            <w:r>
              <w:t xml:space="preserve">Novelty/methodological gap</w:t>
            </w:r>
          </w:p>
        </w:tc>
        <w:tc>
          <w:p>
            <w:pPr>
              <w:pStyle w:val="Compact"/>
              <w:jc w:val="left"/>
            </w:pPr>
            <w:r>
              <w:t xml:space="preserve">— (tác giả)</w:t>
            </w:r>
          </w:p>
        </w:tc>
        <w:tc>
          <w:p>
            <w:pPr>
              <w:pStyle w:val="Compact"/>
              <w:jc w:val="left"/>
            </w:pPr>
            <w:r>
              <w:t xml:space="preserve">Submission</w:t>
            </w:r>
          </w:p>
        </w:tc>
      </w:tr>
      <w:tr>
        <w:tc>
          <w:p>
            <w:pPr>
              <w:pStyle w:val="Compact"/>
              <w:jc w:val="left"/>
            </w:pPr>
            <w:r>
              <w:t xml:space="preserve">Table 2A</w:t>
            </w:r>
          </w:p>
        </w:tc>
        <w:tc>
          <w:p>
            <w:pPr>
              <w:pStyle w:val="Compact"/>
              <w:jc w:val="left"/>
            </w:pPr>
            <w:r>
              <w:t xml:space="preserve">Specimen geometry, material, boundary and connection details</w:t>
            </w:r>
          </w:p>
        </w:tc>
        <w:tc>
          <w:p>
            <w:pPr>
              <w:pStyle w:val="Compact"/>
              <w:jc w:val="left"/>
            </w:pPr>
            <w:r>
              <w:t xml:space="preserve">3.1</w:t>
            </w:r>
          </w:p>
        </w:tc>
        <w:tc>
          <w:p>
            <w:pPr>
              <w:pStyle w:val="Compact"/>
              <w:jc w:val="left"/>
            </w:pPr>
            <w:r>
              <w:t xml:space="preserve">Reproducibility; giới hạn scale</w:t>
            </w:r>
          </w:p>
        </w:tc>
        <w:tc>
          <w:p>
            <w:pPr>
              <w:pStyle w:val="Compact"/>
              <w:jc w:val="left"/>
            </w:pPr>
            <w:r>
              <w:t xml:space="preserve">AUTHOR CONFIRMATION</w:t>
            </w:r>
          </w:p>
        </w:tc>
        <w:tc>
          <w:p>
            <w:pPr>
              <w:pStyle w:val="Compact"/>
              <w:jc w:val="left"/>
            </w:pPr>
            <w:r>
              <w:t xml:space="preserve">Gate 1</w:t>
            </w:r>
          </w:p>
        </w:tc>
      </w:tr>
      <w:tr>
        <w:tc>
          <w:p>
            <w:pPr>
              <w:pStyle w:val="Compact"/>
              <w:jc w:val="left"/>
            </w:pPr>
            <w:r>
              <w:t xml:space="preserve">Table 2B</w:t>
            </w:r>
          </w:p>
        </w:tc>
        <w:tc>
          <w:p>
            <w:pPr>
              <w:pStyle w:val="Compact"/>
              <w:jc w:val="left"/>
            </w:pPr>
            <w:r>
              <w:t xml:space="preserve">Controlled connection states and reset procedures</w:t>
            </w:r>
          </w:p>
        </w:tc>
        <w:tc>
          <w:p>
            <w:pPr>
              <w:pStyle w:val="Compact"/>
              <w:jc w:val="left"/>
            </w:pPr>
            <w:r>
              <w:t xml:space="preserve">3.2</w:t>
            </w:r>
          </w:p>
        </w:tc>
        <w:tc>
          <w:p>
            <w:pPr>
              <w:pStyle w:val="Compact"/>
              <w:jc w:val="left"/>
            </w:pPr>
            <w:r>
              <w:t xml:space="preserve">Class definition; categorical validity</w:t>
            </w:r>
          </w:p>
        </w:tc>
        <w:tc>
          <w:p>
            <w:pPr>
              <w:pStyle w:val="Compact"/>
              <w:jc w:val="left"/>
            </w:pPr>
            <w:r>
              <w:t xml:space="preserve">AUTHOR CONFIRMATION</w:t>
            </w:r>
          </w:p>
        </w:tc>
        <w:tc>
          <w:p>
            <w:pPr>
              <w:pStyle w:val="Compact"/>
              <w:jc w:val="left"/>
            </w:pPr>
            <w:r>
              <w:t xml:space="preserve">Gate 1</w:t>
            </w:r>
          </w:p>
        </w:tc>
      </w:tr>
      <w:tr>
        <w:tc>
          <w:p>
            <w:pPr>
              <w:pStyle w:val="Compact"/>
              <w:jc w:val="left"/>
            </w:pPr>
            <w:r>
              <w:t xml:space="preserve">Table 3</w:t>
            </w:r>
          </w:p>
        </w:tc>
        <w:tc>
          <w:p>
            <w:pPr>
              <w:pStyle w:val="Compact"/>
              <w:jc w:val="left"/>
            </w:pPr>
            <w:r>
              <w:t xml:space="preserve">Excitation, sensor and acquisition metadata</w:t>
            </w:r>
          </w:p>
        </w:tc>
        <w:tc>
          <w:p>
            <w:pPr>
              <w:pStyle w:val="Compact"/>
              <w:jc w:val="left"/>
            </w:pPr>
            <w:r>
              <w:t xml:space="preserve">3.3–3.4</w:t>
            </w:r>
          </w:p>
        </w:tc>
        <w:tc>
          <w:p>
            <w:pPr>
              <w:pStyle w:val="Compact"/>
              <w:jc w:val="left"/>
            </w:pPr>
            <w:r>
              <w:t xml:space="preserve">Giữ/bỏ</w:t>
            </w:r>
            <w:r>
              <w:t xml:space="preserve"> </w:t>
            </w:r>
            <w:r>
              <w:t xml:space="preserve">“</w:t>
            </w:r>
            <w:r>
              <w:t xml:space="preserve">Low-Cost</w:t>
            </w:r>
            <w:r>
              <w:t xml:space="preserve">”</w:t>
            </w:r>
            <w:r>
              <w:t xml:space="preserve">; sensor comparison validity</w:t>
            </w:r>
          </w:p>
        </w:tc>
        <w:tc>
          <w:p>
            <w:pPr>
              <w:pStyle w:val="Compact"/>
              <w:jc w:val="left"/>
            </w:pPr>
            <w:r>
              <w:rPr>
                <w:b/>
              </w:rPr>
              <w:t xml:space="preserve">T04</w:t>
            </w:r>
          </w:p>
        </w:tc>
        <w:tc>
          <w:p>
            <w:pPr>
              <w:pStyle w:val="Compact"/>
              <w:jc w:val="left"/>
            </w:pPr>
            <w:r>
              <w:t xml:space="preserve">Gate 1</w:t>
            </w:r>
          </w:p>
        </w:tc>
      </w:tr>
      <w:tr>
        <w:tc>
          <w:p>
            <w:pPr>
              <w:pStyle w:val="Compact"/>
              <w:jc w:val="left"/>
            </w:pPr>
            <w:r>
              <w:rPr>
                <w:b/>
              </w:rPr>
              <w:t xml:space="preserve">Table 4</w:t>
            </w:r>
          </w:p>
        </w:tc>
        <w:tc>
          <w:p>
            <w:pPr>
              <w:pStyle w:val="Compact"/>
              <w:jc w:val="left"/>
            </w:pPr>
            <w:r>
              <w:rPr>
                <w:b/>
              </w:rPr>
              <w:t xml:space="preserve">Independent-group inventory and reconciliation</w:t>
            </w:r>
          </w:p>
        </w:tc>
        <w:tc>
          <w:p>
            <w:pPr>
              <w:pStyle w:val="Compact"/>
              <w:jc w:val="left"/>
            </w:pPr>
            <w:r>
              <w:t xml:space="preserve">3.5–3.6; 5.1</w:t>
            </w:r>
          </w:p>
        </w:tc>
        <w:tc>
          <w:p>
            <w:pPr>
              <w:pStyle w:val="Compact"/>
              <w:jc w:val="left"/>
            </w:pPr>
            <w:r>
              <w:rPr>
                <w:b/>
              </w:rPr>
              <w:t xml:space="preserve">C1-12; dataset integrity</w:t>
            </w:r>
          </w:p>
        </w:tc>
        <w:tc>
          <w:p>
            <w:pPr>
              <w:pStyle w:val="Compact"/>
              <w:jc w:val="left"/>
            </w:pPr>
            <w:r>
              <w:rPr>
                <w:b/>
              </w:rPr>
              <w:t xml:space="preserve">T01 + T02</w:t>
            </w:r>
          </w:p>
        </w:tc>
        <w:tc>
          <w:p>
            <w:pPr>
              <w:pStyle w:val="Compact"/>
              <w:jc w:val="left"/>
            </w:pPr>
            <w:r>
              <w:rPr>
                <w:b/>
              </w:rPr>
              <w:t xml:space="preserve">Gate 1 — số 1</w:t>
            </w:r>
          </w:p>
        </w:tc>
      </w:tr>
      <w:tr>
        <w:tc>
          <w:p>
            <w:pPr>
              <w:pStyle w:val="Compact"/>
              <w:jc w:val="left"/>
            </w:pPr>
            <w:r>
              <w:t xml:space="preserve">Table 5</w:t>
            </w:r>
          </w:p>
        </w:tc>
        <w:tc>
          <w:p>
            <w:pPr>
              <w:pStyle w:val="Compact"/>
              <w:jc w:val="left"/>
            </w:pPr>
            <w:r>
              <w:t xml:space="preserve">Data-quality and exclusion audit</w:t>
            </w:r>
          </w:p>
        </w:tc>
        <w:tc>
          <w:p>
            <w:pPr>
              <w:pStyle w:val="Compact"/>
              <w:jc w:val="left"/>
            </w:pPr>
            <w:r>
              <w:t xml:space="preserve">3.7; 5.1</w:t>
            </w:r>
          </w:p>
        </w:tc>
        <w:tc>
          <w:p>
            <w:pPr>
              <w:pStyle w:val="Compact"/>
              <w:jc w:val="left"/>
            </w:pPr>
            <w:r>
              <w:t xml:space="preserve">Dataset integrity; sensitivity flags</w:t>
            </w:r>
          </w:p>
        </w:tc>
        <w:tc>
          <w:p>
            <w:pPr>
              <w:pStyle w:val="Compact"/>
              <w:jc w:val="left"/>
            </w:pPr>
            <w:r>
              <w:t xml:space="preserve">T02 + audit script</w:t>
            </w:r>
          </w:p>
        </w:tc>
        <w:tc>
          <w:p>
            <w:pPr>
              <w:pStyle w:val="Compact"/>
              <w:jc w:val="left"/>
            </w:pPr>
            <w:r>
              <w:t xml:space="preserve">Gate 1</w:t>
            </w:r>
          </w:p>
        </w:tc>
      </w:tr>
      <w:tr>
        <w:tc>
          <w:p>
            <w:pPr>
              <w:pStyle w:val="Compact"/>
              <w:jc w:val="left"/>
            </w:pPr>
            <w:r>
              <w:t xml:space="preserve">Table 6</w:t>
            </w:r>
          </w:p>
        </w:tc>
        <w:tc>
          <w:p>
            <w:pPr>
              <w:pStyle w:val="Compact"/>
              <w:jc w:val="left"/>
            </w:pPr>
            <w:r>
              <w:t xml:space="preserve">Common LORO/LOGO fold summary</w:t>
            </w:r>
          </w:p>
        </w:tc>
        <w:tc>
          <w:p>
            <w:pPr>
              <w:pStyle w:val="Compact"/>
              <w:jc w:val="left"/>
            </w:pPr>
            <w:r>
              <w:t xml:space="preserve">4.5; 5.1</w:t>
            </w:r>
          </w:p>
        </w:tc>
        <w:tc>
          <w:p>
            <w:pPr>
              <w:pStyle w:val="Compact"/>
              <w:jc w:val="left"/>
            </w:pPr>
            <w:r>
              <w:t xml:space="preserve">Fair common-fold comparison</w:t>
            </w:r>
          </w:p>
        </w:tc>
        <w:tc>
          <w:p>
            <w:pPr>
              <w:pStyle w:val="Compact"/>
              <w:jc w:val="left"/>
            </w:pPr>
            <w:r>
              <w:rPr>
                <w:b/>
              </w:rPr>
              <w:t xml:space="preserve">T07</w:t>
            </w:r>
          </w:p>
        </w:tc>
        <w:tc>
          <w:p>
            <w:pPr>
              <w:pStyle w:val="Compact"/>
              <w:jc w:val="left"/>
            </w:pPr>
            <w:r>
              <w:t xml:space="preserve">Gate 1</w:t>
            </w:r>
          </w:p>
        </w:tc>
      </w:tr>
      <w:tr>
        <w:tc>
          <w:p>
            <w:pPr>
              <w:pStyle w:val="Compact"/>
              <w:jc w:val="left"/>
            </w:pPr>
            <w:r>
              <w:t xml:space="preserve">Table 7</w:t>
            </w:r>
          </w:p>
        </w:tc>
        <w:tc>
          <w:p>
            <w:pPr>
              <w:pStyle w:val="Compact"/>
              <w:jc w:val="left"/>
            </w:pPr>
            <w:r>
              <w:t xml:space="preserve">Model configuration, fairness and leakage checklist</w:t>
            </w:r>
          </w:p>
        </w:tc>
        <w:tc>
          <w:p>
            <w:pPr>
              <w:pStyle w:val="Compact"/>
              <w:jc w:val="left"/>
            </w:pPr>
            <w:r>
              <w:t xml:space="preserve">4.6; 5.1</w:t>
            </w:r>
          </w:p>
        </w:tc>
        <w:tc>
          <w:p>
            <w:pPr>
              <w:pStyle w:val="Compact"/>
              <w:jc w:val="left"/>
            </w:pPr>
            <w:r>
              <w:t xml:space="preserve">C1-13, C1-14, C1-18</w:t>
            </w:r>
          </w:p>
        </w:tc>
        <w:tc>
          <w:p>
            <w:pPr>
              <w:pStyle w:val="Compact"/>
              <w:jc w:val="left"/>
            </w:pPr>
            <w:r>
              <w:rPr>
                <w:b/>
              </w:rPr>
              <w:t xml:space="preserve">T05, T06, T08, T09, T16</w:t>
            </w:r>
          </w:p>
        </w:tc>
        <w:tc>
          <w:p>
            <w:pPr>
              <w:pStyle w:val="Compact"/>
              <w:jc w:val="left"/>
            </w:pPr>
            <w:r>
              <w:t xml:space="preserve">Gate 1</w:t>
            </w:r>
          </w:p>
        </w:tc>
      </w:tr>
      <w:tr>
        <w:tc>
          <w:p>
            <w:pPr>
              <w:pStyle w:val="Compact"/>
              <w:jc w:val="left"/>
            </w:pPr>
            <w:r>
              <w:t xml:space="preserve">Table 8</w:t>
            </w:r>
          </w:p>
        </w:tc>
        <w:tc>
          <w:p>
            <w:pPr>
              <w:pStyle w:val="Compact"/>
              <w:jc w:val="left"/>
            </w:pPr>
            <w:r>
              <w:t xml:space="preserve">Per-held-out-group classification performance</w:t>
            </w:r>
          </w:p>
        </w:tc>
        <w:tc>
          <w:p>
            <w:pPr>
              <w:pStyle w:val="Compact"/>
              <w:jc w:val="left"/>
            </w:pPr>
            <w:r>
              <w:t xml:space="preserve">5.2</w:t>
            </w:r>
          </w:p>
        </w:tc>
        <w:tc>
          <w:p>
            <w:pPr>
              <w:pStyle w:val="Compact"/>
              <w:jc w:val="left"/>
            </w:pPr>
            <w:r>
              <w:t xml:space="preserve">Primary answer to RQ1</w:t>
            </w:r>
          </w:p>
        </w:tc>
        <w:tc>
          <w:p>
            <w:pPr>
              <w:pStyle w:val="Compact"/>
              <w:jc w:val="left"/>
            </w:pPr>
            <w:r>
              <w:rPr>
                <w:b/>
              </w:rPr>
              <w:t xml:space="preserve">T10 + T11</w:t>
            </w:r>
          </w:p>
        </w:tc>
        <w:tc>
          <w:p>
            <w:pPr>
              <w:pStyle w:val="Compact"/>
              <w:jc w:val="left"/>
            </w:pPr>
            <w:r>
              <w:t xml:space="preserve">Gate 1</w:t>
            </w:r>
          </w:p>
        </w:tc>
      </w:tr>
      <w:tr>
        <w:tc>
          <w:p>
            <w:pPr>
              <w:pStyle w:val="Compact"/>
              <w:jc w:val="left"/>
            </w:pPr>
            <w:r>
              <w:t xml:space="preserve">Table 9</w:t>
            </w:r>
          </w:p>
        </w:tc>
        <w:tc>
          <w:p>
            <w:pPr>
              <w:pStyle w:val="Compact"/>
              <w:jc w:val="left"/>
            </w:pPr>
            <w:r>
              <w:t xml:space="preserve">Paired sensor-configuration contrasts</w:t>
            </w:r>
          </w:p>
        </w:tc>
        <w:tc>
          <w:p>
            <w:pPr>
              <w:pStyle w:val="Compact"/>
              <w:jc w:val="left"/>
            </w:pPr>
            <w:r>
              <w:t xml:space="preserve">5.3</w:t>
            </w:r>
          </w:p>
        </w:tc>
        <w:tc>
          <w:p>
            <w:pPr>
              <w:pStyle w:val="Compact"/>
              <w:jc w:val="left"/>
            </w:pPr>
            <w:r>
              <w:t xml:space="preserve">C1-17</w:t>
            </w:r>
          </w:p>
        </w:tc>
        <w:tc>
          <w:p>
            <w:pPr>
              <w:pStyle w:val="Compact"/>
              <w:jc w:val="left"/>
            </w:pPr>
            <w:r>
              <w:t xml:space="preserve">T11 + T14</w:t>
            </w:r>
          </w:p>
        </w:tc>
        <w:tc>
          <w:p>
            <w:pPr>
              <w:pStyle w:val="Compact"/>
              <w:jc w:val="left"/>
            </w:pPr>
            <w:r>
              <w:t xml:space="preserve">Gate 1</w:t>
            </w:r>
          </w:p>
        </w:tc>
      </w:tr>
      <w:tr>
        <w:tc>
          <w:p>
            <w:pPr>
              <w:pStyle w:val="Compact"/>
              <w:jc w:val="left"/>
            </w:pPr>
            <w:r>
              <w:t xml:space="preserve">Table 10</w:t>
            </w:r>
          </w:p>
        </w:tc>
        <w:tc>
          <w:p>
            <w:pPr>
              <w:pStyle w:val="Compact"/>
              <w:jc w:val="left"/>
            </w:pPr>
            <w:r>
              <w:t xml:space="preserve">Model-family contrasts by sensor configuration</w:t>
            </w:r>
          </w:p>
        </w:tc>
        <w:tc>
          <w:p>
            <w:pPr>
              <w:pStyle w:val="Compact"/>
              <w:jc w:val="left"/>
            </w:pPr>
            <w:r>
              <w:t xml:space="preserve">5.4</w:t>
            </w:r>
          </w:p>
        </w:tc>
        <w:tc>
          <w:p>
            <w:pPr>
              <w:pStyle w:val="Compact"/>
              <w:jc w:val="left"/>
            </w:pPr>
            <w:r>
              <w:t xml:space="preserve">C1-16; bounded comparison</w:t>
            </w:r>
          </w:p>
        </w:tc>
        <w:tc>
          <w:p>
            <w:pPr>
              <w:pStyle w:val="Compact"/>
              <w:jc w:val="left"/>
            </w:pPr>
            <w:r>
              <w:t xml:space="preserve">T11 + T14</w:t>
            </w:r>
          </w:p>
        </w:tc>
        <w:tc>
          <w:p>
            <w:pPr>
              <w:pStyle w:val="Compact"/>
              <w:jc w:val="left"/>
            </w:pPr>
            <w:r>
              <w:t xml:space="preserve">Gate 1</w:t>
            </w:r>
          </w:p>
        </w:tc>
      </w:tr>
      <w:tr>
        <w:tc>
          <w:p>
            <w:pPr>
              <w:pStyle w:val="Compact"/>
              <w:jc w:val="left"/>
            </w:pPr>
            <w:r>
              <w:t xml:space="preserve">Table 11</w:t>
            </w:r>
          </w:p>
        </w:tc>
        <w:tc>
          <w:p>
            <w:pPr>
              <w:pStyle w:val="Compact"/>
              <w:jc w:val="left"/>
            </w:pPr>
            <w:r>
              <w:t xml:space="preserve">Per-class F1 and confusion-pattern summary</w:t>
            </w:r>
          </w:p>
        </w:tc>
        <w:tc>
          <w:p>
            <w:pPr>
              <w:pStyle w:val="Compact"/>
              <w:jc w:val="left"/>
            </w:pPr>
            <w:r>
              <w:t xml:space="preserve">5.5</w:t>
            </w:r>
          </w:p>
        </w:tc>
        <w:tc>
          <w:p>
            <w:pPr>
              <w:pStyle w:val="Compact"/>
              <w:jc w:val="left"/>
            </w:pPr>
            <w:r>
              <w:t xml:space="preserve">State-specific evidence</w:t>
            </w:r>
          </w:p>
        </w:tc>
        <w:tc>
          <w:p>
            <w:pPr>
              <w:pStyle w:val="Compact"/>
              <w:jc w:val="left"/>
            </w:pPr>
            <w:r>
              <w:t xml:space="preserve">T12</w:t>
            </w:r>
          </w:p>
        </w:tc>
        <w:tc>
          <w:p>
            <w:pPr>
              <w:pStyle w:val="Compact"/>
              <w:jc w:val="left"/>
            </w:pPr>
            <w:r>
              <w:t xml:space="preserve">Submission</w:t>
            </w:r>
          </w:p>
        </w:tc>
      </w:tr>
      <w:tr>
        <w:tc>
          <w:p>
            <w:pPr>
              <w:pStyle w:val="Compact"/>
              <w:jc w:val="left"/>
            </w:pPr>
            <w:r>
              <w:t xml:space="preserve">Table 12</w:t>
            </w:r>
          </w:p>
        </w:tc>
        <w:tc>
          <w:p>
            <w:pPr>
              <w:pStyle w:val="Compact"/>
              <w:jc w:val="left"/>
            </w:pPr>
            <w:r>
              <w:t xml:space="preserve">Sensitivity-analysis summary</w:t>
            </w:r>
          </w:p>
        </w:tc>
        <w:tc>
          <w:p>
            <w:pPr>
              <w:pStyle w:val="Compact"/>
              <w:jc w:val="left"/>
            </w:pPr>
            <w:r>
              <w:t xml:space="preserve">5.7</w:t>
            </w:r>
          </w:p>
        </w:tc>
        <w:tc>
          <w:p>
            <w:pPr>
              <w:pStyle w:val="Compact"/>
              <w:jc w:val="left"/>
            </w:pPr>
            <w:r>
              <w:t xml:space="preserve">Robustness</w:t>
            </w:r>
          </w:p>
        </w:tc>
        <w:tc>
          <w:p>
            <w:pPr>
              <w:pStyle w:val="Compact"/>
              <w:jc w:val="left"/>
            </w:pPr>
            <w:r>
              <w:t xml:space="preserve">T15</w:t>
            </w:r>
          </w:p>
        </w:tc>
        <w:tc>
          <w:p>
            <w:pPr>
              <w:pStyle w:val="Compact"/>
              <w:jc w:val="left"/>
            </w:pPr>
            <w:r>
              <w:t xml:space="preserve">Submission</w:t>
            </w:r>
          </w:p>
        </w:tc>
      </w:tr>
    </w:tbl>
    <w:p>
      <w:pPr>
        <w:pStyle w:val="Heading2"/>
      </w:pPr>
      <w:bookmarkStart w:id="77" w:name="hình-chính"/>
      <w:r>
        <w:t xml:space="preserve">12.2. Hình chính</w:t>
      </w:r>
      <w:bookmarkEnd w:id="77"/>
    </w:p>
    <w:tbl>
      <w:tblPr>
        <w:tblStyle w:val="Table"/>
        <w:tblW w:type="pct" w:w="4999.999999999999"/>
        <w:tblLook w:firstRow="1"/>
      </w:tblPr>
      <w:tblGrid>
        <w:gridCol w:w="1320"/>
        <w:gridCol w:w="1320"/>
        <w:gridCol w:w="1320"/>
        <w:gridCol w:w="1320"/>
        <w:gridCol w:w="1320"/>
        <w:gridCol w:w="1320"/>
      </w:tblGrid>
      <w:tr>
        <w:trPr>
          <w:cnfStyle w:firstRow="1"/>
        </w:trPr>
        <w:tc>
          <w:tcPr>
            <w:tcBorders>
              <w:bottom w:val="single"/>
            </w:tcBorders>
            <w:vAlign w:val="bottom"/>
          </w:tcPr>
          <w:p>
            <w:pPr>
              <w:pStyle w:val="Compact"/>
              <w:jc w:val="left"/>
            </w:pPr>
            <w:r>
              <w:t xml:space="preserve">ID</w:t>
            </w:r>
          </w:p>
        </w:tc>
        <w:tc>
          <w:tcPr>
            <w:tcBorders>
              <w:bottom w:val="single"/>
            </w:tcBorders>
            <w:vAlign w:val="bottom"/>
          </w:tcPr>
          <w:p>
            <w:pPr>
              <w:pStyle w:val="Compact"/>
              <w:jc w:val="left"/>
            </w:pPr>
            <w:r>
              <w:t xml:space="preserve">Tên hình</w:t>
            </w:r>
          </w:p>
        </w:tc>
        <w:tc>
          <w:tcPr>
            <w:tcBorders>
              <w:bottom w:val="single"/>
            </w:tcBorders>
            <w:vAlign w:val="bottom"/>
          </w:tcPr>
          <w:p>
            <w:pPr>
              <w:pStyle w:val="Compact"/>
              <w:jc w:val="left"/>
            </w:pPr>
            <w:r>
              <w:t xml:space="preserve">Section</w:t>
            </w:r>
          </w:p>
        </w:tc>
        <w:tc>
          <w:tcPr>
            <w:tcBorders>
              <w:bottom w:val="single"/>
            </w:tcBorders>
            <w:vAlign w:val="bottom"/>
          </w:tcPr>
          <w:p>
            <w:pPr>
              <w:pStyle w:val="Compact"/>
              <w:jc w:val="left"/>
            </w:pPr>
            <w:r>
              <w:t xml:space="preserve">Nội dung bắt buộc</w:t>
            </w:r>
          </w:p>
        </w:tc>
        <w:tc>
          <w:tcPr>
            <w:tcBorders>
              <w:bottom w:val="single"/>
            </w:tcBorders>
            <w:vAlign w:val="bottom"/>
          </w:tcPr>
          <w:p>
            <w:pPr>
              <w:pStyle w:val="Compact"/>
              <w:jc w:val="left"/>
            </w:pPr>
            <w:r>
              <w:t xml:space="preserve">IT task</w:t>
            </w:r>
          </w:p>
        </w:tc>
        <w:tc>
          <w:tcPr>
            <w:tcBorders>
              <w:bottom w:val="single"/>
            </w:tcBorders>
            <w:vAlign w:val="bottom"/>
          </w:tcPr>
          <w:p>
            <w:pPr>
              <w:pStyle w:val="Compact"/>
              <w:jc w:val="left"/>
            </w:pPr>
            <w:r>
              <w:t xml:space="preserve">Ưu tiên</w:t>
            </w:r>
          </w:p>
        </w:tc>
      </w:tr>
      <w:tr>
        <w:tc>
          <w:p>
            <w:pPr>
              <w:pStyle w:val="Compact"/>
              <w:jc w:val="left"/>
            </w:pPr>
            <w:r>
              <w:t xml:space="preserve">Figure 1</w:t>
            </w:r>
          </w:p>
        </w:tc>
        <w:tc>
          <w:p>
            <w:pPr>
              <w:pStyle w:val="Compact"/>
              <w:jc w:val="left"/>
            </w:pPr>
            <w:r>
              <w:t xml:space="preserve">Specimen, controlled connection locations and sensor positions</w:t>
            </w:r>
          </w:p>
        </w:tc>
        <w:tc>
          <w:p>
            <w:pPr>
              <w:pStyle w:val="Compact"/>
              <w:jc w:val="left"/>
            </w:pPr>
            <w:r>
              <w:t xml:space="preserve">3.1–3.4</w:t>
            </w:r>
          </w:p>
        </w:tc>
        <w:tc>
          <w:p>
            <w:pPr>
              <w:pStyle w:val="Compact"/>
              <w:jc w:val="left"/>
            </w:pPr>
            <w:r>
              <w:t xml:space="preserve">Ảnh/bản vẽ specimen; apex/BC/brace; S1/S2; kích thước chính</w:t>
            </w:r>
          </w:p>
        </w:tc>
        <w:tc>
          <w:p>
            <w:pPr>
              <w:pStyle w:val="Compact"/>
              <w:jc w:val="left"/>
            </w:pPr>
            <w:r>
              <w:t xml:space="preserve">AUTHOR</w:t>
            </w:r>
          </w:p>
        </w:tc>
        <w:tc>
          <w:p>
            <w:pPr>
              <w:pStyle w:val="Compact"/>
              <w:jc w:val="left"/>
            </w:pPr>
            <w:r>
              <w:t xml:space="preserve">Gate 1</w:t>
            </w:r>
          </w:p>
        </w:tc>
      </w:tr>
      <w:tr>
        <w:tc>
          <w:p>
            <w:pPr>
              <w:pStyle w:val="Compact"/>
              <w:jc w:val="left"/>
            </w:pPr>
            <w:r>
              <w:rPr>
                <w:b/>
              </w:rPr>
              <w:t xml:space="preserve">Figure 2</w:t>
            </w:r>
          </w:p>
        </w:tc>
        <w:tc>
          <w:p>
            <w:pPr>
              <w:pStyle w:val="Compact"/>
              <w:jc w:val="left"/>
            </w:pPr>
            <w:r>
              <w:rPr>
                <w:b/>
              </w:rPr>
              <w:t xml:space="preserve">Data hierarchy and independent experimental unit</w:t>
            </w:r>
          </w:p>
        </w:tc>
        <w:tc>
          <w:p>
            <w:pPr>
              <w:pStyle w:val="Compact"/>
              <w:jc w:val="left"/>
            </w:pPr>
            <w:r>
              <w:t xml:space="preserve">3.5</w:t>
            </w:r>
          </w:p>
        </w:tc>
        <w:tc>
          <w:p>
            <w:pPr>
              <w:pStyle w:val="Compact"/>
              <w:jc w:val="left"/>
            </w:pPr>
            <w:r>
              <w:t xml:space="preserve">File → Recording → Independent Group → Window; unit đã khóa</w:t>
            </w:r>
          </w:p>
        </w:tc>
        <w:tc>
          <w:p>
            <w:pPr>
              <w:pStyle w:val="Compact"/>
              <w:jc w:val="left"/>
            </w:pPr>
            <w:r>
              <w:rPr>
                <w:b/>
              </w:rPr>
              <w:t xml:space="preserve">T01</w:t>
            </w:r>
          </w:p>
        </w:tc>
        <w:tc>
          <w:p>
            <w:pPr>
              <w:pStyle w:val="Compact"/>
              <w:jc w:val="left"/>
            </w:pPr>
            <w:r>
              <w:rPr>
                <w:b/>
              </w:rPr>
              <w:t xml:space="preserve">Gate 1 — số 1</w:t>
            </w:r>
          </w:p>
        </w:tc>
      </w:tr>
      <w:tr>
        <w:tc>
          <w:p>
            <w:pPr>
              <w:pStyle w:val="Compact"/>
              <w:jc w:val="left"/>
            </w:pPr>
            <w:r>
              <w:t xml:space="preserve">Figure 3</w:t>
            </w:r>
          </w:p>
        </w:tc>
        <w:tc>
          <w:p>
            <w:pPr>
              <w:pStyle w:val="Compact"/>
              <w:jc w:val="left"/>
            </w:pPr>
            <w:r>
              <w:t xml:space="preserve">Split-before-windowing and train-only preprocessing workflow</w:t>
            </w:r>
          </w:p>
        </w:tc>
        <w:tc>
          <w:p>
            <w:pPr>
              <w:pStyle w:val="Compact"/>
              <w:jc w:val="left"/>
            </w:pPr>
            <w:r>
              <w:t xml:space="preserve">4.2–4.4</w:t>
            </w:r>
          </w:p>
        </w:tc>
        <w:tc>
          <w:p>
            <w:pPr>
              <w:pStyle w:val="Compact"/>
              <w:jc w:val="left"/>
            </w:pPr>
            <w:r>
              <w:t xml:space="preserve">Fold assignment trước segmentation; held-out group không đi vào tuning</w:t>
            </w:r>
          </w:p>
        </w:tc>
        <w:tc>
          <w:p>
            <w:pPr>
              <w:pStyle w:val="Compact"/>
              <w:jc w:val="left"/>
            </w:pPr>
            <w:r>
              <w:t xml:space="preserve">T05 + T06</w:t>
            </w:r>
          </w:p>
        </w:tc>
        <w:tc>
          <w:p>
            <w:pPr>
              <w:pStyle w:val="Compact"/>
              <w:jc w:val="left"/>
            </w:pPr>
            <w:r>
              <w:t xml:space="preserve">Gate 1</w:t>
            </w:r>
          </w:p>
        </w:tc>
      </w:tr>
      <w:tr>
        <w:tc>
          <w:p>
            <w:pPr>
              <w:pStyle w:val="Compact"/>
              <w:jc w:val="left"/>
            </w:pPr>
            <w:r>
              <w:t xml:space="preserve">Figure 4</w:t>
            </w:r>
          </w:p>
        </w:tc>
        <w:tc>
          <w:p>
            <w:pPr>
              <w:pStyle w:val="Compact"/>
              <w:jc w:val="left"/>
            </w:pPr>
            <w:r>
              <w:t xml:space="preserve">Common-fold evaluation matrix</w:t>
            </w:r>
          </w:p>
        </w:tc>
        <w:tc>
          <w:p>
            <w:pPr>
              <w:pStyle w:val="Compact"/>
              <w:jc w:val="left"/>
            </w:pPr>
            <w:r>
              <w:t xml:space="preserve">4.1–4.6</w:t>
            </w:r>
          </w:p>
        </w:tc>
        <w:tc>
          <w:p>
            <w:pPr>
              <w:pStyle w:val="Compact"/>
              <w:jc w:val="left"/>
            </w:pPr>
            <w:r>
              <w:t xml:space="preserve">Sensor × model × held-out group × seed; fairness controls</w:t>
            </w:r>
          </w:p>
        </w:tc>
        <w:tc>
          <w:p>
            <w:pPr>
              <w:pStyle w:val="Compact"/>
              <w:jc w:val="left"/>
            </w:pPr>
            <w:r>
              <w:t xml:space="preserve">T07 + T08</w:t>
            </w:r>
          </w:p>
        </w:tc>
        <w:tc>
          <w:p>
            <w:pPr>
              <w:pStyle w:val="Compact"/>
              <w:jc w:val="left"/>
            </w:pPr>
            <w:r>
              <w:t xml:space="preserve">Gate 1</w:t>
            </w:r>
          </w:p>
        </w:tc>
      </w:tr>
      <w:tr>
        <w:tc>
          <w:p>
            <w:pPr>
              <w:pStyle w:val="Compact"/>
              <w:jc w:val="left"/>
            </w:pPr>
            <w:r>
              <w:t xml:space="preserve">Figure 5</w:t>
            </w:r>
          </w:p>
        </w:tc>
        <w:tc>
          <w:p>
            <w:pPr>
              <w:pStyle w:val="Compact"/>
              <w:jc w:val="left"/>
            </w:pPr>
            <w:r>
              <w:t xml:space="preserve">Group-level classification performance</w:t>
            </w:r>
          </w:p>
        </w:tc>
        <w:tc>
          <w:p>
            <w:pPr>
              <w:pStyle w:val="Compact"/>
              <w:jc w:val="left"/>
            </w:pPr>
            <w:r>
              <w:t xml:space="preserve">5.2</w:t>
            </w:r>
          </w:p>
        </w:tc>
        <w:tc>
          <w:p>
            <w:pPr>
              <w:pStyle w:val="Compact"/>
              <w:jc w:val="left"/>
            </w:pPr>
            <w:r>
              <w:t xml:space="preserve">Individual points; same scale; no mean-only bar chart</w:t>
            </w:r>
          </w:p>
        </w:tc>
        <w:tc>
          <w:p>
            <w:pPr>
              <w:pStyle w:val="Compact"/>
              <w:jc w:val="left"/>
            </w:pPr>
            <w:r>
              <w:t xml:space="preserve">T11</w:t>
            </w:r>
          </w:p>
        </w:tc>
        <w:tc>
          <w:p>
            <w:pPr>
              <w:pStyle w:val="Compact"/>
              <w:jc w:val="left"/>
            </w:pPr>
            <w:r>
              <w:t xml:space="preserve">Gate 1</w:t>
            </w:r>
          </w:p>
        </w:tc>
      </w:tr>
      <w:tr>
        <w:tc>
          <w:p>
            <w:pPr>
              <w:pStyle w:val="Compact"/>
              <w:jc w:val="left"/>
            </w:pPr>
            <w:r>
              <w:t xml:space="preserve">Figure 6</w:t>
            </w:r>
          </w:p>
        </w:tc>
        <w:tc>
          <w:p>
            <w:pPr>
              <w:pStyle w:val="Compact"/>
              <w:jc w:val="left"/>
            </w:pPr>
            <w:r>
              <w:t xml:space="preserve">Paired sensor-configuration effects</w:t>
            </w:r>
          </w:p>
        </w:tc>
        <w:tc>
          <w:p>
            <w:pPr>
              <w:pStyle w:val="Compact"/>
              <w:jc w:val="left"/>
            </w:pPr>
            <w:r>
              <w:t xml:space="preserve">5.3</w:t>
            </w:r>
          </w:p>
        </w:tc>
        <w:tc>
          <w:p>
            <w:pPr>
              <w:pStyle w:val="Compact"/>
              <w:jc w:val="left"/>
            </w:pPr>
            <w:r>
              <w:t xml:space="preserve">S1/S2/S1+S2 paired by group; effect direction</w:t>
            </w:r>
          </w:p>
        </w:tc>
        <w:tc>
          <w:p>
            <w:pPr>
              <w:pStyle w:val="Compact"/>
              <w:jc w:val="left"/>
            </w:pPr>
            <w:r>
              <w:t xml:space="preserve">T11 + T14</w:t>
            </w:r>
          </w:p>
        </w:tc>
        <w:tc>
          <w:p>
            <w:pPr>
              <w:pStyle w:val="Compact"/>
              <w:jc w:val="left"/>
            </w:pPr>
            <w:r>
              <w:t xml:space="preserve">Gate 1</w:t>
            </w:r>
          </w:p>
        </w:tc>
      </w:tr>
      <w:tr>
        <w:tc>
          <w:p>
            <w:pPr>
              <w:pStyle w:val="Compact"/>
              <w:jc w:val="left"/>
            </w:pPr>
            <w:r>
              <w:t xml:space="preserve">Figure 7</w:t>
            </w:r>
          </w:p>
        </w:tc>
        <w:tc>
          <w:p>
            <w:pPr>
              <w:pStyle w:val="Compact"/>
              <w:jc w:val="left"/>
            </w:pPr>
            <w:r>
              <w:t xml:space="preserve">Aggregate confusion-matrix panel</w:t>
            </w:r>
          </w:p>
        </w:tc>
        <w:tc>
          <w:p>
            <w:pPr>
              <w:pStyle w:val="Compact"/>
              <w:jc w:val="left"/>
            </w:pPr>
            <w:r>
              <w:t xml:space="preserve">5.5</w:t>
            </w:r>
          </w:p>
        </w:tc>
        <w:tc>
          <w:p>
            <w:pPr>
              <w:pStyle w:val="Compact"/>
              <w:jc w:val="left"/>
            </w:pPr>
            <w:r>
              <w:t xml:space="preserve">Same class order and scale</w:t>
            </w:r>
          </w:p>
        </w:tc>
        <w:tc>
          <w:p>
            <w:pPr>
              <w:pStyle w:val="Compact"/>
              <w:jc w:val="left"/>
            </w:pPr>
            <w:r>
              <w:t xml:space="preserve">T12</w:t>
            </w:r>
          </w:p>
        </w:tc>
        <w:tc>
          <w:p>
            <w:pPr>
              <w:pStyle w:val="Compact"/>
              <w:jc w:val="left"/>
            </w:pPr>
            <w:r>
              <w:t xml:space="preserve">Submission</w:t>
            </w:r>
          </w:p>
        </w:tc>
      </w:tr>
      <w:tr>
        <w:tc>
          <w:p>
            <w:pPr>
              <w:pStyle w:val="Compact"/>
              <w:jc w:val="left"/>
            </w:pPr>
            <w:r>
              <w:t xml:space="preserve">Figure 8</w:t>
            </w:r>
          </w:p>
        </w:tc>
        <w:tc>
          <w:p>
            <w:pPr>
              <w:pStyle w:val="Compact"/>
              <w:jc w:val="left"/>
            </w:pPr>
            <w:r>
              <w:t xml:space="preserve">Group-preserving empirical-null distribution</w:t>
            </w:r>
          </w:p>
        </w:tc>
        <w:tc>
          <w:p>
            <w:pPr>
              <w:pStyle w:val="Compact"/>
              <w:jc w:val="left"/>
            </w:pPr>
            <w:r>
              <w:t xml:space="preserve">5.6</w:t>
            </w:r>
          </w:p>
        </w:tc>
        <w:tc>
          <w:p>
            <w:pPr>
              <w:pStyle w:val="Compact"/>
              <w:jc w:val="left"/>
            </w:pPr>
            <w:r>
              <w:t xml:space="preserve">Null distribution; observed statistic; empirical p-value</w:t>
            </w:r>
          </w:p>
        </w:tc>
        <w:tc>
          <w:p>
            <w:pPr>
              <w:pStyle w:val="Compact"/>
              <w:jc w:val="left"/>
            </w:pPr>
            <w:r>
              <w:rPr>
                <w:b/>
              </w:rPr>
              <w:t xml:space="preserve">T13</w:t>
            </w:r>
          </w:p>
        </w:tc>
        <w:tc>
          <w:p>
            <w:pPr>
              <w:pStyle w:val="Compact"/>
              <w:jc w:val="left"/>
            </w:pPr>
            <w:r>
              <w:t xml:space="preserve">Gate 1</w:t>
            </w:r>
          </w:p>
        </w:tc>
      </w:tr>
      <w:tr>
        <w:tc>
          <w:p>
            <w:pPr>
              <w:pStyle w:val="Compact"/>
              <w:jc w:val="left"/>
            </w:pPr>
            <w:r>
              <w:t xml:space="preserve">Figure 9</w:t>
            </w:r>
          </w:p>
        </w:tc>
        <w:tc>
          <w:p>
            <w:pPr>
              <w:pStyle w:val="Compact"/>
              <w:jc w:val="left"/>
            </w:pPr>
            <w:r>
              <w:t xml:space="preserve">Sensitivity-results overview (optional)</w:t>
            </w:r>
          </w:p>
        </w:tc>
        <w:tc>
          <w:p>
            <w:pPr>
              <w:pStyle w:val="Compact"/>
              <w:jc w:val="left"/>
            </w:pPr>
            <w:r>
              <w:t xml:space="preserve">5.7</w:t>
            </w:r>
          </w:p>
        </w:tc>
        <w:tc>
          <w:p>
            <w:pPr>
              <w:pStyle w:val="Compact"/>
              <w:jc w:val="left"/>
            </w:pPr>
            <w:r>
              <w:t xml:space="preserve">Primary versus alternative settings</w:t>
            </w:r>
          </w:p>
        </w:tc>
        <w:tc>
          <w:p>
            <w:pPr>
              <w:pStyle w:val="Compact"/>
              <w:jc w:val="left"/>
            </w:pPr>
            <w:r>
              <w:t xml:space="preserve">T15</w:t>
            </w:r>
          </w:p>
        </w:tc>
        <w:tc>
          <w:p>
            <w:pPr>
              <w:pStyle w:val="Compact"/>
              <w:jc w:val="left"/>
            </w:pPr>
            <w:r>
              <w:t xml:space="preserve">Optional</w:t>
            </w:r>
          </w:p>
        </w:tc>
      </w:tr>
    </w:tbl>
    <w:p>
      <w:r>
        <w:pict>
          <v:rect style="width:0;height:1.5pt" o:hralign="center" o:hrstd="t" o:hr="t"/>
        </w:pict>
      </w:r>
    </w:p>
    <w:p>
      <w:pPr>
        <w:pStyle w:val="Heading1"/>
      </w:pPr>
      <w:bookmarkStart w:id="78" w:name="thứ-tự-hoàn-thiện-paper-1"/>
      <w:r>
        <w:t xml:space="preserve">13. Thứ tự hoàn thiện Paper 1</w:t>
      </w:r>
      <w:bookmarkEnd w:id="78"/>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Giai đoạn</w:t>
            </w:r>
          </w:p>
        </w:tc>
        <w:tc>
          <w:tcPr>
            <w:tcBorders>
              <w:bottom w:val="single"/>
            </w:tcBorders>
            <w:vAlign w:val="bottom"/>
          </w:tcPr>
          <w:p>
            <w:pPr>
              <w:pStyle w:val="Compact"/>
              <w:jc w:val="left"/>
            </w:pPr>
            <w:r>
              <w:t xml:space="preserve">Bảng/hình phải hoàn thành</w:t>
            </w:r>
          </w:p>
        </w:tc>
        <w:tc>
          <w:tcPr>
            <w:tcBorders>
              <w:bottom w:val="single"/>
            </w:tcBorders>
            <w:vAlign w:val="bottom"/>
          </w:tcPr>
          <w:p>
            <w:pPr>
              <w:pStyle w:val="Compact"/>
              <w:jc w:val="left"/>
            </w:pPr>
            <w:r>
              <w:t xml:space="preserve">Kết quả</w:t>
            </w:r>
          </w:p>
        </w:tc>
      </w:tr>
      <w:tr>
        <w:tc>
          <w:p>
            <w:pPr>
              <w:pStyle w:val="Compact"/>
              <w:jc w:val="left"/>
            </w:pPr>
            <w:r>
              <w:rPr>
                <w:b/>
              </w:rPr>
              <w:t xml:space="preserve">A. Data governance lock</w:t>
            </w:r>
          </w:p>
        </w:tc>
        <w:tc>
          <w:p>
            <w:pPr>
              <w:pStyle w:val="Compact"/>
              <w:jc w:val="left"/>
            </w:pPr>
            <w:r>
              <w:t xml:space="preserve">Figure 2; Tables 2A–5</w:t>
            </w:r>
          </w:p>
        </w:tc>
        <w:tc>
          <w:p>
            <w:pPr>
              <w:pStyle w:val="Compact"/>
              <w:jc w:val="left"/>
            </w:pPr>
            <w:r>
              <w:t xml:space="preserve">Khóa independent unit, specimen/state definitions, sensors, excitation, data quality</w:t>
            </w:r>
          </w:p>
        </w:tc>
      </w:tr>
      <w:tr>
        <w:tc>
          <w:p>
            <w:pPr>
              <w:pStyle w:val="Compact"/>
              <w:jc w:val="left"/>
            </w:pPr>
            <w:r>
              <w:rPr>
                <w:b/>
              </w:rPr>
              <w:t xml:space="preserve">B. Method lock</w:t>
            </w:r>
          </w:p>
        </w:tc>
        <w:tc>
          <w:p>
            <w:pPr>
              <w:pStyle w:val="Compact"/>
              <w:jc w:val="left"/>
            </w:pPr>
            <w:r>
              <w:t xml:space="preserve">Figures 3–4; Tables 6–7</w:t>
            </w:r>
          </w:p>
        </w:tc>
        <w:tc>
          <w:p>
            <w:pPr>
              <w:pStyle w:val="Compact"/>
              <w:jc w:val="left"/>
            </w:pPr>
            <w:r>
              <w:t xml:space="preserve">Khóa folds, windowing, preprocessing, fairness, models, ResNet1D</w:t>
            </w:r>
          </w:p>
        </w:tc>
      </w:tr>
      <w:tr>
        <w:tc>
          <w:p>
            <w:pPr>
              <w:pStyle w:val="Compact"/>
              <w:jc w:val="left"/>
            </w:pPr>
            <w:r>
              <w:rPr>
                <w:b/>
              </w:rPr>
              <w:t xml:space="preserve">C. Final common-fold analysis</w:t>
            </w:r>
          </w:p>
        </w:tc>
        <w:tc>
          <w:p>
            <w:pPr>
              <w:pStyle w:val="Compact"/>
              <w:jc w:val="left"/>
            </w:pPr>
            <w:r>
              <w:t xml:space="preserve">Figures 5–8; Tables 8–11</w:t>
            </w:r>
          </w:p>
        </w:tc>
        <w:tc>
          <w:p>
            <w:pPr>
              <w:pStyle w:val="Compact"/>
              <w:jc w:val="left"/>
            </w:pPr>
            <w:r>
              <w:t xml:space="preserve">Trả lời RQ1; sensor/model effects; confusion; empirical chance</w:t>
            </w:r>
          </w:p>
        </w:tc>
      </w:tr>
      <w:tr>
        <w:tc>
          <w:p>
            <w:pPr>
              <w:pStyle w:val="Compact"/>
              <w:jc w:val="left"/>
            </w:pPr>
            <w:r>
              <w:rPr>
                <w:b/>
              </w:rPr>
              <w:t xml:space="preserve">D. Robustness and writing</w:t>
            </w:r>
          </w:p>
        </w:tc>
        <w:tc>
          <w:p>
            <w:pPr>
              <w:pStyle w:val="Compact"/>
              <w:jc w:val="left"/>
            </w:pPr>
            <w:r>
              <w:t xml:space="preserve">Table 12; optional Figure 9</w:t>
            </w:r>
          </w:p>
        </w:tc>
        <w:tc>
          <w:p>
            <w:pPr>
              <w:pStyle w:val="Compact"/>
              <w:jc w:val="left"/>
            </w:pPr>
            <w:r>
              <w:t xml:space="preserve">Viết Abstract, Results, Discussion, Conclusion; cập nhật limitations</w:t>
            </w:r>
          </w:p>
        </w:tc>
      </w:tr>
      <w:tr>
        <w:tc>
          <w:p>
            <w:pPr>
              <w:pStyle w:val="Compact"/>
              <w:jc w:val="left"/>
            </w:pPr>
            <w:r>
              <w:rPr>
                <w:b/>
              </w:rPr>
              <w:t xml:space="preserve">E. Submission control</w:t>
            </w:r>
          </w:p>
        </w:tc>
        <w:tc>
          <w:p>
            <w:pPr>
              <w:pStyle w:val="Compact"/>
              <w:jc w:val="left"/>
            </w:pPr>
            <w:r>
              <w:t xml:space="preserve">Table 1; supplementary; availability/declarations</w:t>
            </w:r>
          </w:p>
        </w:tc>
        <w:tc>
          <w:p>
            <w:pPr>
              <w:pStyle w:val="Compact"/>
              <w:jc w:val="left"/>
            </w:pPr>
            <w:r>
              <w:t xml:space="preserve">Hoàn chỉnh reference metadata, quality review, journal formatting</w:t>
            </w:r>
          </w:p>
        </w:tc>
      </w:tr>
    </w:tbl>
    <w:p>
      <w:r>
        <w:pict>
          <v:rect style="width:0;height:1.5pt" o:hralign="center" o:hrstd="t" o:hr="t"/>
        </w:pict>
      </w:r>
    </w:p>
    <w:p>
      <w:pPr>
        <w:pStyle w:val="Heading1"/>
      </w:pPr>
      <w:bookmarkStart w:id="79" w:name="gate-1-readiness-rule-và-stop-rules"/>
      <w:r>
        <w:t xml:space="preserve">14. Gate 1 readiness rule và stop rules</w:t>
      </w:r>
      <w:bookmarkEnd w:id="79"/>
    </w:p>
    <w:p>
      <w:pPr>
        <w:pStyle w:val="FirstParagraph"/>
      </w:pPr>
      <w:r>
        <w:rPr>
          <w:b/>
        </w:rPr>
        <w:t xml:space="preserve">READY FOR GATE REVIEW chỉ khi:</w:t>
      </w:r>
      <w:r>
        <w:t xml:space="preserve"> </w:t>
      </w:r>
      <w:r>
        <w:t xml:space="preserve">Figure 2 và Tables 4–7 xác nhận data/method integrity; Tables 8–10 và Figures 5–6 cung cấp final common-fold evidence; Figure 8 xác nhận empirical-null analysis; ResNet1D đã INCLUDE có provenance hoặc FORMALLY EXCLUDE; manuscript không còn số liệu preliminary và không còn blocker ảnh hưởng claim chính.</w:t>
      </w:r>
    </w:p>
    <w:p>
      <w:pPr>
        <w:pStyle w:val="BodyText"/>
      </w:pPr>
      <w:r>
        <w:rPr>
          <w:b/>
        </w:rPr>
        <w:t xml:space="preserve">Không đủ để đóng Gate:</w:t>
      </w:r>
      <w:r>
        <w:t xml:space="preserve"> </w:t>
      </w:r>
      <w:r>
        <w:t xml:space="preserve">manuscript framework tốt; literature đủ; window-level accuracy cao; số lượng windows lớn; kết quả single-split; hoặc một model có checkpoint nhưng thiếu sensor mode/fold provenance.</w:t>
      </w:r>
    </w:p>
    <w:p>
      <w:pPr>
        <w:pStyle w:val="BodyText"/>
      </w:pPr>
      <w:r>
        <w:rPr>
          <w:b/>
        </w:rPr>
        <w:t xml:space="preserve">Stop rules khi viết (dừng và để placeholder):</w:t>
      </w:r>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w:t>
            </w:r>
          </w:p>
        </w:tc>
        <w:tc>
          <w:tcPr>
            <w:tcBorders>
              <w:bottom w:val="single"/>
            </w:tcBorders>
            <w:vAlign w:val="bottom"/>
          </w:tcPr>
          <w:p>
            <w:pPr>
              <w:pStyle w:val="Compact"/>
              <w:jc w:val="left"/>
            </w:pPr>
            <w:r>
              <w:t xml:space="preserve">Tình huống</w:t>
            </w:r>
          </w:p>
        </w:tc>
        <w:tc>
          <w:tcPr>
            <w:tcBorders>
              <w:bottom w:val="single"/>
            </w:tcBorders>
            <w:vAlign w:val="bottom"/>
          </w:tcPr>
          <w:p>
            <w:pPr>
              <w:pStyle w:val="Compact"/>
              <w:jc w:val="left"/>
            </w:pPr>
            <w:r>
              <w:t xml:space="preserve">Hành động</w:t>
            </w:r>
          </w:p>
        </w:tc>
      </w:tr>
      <w:tr>
        <w:tc>
          <w:p>
            <w:pPr>
              <w:pStyle w:val="Compact"/>
              <w:jc w:val="left"/>
            </w:pPr>
            <w:r>
              <w:t xml:space="preserve">1</w:t>
            </w:r>
          </w:p>
        </w:tc>
        <w:tc>
          <w:p>
            <w:pPr>
              <w:pStyle w:val="Compact"/>
              <w:jc w:val="left"/>
            </w:pPr>
            <w:r>
              <w:t xml:space="preserve">Group registry chưa có hoặc số group không nhất quán</w:t>
            </w:r>
          </w:p>
        </w:tc>
        <w:tc>
          <w:p>
            <w:pPr>
              <w:pStyle w:val="Compact"/>
              <w:jc w:val="left"/>
            </w:pPr>
            <w:r>
              <w:t xml:space="preserve">Dừng;</w:t>
            </w:r>
            <w:r>
              <w:t xml:space="preserve"> </w:t>
            </w:r>
            <w:r>
              <w:rPr>
                <w:rStyle w:val="VerbatimChar"/>
              </w:rPr>
              <w:t xml:space="preserve">[DATA REQUIRED – …]</w:t>
            </w:r>
          </w:p>
        </w:tc>
      </w:tr>
      <w:tr>
        <w:tc>
          <w:p>
            <w:pPr>
              <w:pStyle w:val="Compact"/>
              <w:jc w:val="left"/>
            </w:pPr>
            <w:r>
              <w:t xml:space="preserve">2</w:t>
            </w:r>
          </w:p>
        </w:tc>
        <w:tc>
          <w:p>
            <w:pPr>
              <w:pStyle w:val="Compact"/>
              <w:jc w:val="left"/>
            </w:pPr>
            <w:r>
              <w:t xml:space="preserve">Independent unit chưa xác định (recording hay replicate group)</w:t>
            </w:r>
          </w:p>
        </w:tc>
        <w:tc>
          <w:p>
            <w:pPr>
              <w:pStyle w:val="Compact"/>
              <w:jc w:val="left"/>
            </w:pPr>
            <w:r>
              <w:t xml:space="preserve">Dừng toàn bộ Section 4–5;</w:t>
            </w:r>
            <w:r>
              <w:t xml:space="preserve"> </w:t>
            </w:r>
            <w:r>
              <w:rPr>
                <w:b/>
              </w:rPr>
              <w:t xml:space="preserve">không đặt tên LORO</w:t>
            </w:r>
          </w:p>
        </w:tc>
      </w:tr>
      <w:tr>
        <w:tc>
          <w:p>
            <w:pPr>
              <w:pStyle w:val="Compact"/>
              <w:jc w:val="left"/>
            </w:pPr>
            <w:r>
              <w:t xml:space="preserve">3</w:t>
            </w:r>
          </w:p>
        </w:tc>
        <w:tc>
          <w:p>
            <w:pPr>
              <w:pStyle w:val="Compact"/>
              <w:jc w:val="left"/>
            </w:pPr>
            <w:r>
              <w:t xml:space="preserve">Sensor mode/channel mapping không rõ</w:t>
            </w:r>
          </w:p>
        </w:tc>
        <w:tc>
          <w:p>
            <w:pPr>
              <w:pStyle w:val="Compact"/>
              <w:jc w:val="left"/>
            </w:pPr>
            <w:r>
              <w:t xml:space="preserve">Dừng phần sensor comparison</w:t>
            </w:r>
          </w:p>
        </w:tc>
      </w:tr>
      <w:tr>
        <w:tc>
          <w:p>
            <w:pPr>
              <w:pStyle w:val="Compact"/>
              <w:jc w:val="left"/>
            </w:pPr>
            <w:r>
              <w:t xml:space="preserve">4</w:t>
            </w:r>
          </w:p>
        </w:tc>
        <w:tc>
          <w:p>
            <w:pPr>
              <w:pStyle w:val="Compact"/>
              <w:jc w:val="left"/>
            </w:pPr>
            <w:r>
              <w:t xml:space="preserve">Excitation metadata mâu thuẫn</w:t>
            </w:r>
          </w:p>
        </w:tc>
        <w:tc>
          <w:p>
            <w:pPr>
              <w:pStyle w:val="Compact"/>
              <w:jc w:val="left"/>
            </w:pPr>
            <w:r>
              <w:t xml:space="preserve">Dừng §3.3;</w:t>
            </w:r>
            <w:r>
              <w:t xml:space="preserve"> </w:t>
            </w:r>
            <w:r>
              <w:rPr>
                <w:rStyle w:val="VerbatimChar"/>
              </w:rPr>
              <w:t xml:space="preserve">[DATA REQUIRED]</w:t>
            </w:r>
          </w:p>
        </w:tc>
      </w:tr>
      <w:tr>
        <w:tc>
          <w:p>
            <w:pPr>
              <w:pStyle w:val="Compact"/>
              <w:jc w:val="left"/>
            </w:pPr>
            <w:r>
              <w:t xml:space="preserve">5</w:t>
            </w:r>
          </w:p>
        </w:tc>
        <w:tc>
          <w:p>
            <w:pPr>
              <w:pStyle w:val="Compact"/>
              <w:jc w:val="left"/>
            </w:pPr>
            <w:r>
              <w:t xml:space="preserve">Model provenance thiếu</w:t>
            </w:r>
          </w:p>
        </w:tc>
        <w:tc>
          <w:p>
            <w:pPr>
              <w:pStyle w:val="Compact"/>
              <w:jc w:val="left"/>
            </w:pPr>
            <w:r>
              <w:t xml:space="preserve">FORMALLY EXCLUDE model đó</w:t>
            </w:r>
          </w:p>
        </w:tc>
      </w:tr>
      <w:tr>
        <w:tc>
          <w:p>
            <w:pPr>
              <w:pStyle w:val="Compact"/>
              <w:jc w:val="left"/>
            </w:pPr>
            <w:r>
              <w:t xml:space="preserve">6</w:t>
            </w:r>
          </w:p>
        </w:tc>
        <w:tc>
          <w:p>
            <w:pPr>
              <w:pStyle w:val="Compact"/>
              <w:jc w:val="left"/>
            </w:pPr>
            <w:r>
              <w:t xml:space="preserve">LORO/LOGO chưa chạy</w:t>
            </w:r>
          </w:p>
        </w:tc>
        <w:tc>
          <w:p>
            <w:pPr>
              <w:pStyle w:val="Compact"/>
              <w:jc w:val="left"/>
            </w:pPr>
            <w:r>
              <w:t xml:space="preserve">Toàn bộ Section 5 là placeholder</w:t>
            </w:r>
          </w:p>
        </w:tc>
      </w:tr>
      <w:tr>
        <w:tc>
          <w:p>
            <w:pPr>
              <w:pStyle w:val="Compact"/>
              <w:jc w:val="left"/>
            </w:pPr>
            <w:r>
              <w:t xml:space="preserve">7</w:t>
            </w:r>
          </w:p>
        </w:tc>
        <w:tc>
          <w:p>
            <w:pPr>
              <w:pStyle w:val="Compact"/>
              <w:jc w:val="left"/>
            </w:pPr>
            <w:r>
              <w:t xml:space="preserve">Metric không truy được về predictions</w:t>
            </w:r>
          </w:p>
        </w:tc>
        <w:tc>
          <w:p>
            <w:pPr>
              <w:pStyle w:val="Compact"/>
              <w:jc w:val="left"/>
            </w:pPr>
            <w:r>
              <w:t xml:space="preserve">Không báo cáo metric đó</w:t>
            </w:r>
          </w:p>
        </w:tc>
      </w:tr>
      <w:tr>
        <w:tc>
          <w:p>
            <w:pPr>
              <w:pStyle w:val="Compact"/>
              <w:jc w:val="left"/>
            </w:pPr>
            <w:r>
              <w:t xml:space="preserve">8</w:t>
            </w:r>
          </w:p>
        </w:tc>
        <w:tc>
          <w:p>
            <w:pPr>
              <w:pStyle w:val="Compact"/>
              <w:jc w:val="left"/>
            </w:pPr>
            <w:r>
              <w:t xml:space="preserve">Xung đột metadata citation chưa xử lý</w:t>
            </w:r>
          </w:p>
        </w:tc>
        <w:tc>
          <w:p>
            <w:pPr>
              <w:pStyle w:val="Compact"/>
              <w:jc w:val="left"/>
            </w:pPr>
            <w:r>
              <w:rPr>
                <w:rStyle w:val="VerbatimChar"/>
              </w:rPr>
              <w:t xml:space="preserve">[REFERENCE METADATA CHECK REQUIRED]</w:t>
            </w:r>
          </w:p>
        </w:tc>
      </w:tr>
      <w:tr>
        <w:tc>
          <w:p>
            <w:pPr>
              <w:pStyle w:val="Compact"/>
              <w:jc w:val="left"/>
            </w:pPr>
            <w:r>
              <w:t xml:space="preserve">9</w:t>
            </w:r>
          </w:p>
        </w:tc>
        <w:tc>
          <w:p>
            <w:pPr>
              <w:pStyle w:val="Compact"/>
              <w:jc w:val="left"/>
            </w:pPr>
            <w:r>
              <w:t xml:space="preserve">Phương pháp thống kê chưa được phê duyệt</w:t>
            </w:r>
          </w:p>
        </w:tc>
        <w:tc>
          <w:p>
            <w:pPr>
              <w:pStyle w:val="Compact"/>
              <w:jc w:val="left"/>
            </w:pPr>
            <w:r>
              <w:rPr>
                <w:rStyle w:val="VerbatimChar"/>
              </w:rPr>
              <w:t xml:space="preserve">[METHOD DECISION REQUIRED]</w:t>
            </w:r>
          </w:p>
        </w:tc>
      </w:tr>
      <w:tr>
        <w:tc>
          <w:p>
            <w:pPr>
              <w:pStyle w:val="Compact"/>
              <w:jc w:val="left"/>
            </w:pPr>
            <w:r>
              <w:t xml:space="preserve">10</w:t>
            </w:r>
          </w:p>
        </w:tc>
        <w:tc>
          <w:p>
            <w:pPr>
              <w:pStyle w:val="Compact"/>
              <w:jc w:val="left"/>
            </w:pPr>
            <w:r>
              <w:t xml:space="preserve">Kết quả chỉ đến từ single split cũ</w:t>
            </w:r>
          </w:p>
        </w:tc>
        <w:tc>
          <w:p>
            <w:pPr>
              <w:pStyle w:val="Compact"/>
              <w:jc w:val="left"/>
            </w:pPr>
            <w:r>
              <w:t xml:space="preserve">Không dùng ở bất kỳ đâu</w:t>
            </w:r>
          </w:p>
        </w:tc>
      </w:tr>
    </w:tbl>
    <w:p>
      <w:r>
        <w:pict>
          <v:rect style="width:0;height:1.5pt" o:hralign="center" o:hrstd="t" o:hr="t"/>
        </w:pict>
      </w:r>
    </w:p>
    <w:p>
      <w:pPr>
        <w:pStyle w:val="Heading1"/>
      </w:pPr>
      <w:bookmarkStart w:id="80" w:name="Xe32cde30029b87fafcef71f8949fc2cbc468300"/>
      <w:r>
        <w:t xml:space="preserve">15. Nguồn phương pháp cốt lõi — vai trò, trang bằng chứng, ranh giới</w:t>
      </w:r>
      <w:bookmarkEnd w:id="80"/>
    </w:p>
    <w:tbl>
      <w:tblPr>
        <w:tblStyle w:val="Table"/>
        <w:tblW w:type="pct" w:w="5000.0"/>
        <w:tblLook w:firstRow="1"/>
      </w:tblPr>
      <w:tblGrid>
        <w:gridCol w:w="1584"/>
        <w:gridCol w:w="1584"/>
        <w:gridCol w:w="1584"/>
        <w:gridCol w:w="1584"/>
        <w:gridCol w:w="1584"/>
      </w:tblGrid>
      <w:tr>
        <w:trPr>
          <w:cnfStyle w:firstRow="1"/>
        </w:trPr>
        <w:tc>
          <w:tcPr>
            <w:tcBorders>
              <w:bottom w:val="single"/>
            </w:tcBorders>
            <w:vAlign w:val="bottom"/>
          </w:tcPr>
          <w:p>
            <w:pPr>
              <w:pStyle w:val="Compact"/>
              <w:jc w:val="left"/>
            </w:pPr>
            <w:r>
              <w:t xml:space="preserve">Nguồn (Zotero key)</w:t>
            </w:r>
          </w:p>
        </w:tc>
        <w:tc>
          <w:tcPr>
            <w:tcBorders>
              <w:bottom w:val="single"/>
            </w:tcBorders>
            <w:vAlign w:val="bottom"/>
          </w:tcPr>
          <w:p>
            <w:pPr>
              <w:pStyle w:val="Compact"/>
              <w:jc w:val="left"/>
            </w:pPr>
            <w:r>
              <w:t xml:space="preserve">Vai trò</w:t>
            </w:r>
          </w:p>
        </w:tc>
        <w:tc>
          <w:tcPr>
            <w:tcBorders>
              <w:bottom w:val="single"/>
            </w:tcBorders>
            <w:vAlign w:val="bottom"/>
          </w:tcPr>
          <w:p>
            <w:pPr>
              <w:pStyle w:val="Compact"/>
              <w:jc w:val="left"/>
            </w:pPr>
            <w:r>
              <w:t xml:space="preserve">Trang bằng chứng</w:t>
            </w:r>
          </w:p>
        </w:tc>
        <w:tc>
          <w:tcPr>
            <w:tcBorders>
              <w:bottom w:val="single"/>
            </w:tcBorders>
            <w:vAlign w:val="bottom"/>
          </w:tcPr>
          <w:p>
            <w:pPr>
              <w:pStyle w:val="Compact"/>
              <w:jc w:val="left"/>
            </w:pPr>
            <w:r>
              <w:t xml:space="preserve">Allowed claim</w:t>
            </w:r>
          </w:p>
        </w:tc>
        <w:tc>
          <w:tcPr>
            <w:tcBorders>
              <w:bottom w:val="single"/>
            </w:tcBorders>
            <w:vAlign w:val="bottom"/>
          </w:tcPr>
          <w:p>
            <w:pPr>
              <w:pStyle w:val="Compact"/>
              <w:jc w:val="left"/>
            </w:pPr>
            <w:r>
              <w:t xml:space="preserve">Prohibited inference</w:t>
            </w:r>
          </w:p>
        </w:tc>
      </w:tr>
      <w:tr>
        <w:tc>
          <w:p>
            <w:pPr>
              <w:pStyle w:val="Compact"/>
              <w:jc w:val="left"/>
            </w:pPr>
            <w:r>
              <w:t xml:space="preserve">Beleites et al. 2013</w:t>
            </w:r>
            <w:r>
              <w:t xml:space="preserve"> </w:t>
            </w:r>
            <w:r>
              <w:rPr>
                <w:rStyle w:val="VerbatimChar"/>
              </w:rPr>
              <w:t xml:space="preserve">L97BIAI3</w:t>
            </w:r>
          </w:p>
        </w:tc>
        <w:tc>
          <w:p>
            <w:pPr>
              <w:pStyle w:val="Compact"/>
              <w:jc w:val="left"/>
            </w:pPr>
            <w:r>
              <w:t xml:space="preserve">METHODOLOGICAL</w:t>
            </w:r>
          </w:p>
        </w:tc>
        <w:tc>
          <w:p>
            <w:pPr>
              <w:pStyle w:val="Compact"/>
              <w:jc w:val="left"/>
            </w:pPr>
            <w:r>
              <w:t xml:space="preserve">PDF 1–10; published 25–33</w:t>
            </w:r>
          </w:p>
        </w:tc>
        <w:tc>
          <w:p>
            <w:pPr>
              <w:pStyle w:val="Compact"/>
              <w:jc w:val="left"/>
            </w:pPr>
            <w:r>
              <w:t xml:space="preserve">Derived windows không tăng số đơn vị thực nghiệm độc lập; precision phụ thuộc số nhóm độc lập</w:t>
            </w:r>
          </w:p>
        </w:tc>
        <w:tc>
          <w:p>
            <w:pPr>
              <w:pStyle w:val="Compact"/>
              <w:jc w:val="left"/>
            </w:pPr>
            <w:r>
              <w:t xml:space="preserve">Sáu run/class cho ước lượng chính xác hoặc chứng minh model superiority</w:t>
            </w:r>
          </w:p>
        </w:tc>
      </w:tr>
      <w:tr>
        <w:tc>
          <w:p>
            <w:pPr>
              <w:pStyle w:val="Compact"/>
              <w:jc w:val="left"/>
            </w:pPr>
            <w:r>
              <w:t xml:space="preserve">Combrisson &amp; Jerbi 2015</w:t>
            </w:r>
            <w:r>
              <w:t xml:space="preserve"> </w:t>
            </w:r>
            <w:r>
              <w:rPr>
                <w:rStyle w:val="VerbatimChar"/>
              </w:rPr>
              <w:t xml:space="preserve">PZ937I73</w:t>
            </w:r>
          </w:p>
        </w:tc>
        <w:tc>
          <w:p>
            <w:pPr>
              <w:pStyle w:val="Compact"/>
              <w:jc w:val="left"/>
            </w:pPr>
            <w:r>
              <w:t xml:space="preserve">METHODOLOGICAL</w:t>
            </w:r>
          </w:p>
        </w:tc>
        <w:tc>
          <w:p>
            <w:pPr>
              <w:pStyle w:val="Compact"/>
              <w:jc w:val="left"/>
            </w:pPr>
            <w:r>
              <w:t xml:space="preserve">PDF 3–10</w:t>
            </w:r>
          </w:p>
        </w:tc>
        <w:tc>
          <w:p>
            <w:pPr>
              <w:pStyle w:val="Compact"/>
              <w:jc w:val="left"/>
            </w:pPr>
            <w:r>
              <w:t xml:space="preserve">Mẫu nhỏ có thể vượt chance ngẫu nhiên; cần empirical chance analysis</w:t>
            </w:r>
          </w:p>
        </w:tc>
        <w:tc>
          <w:p>
            <w:pPr>
              <w:pStyle w:val="Compact"/>
              <w:jc w:val="left"/>
            </w:pPr>
            <w:r>
              <w:t xml:space="preserve">Nghiên cứu này kiểm chứng trực tiếp correlated vibration windows hay thiết kế LORO của dự án</w:t>
            </w:r>
          </w:p>
        </w:tc>
      </w:tr>
      <w:tr>
        <w:tc>
          <w:p>
            <w:pPr>
              <w:pStyle w:val="Compact"/>
              <w:jc w:val="left"/>
            </w:pPr>
            <w:r>
              <w:t xml:space="preserve">Demšar 2006</w:t>
            </w:r>
            <w:r>
              <w:t xml:space="preserve"> </w:t>
            </w:r>
            <w:r>
              <w:rPr>
                <w:rStyle w:val="VerbatimChar"/>
              </w:rPr>
              <w:t xml:space="preserve">9XNSNIPX</w:t>
            </w:r>
          </w:p>
        </w:tc>
        <w:tc>
          <w:p>
            <w:pPr>
              <w:pStyle w:val="Compact"/>
              <w:jc w:val="left"/>
            </w:pPr>
            <w:r>
              <w:t xml:space="preserve">METHODOLOGICAL</w:t>
            </w:r>
          </w:p>
        </w:tc>
        <w:tc>
          <w:p>
            <w:pPr>
              <w:pStyle w:val="Compact"/>
              <w:jc w:val="left"/>
            </w:pPr>
            <w:r>
              <w:t xml:space="preserve">JMLR 7, pp. 1–15</w:t>
            </w:r>
          </w:p>
        </w:tc>
        <w:tc>
          <w:p>
            <w:pPr>
              <w:pStyle w:val="Compact"/>
              <w:jc w:val="left"/>
            </w:pPr>
            <w:r>
              <w:t xml:space="preserve">So sánh classifier cần paired units độc lập và kiểm soát multiplicity</w:t>
            </w:r>
          </w:p>
        </w:tc>
        <w:tc>
          <w:p>
            <w:pPr>
              <w:pStyle w:val="Compact"/>
              <w:jc w:val="left"/>
            </w:pPr>
            <w:r>
              <w:t xml:space="preserve">Overlapping LORO folds tương đương independent datasets ở n≈6</w:t>
            </w:r>
          </w:p>
        </w:tc>
      </w:tr>
      <w:tr>
        <w:tc>
          <w:p>
            <w:pPr>
              <w:pStyle w:val="Compact"/>
              <w:jc w:val="left"/>
            </w:pPr>
            <w:r>
              <w:t xml:space="preserve">Ojala &amp; Garriga 2010</w:t>
            </w:r>
            <w:r>
              <w:t xml:space="preserve"> </w:t>
            </w:r>
            <w:r>
              <w:rPr>
                <w:rStyle w:val="VerbatimChar"/>
              </w:rPr>
              <w:t xml:space="preserve">ZLFATP2Z</w:t>
            </w:r>
          </w:p>
        </w:tc>
        <w:tc>
          <w:p>
            <w:pPr>
              <w:pStyle w:val="Compact"/>
              <w:jc w:val="left"/>
            </w:pPr>
            <w:r>
              <w:t xml:space="preserve">METHODOLOGICAL</w:t>
            </w:r>
          </w:p>
        </w:tc>
        <w:tc>
          <w:p>
            <w:pPr>
              <w:pStyle w:val="Compact"/>
              <w:jc w:val="left"/>
            </w:pPr>
            <w:r>
              <w:t xml:space="preserve">JMLR 11, pp. 1836–1843</w:t>
            </w:r>
          </w:p>
        </w:tc>
        <w:tc>
          <w:p>
            <w:pPr>
              <w:pStyle w:val="Compact"/>
              <w:jc w:val="left"/>
            </w:pPr>
            <w:r>
              <w:t xml:space="preserve">Full-pipeline permutation ước lượng empirical null khi permutation unit exchangeable</w:t>
            </w:r>
          </w:p>
        </w:tc>
        <w:tc>
          <w:p>
            <w:pPr>
              <w:pStyle w:val="Compact"/>
              <w:jc w:val="left"/>
            </w:pPr>
            <w:r>
              <w:t xml:space="preserve">Hoán vị window đơn lẻ chồng lấn/tương quan</w:t>
            </w:r>
          </w:p>
        </w:tc>
      </w:tr>
      <w:tr>
        <w:tc>
          <w:p>
            <w:pPr>
              <w:pStyle w:val="Compact"/>
              <w:jc w:val="left"/>
            </w:pPr>
            <w:r>
              <w:t xml:space="preserve">Tougui et al. 2021</w:t>
            </w:r>
            <w:r>
              <w:t xml:space="preserve"> </w:t>
            </w:r>
            <w:r>
              <w:rPr>
                <w:rStyle w:val="VerbatimChar"/>
              </w:rPr>
              <w:t xml:space="preserve">XE9XS6BQ</w:t>
            </w:r>
          </w:p>
        </w:tc>
        <w:tc>
          <w:p>
            <w:pPr>
              <w:pStyle w:val="Compact"/>
              <w:jc w:val="left"/>
            </w:pPr>
            <w:r>
              <w:t xml:space="preserve">METHODOLOGICAL</w:t>
            </w:r>
          </w:p>
        </w:tc>
        <w:tc>
          <w:p>
            <w:pPr>
              <w:pStyle w:val="Compact"/>
              <w:jc w:val="left"/>
            </w:pPr>
            <w:r>
              <w:t xml:space="preserve">Journal pp. 190–198</w:t>
            </w:r>
          </w:p>
        </w:tc>
        <w:tc>
          <w:p>
            <w:pPr>
              <w:pStyle w:val="Compact"/>
              <w:jc w:val="left"/>
            </w:pPr>
            <w:r>
              <w:t xml:space="preserve">Group-wise/LOGO ước lượng tốt hơn cho nguồn chưa thấy; preprocessing phải nằm trong training folds</w:t>
            </w:r>
          </w:p>
        </w:tc>
        <w:tc>
          <w:p>
            <w:pPr>
              <w:pStyle w:val="Compact"/>
              <w:jc w:val="left"/>
            </w:pPr>
            <w:r>
              <w:t xml:space="preserve">Kết quả healthcare-audio định lượng cho steel frame hoặc chứng minh sáu run là đủ</w:t>
            </w:r>
          </w:p>
        </w:tc>
      </w:tr>
      <w:tr>
        <w:tc>
          <w:p>
            <w:pPr>
              <w:pStyle w:val="Compact"/>
              <w:jc w:val="left"/>
            </w:pPr>
            <w:r>
              <w:t xml:space="preserve">Matania et al. 2024</w:t>
            </w:r>
            <w:r>
              <w:t xml:space="preserve"> </w:t>
            </w:r>
            <w:r>
              <w:rPr>
                <w:rStyle w:val="VerbatimChar"/>
              </w:rPr>
              <w:t xml:space="preserve">M8LMWFQH</w:t>
            </w:r>
          </w:p>
        </w:tc>
        <w:tc>
          <w:p>
            <w:pPr>
              <w:pStyle w:val="Compact"/>
              <w:jc w:val="left"/>
            </w:pPr>
            <w:r>
              <w:rPr>
                <w:b/>
              </w:rPr>
              <w:t xml:space="preserve">DIRECT</w:t>
            </w:r>
            <w:r>
              <w:t xml:space="preserve"> </w:t>
            </w:r>
            <w:r>
              <w:t xml:space="preserve">(conference paper)</w:t>
            </w:r>
          </w:p>
        </w:tc>
        <w:tc>
          <w:p>
            <w:pPr>
              <w:pStyle w:val="Compact"/>
              <w:jc w:val="left"/>
            </w:pPr>
            <w:r>
              <w:t xml:space="preserve">PDF 1–5</w:t>
            </w:r>
          </w:p>
        </w:tc>
        <w:tc>
          <w:p>
            <w:pPr>
              <w:pStyle w:val="Compact"/>
              <w:jc w:val="left"/>
            </w:pPr>
            <w:r>
              <w:t xml:space="preserve">Source-group separation phải đi trước segmentation</w:t>
            </w:r>
          </w:p>
        </w:tc>
        <w:tc>
          <w:p>
            <w:pPr>
              <w:pStyle w:val="Compact"/>
              <w:jc w:val="left"/>
            </w:pPr>
            <w:r>
              <w:t xml:space="preserve">Kết quả bearing chứng minh steel-frame field diagnosis, RUL, severity, transferability</w:t>
            </w:r>
          </w:p>
        </w:tc>
      </w:tr>
      <w:tr>
        <w:tc>
          <w:p>
            <w:pPr>
              <w:pStyle w:val="Compact"/>
              <w:jc w:val="left"/>
            </w:pPr>
            <w:r>
              <w:t xml:space="preserve">Wheat et al. 2024</w:t>
            </w:r>
            <w:r>
              <w:t xml:space="preserve"> </w:t>
            </w:r>
            <w:r>
              <w:rPr>
                <w:rStyle w:val="VerbatimChar"/>
              </w:rPr>
              <w:t xml:space="preserve">RG9FMT8Y</w:t>
            </w:r>
          </w:p>
        </w:tc>
        <w:tc>
          <w:p>
            <w:pPr>
              <w:pStyle w:val="Compact"/>
              <w:jc w:val="left"/>
            </w:pPr>
            <w:r>
              <w:rPr>
                <w:b/>
              </w:rPr>
              <w:t xml:space="preserve">DIRECT</w:t>
            </w:r>
          </w:p>
        </w:tc>
        <w:tc>
          <w:p>
            <w:pPr>
              <w:pStyle w:val="Compact"/>
              <w:jc w:val="left"/>
            </w:pPr>
            <w:r>
              <w:t xml:space="preserve">IEEE pp. 169883–169892</w:t>
            </w:r>
          </w:p>
        </w:tc>
        <w:tc>
          <w:p>
            <w:pPr>
              <w:pStyle w:val="Compact"/>
              <w:jc w:val="left"/>
            </w:pPr>
            <w:r>
              <w:t xml:space="preserve">Grouping scale (run/day/part) và sensor position có thể thay đổi đáng kể apparent performance</w:t>
            </w:r>
          </w:p>
        </w:tc>
        <w:tc>
          <w:p>
            <w:pPr>
              <w:pStyle w:val="Compact"/>
              <w:jc w:val="left"/>
            </w:pPr>
            <w:r>
              <w:t xml:space="preserve">Cảm biến gần hơn là tối ưu phổ quát; nghiên cứu này kiểm chứng ResNet1D của dự án hay field diagnosis</w:t>
            </w:r>
          </w:p>
        </w:tc>
      </w:tr>
      <w:tr>
        <w:tc>
          <w:p>
            <w:pPr>
              <w:pStyle w:val="Compact"/>
              <w:jc w:val="left"/>
            </w:pPr>
            <w:r>
              <w:t xml:space="preserve">Canonical bolted-connection corpus (</w:t>
            </w:r>
            <w:r>
              <w:rPr>
                <w:rStyle w:val="VerbatimChar"/>
              </w:rPr>
              <w:t xml:space="preserve">YR2NQWE7</w:t>
            </w:r>
            <w:r>
              <w:t xml:space="preserve">,</w:t>
            </w:r>
            <w:r>
              <w:t xml:space="preserve"> </w:t>
            </w:r>
            <w:r>
              <w:rPr>
                <w:rStyle w:val="VerbatimChar"/>
              </w:rPr>
              <w:t xml:space="preserve">VVBGM9EN</w:t>
            </w:r>
            <w:r>
              <w:t xml:space="preserve">,</w:t>
            </w:r>
            <w:r>
              <w:t xml:space="preserve"> </w:t>
            </w:r>
            <w:r>
              <w:rPr>
                <w:rStyle w:val="VerbatimChar"/>
              </w:rPr>
              <w:t xml:space="preserve">HWUA93NT</w:t>
            </w:r>
            <w:r>
              <w:t xml:space="preserve">,</w:t>
            </w:r>
            <w:r>
              <w:t xml:space="preserve"> </w:t>
            </w:r>
            <w:r>
              <w:rPr>
                <w:rStyle w:val="VerbatimChar"/>
              </w:rPr>
              <w:t xml:space="preserve">PEUHYBPS</w:t>
            </w:r>
            <w:r>
              <w:t xml:space="preserve">,</w:t>
            </w:r>
            <w:r>
              <w:t xml:space="preserve"> </w:t>
            </w:r>
            <w:r>
              <w:rPr>
                <w:rStyle w:val="VerbatimChar"/>
              </w:rPr>
              <w:t xml:space="preserve">RWHW6F9I</w:t>
            </w:r>
            <w:r>
              <w:t xml:space="preserve">,</w:t>
            </w:r>
            <w:r>
              <w:t xml:space="preserve"> </w:t>
            </w:r>
            <w:r>
              <w:rPr>
                <w:rStyle w:val="VerbatimChar"/>
              </w:rPr>
              <w:t xml:space="preserve">QUGY4928</w:t>
            </w:r>
            <w:r>
              <w:t xml:space="preserve">)</w:t>
            </w:r>
          </w:p>
        </w:tc>
        <w:tc>
          <w:p>
            <w:pPr>
              <w:pStyle w:val="Compact"/>
              <w:jc w:val="left"/>
            </w:pPr>
            <w:r>
              <w:t xml:space="preserve">CONTEXT</w:t>
            </w:r>
          </w:p>
        </w:tc>
        <w:tc>
          <w:p>
            <w:pPr>
              <w:pStyle w:val="Compact"/>
              <w:jc w:val="left"/>
            </w:pPr>
            <w:r>
              <w:t xml:space="preserve">theo v1.1</w:t>
            </w:r>
          </w:p>
        </w:tc>
        <w:tc>
          <w:p>
            <w:pPr>
              <w:pStyle w:val="Compact"/>
              <w:jc w:val="left"/>
            </w:pPr>
            <w:r>
              <w:t xml:space="preserve">Tiền lệ thực nghiệm và framing</w:t>
            </w:r>
          </w:p>
        </w:tc>
        <w:tc>
          <w:p>
            <w:pPr>
              <w:pStyle w:val="Compact"/>
              <w:jc w:val="left"/>
            </w:pPr>
            <w:r>
              <w:t xml:space="preserve">Không dùng để hợp thức hóa project claims chưa có evidence</w:t>
            </w:r>
          </w:p>
        </w:tc>
      </w:tr>
    </w:tbl>
    <w:p>
      <w:r>
        <w:pict>
          <v:rect style="width:0;height:1.5pt" o:hralign="center" o:hrstd="t" o:hr="t"/>
        </w:pict>
      </w:r>
    </w:p>
    <w:p>
      <w:pPr>
        <w:pStyle w:val="Heading1"/>
      </w:pPr>
      <w:bookmarkStart w:id="81" w:name="reference-conflict-control-mới-trong-v4"/>
      <w:r>
        <w:t xml:space="preserve">16. Reference conflict control (MỚI trong v4)</w:t>
      </w:r>
      <w:bookmarkEnd w:id="81"/>
    </w:p>
    <w:tbl>
      <w:tblPr>
        <w:tblStyle w:val="Table"/>
        <w:tblW w:type="pct" w:w="5000.0"/>
        <w:tblLook w:firstRow="1"/>
      </w:tblPr>
      <w:tblGrid>
        <w:gridCol w:w="2640"/>
        <w:gridCol w:w="2640"/>
        <w:gridCol w:w="2640"/>
      </w:tblGrid>
      <w:tr>
        <w:trPr>
          <w:cnfStyle w:firstRow="1"/>
        </w:trPr>
        <w:tc>
          <w:tcPr>
            <w:tcBorders>
              <w:bottom w:val="single"/>
            </w:tcBorders>
            <w:vAlign w:val="bottom"/>
          </w:tcPr>
          <w:p>
            <w:pPr>
              <w:pStyle w:val="Compact"/>
              <w:jc w:val="left"/>
            </w:pPr>
            <w:r>
              <w:t xml:space="preserve">Nguồn</w:t>
            </w:r>
          </w:p>
        </w:tc>
        <w:tc>
          <w:tcPr>
            <w:tcBorders>
              <w:bottom w:val="single"/>
            </w:tcBorders>
            <w:vAlign w:val="bottom"/>
          </w:tcPr>
          <w:p>
            <w:pPr>
              <w:pStyle w:val="Compact"/>
              <w:jc w:val="left"/>
            </w:pPr>
            <w:r>
              <w:t xml:space="preserve">Xung đột</w:t>
            </w:r>
          </w:p>
        </w:tc>
        <w:tc>
          <w:tcPr>
            <w:tcBorders>
              <w:bottom w:val="single"/>
            </w:tcBorders>
            <w:vAlign w:val="bottom"/>
          </w:tcPr>
          <w:p>
            <w:pPr>
              <w:pStyle w:val="Compact"/>
              <w:jc w:val="left"/>
            </w:pPr>
            <w:r>
              <w:t xml:space="preserve">Xử lý bắt buộc trong Paper 1</w:t>
            </w:r>
          </w:p>
        </w:tc>
      </w:tr>
      <w:tr>
        <w:tc>
          <w:p>
            <w:pPr>
              <w:pStyle w:val="Compact"/>
              <w:jc w:val="left"/>
            </w:pPr>
            <w:r>
              <w:rPr>
                <w:rStyle w:val="VerbatimChar"/>
              </w:rPr>
              <w:t xml:space="preserve">ZLFATP2Z</w:t>
            </w:r>
            <w:r>
              <w:t xml:space="preserve"> </w:t>
            </w:r>
            <w:r>
              <w:t xml:space="preserve">Ojala &amp; Garriga</w:t>
            </w:r>
          </w:p>
        </w:tc>
        <w:tc>
          <w:p>
            <w:pPr>
              <w:pStyle w:val="Compact"/>
              <w:jc w:val="left"/>
            </w:pPr>
            <w:r>
              <w:t xml:space="preserve">Parent Zotero là hội nghị ICDM 2009 (DOI</w:t>
            </w:r>
            <w:r>
              <w:t xml:space="preserve"> </w:t>
            </w:r>
            <w:r>
              <w:rPr>
                <w:rStyle w:val="VerbatimChar"/>
              </w:rPr>
              <w:t xml:space="preserve">10.1109/ICDM.2009.108</w:t>
            </w:r>
            <w:r>
              <w:t xml:space="preserve">), nhưng PDF là bản mở rộng JMLR 2010, pp. 1833–1863</w:t>
            </w:r>
          </w:p>
        </w:tc>
        <w:tc>
          <w:p>
            <w:pPr>
              <w:pStyle w:val="Compact"/>
              <w:jc w:val="left"/>
            </w:pPr>
            <w:r>
              <w:t xml:space="preserve">Trích</w:t>
            </w:r>
            <w:r>
              <w:t xml:space="preserve"> </w:t>
            </w:r>
            <w:r>
              <w:rPr>
                <w:b/>
              </w:rPr>
              <w:t xml:space="preserve">bản JMLR 2010</w:t>
            </w:r>
            <w:r>
              <w:t xml:space="preserve"> </w:t>
            </w:r>
            <w:r>
              <w:t xml:space="preserve">khi dùng bằng chứng từ pp. 1836–1843;</w:t>
            </w:r>
            <w:r>
              <w:t xml:space="preserve"> </w:t>
            </w:r>
            <w:r>
              <w:rPr>
                <w:b/>
              </w:rPr>
              <w:t xml:space="preserve">không</w:t>
            </w:r>
            <w:r>
              <w:t xml:space="preserve"> </w:t>
            </w:r>
            <w:r>
              <w:t xml:space="preserve">gắn DOI hội nghị 2009 cho trang tạp chí;</w:t>
            </w:r>
            <w:r>
              <w:t xml:space="preserve"> </w:t>
            </w:r>
            <w:r>
              <w:rPr>
                <w:b/>
              </w:rPr>
              <w:t xml:space="preserve">không bịa</w:t>
            </w:r>
            <w:r>
              <w:t xml:space="preserve"> </w:t>
            </w:r>
            <w:r>
              <w:t xml:space="preserve">DOI cho bản JMLR; ghi vào reference audit</w:t>
            </w:r>
          </w:p>
        </w:tc>
      </w:tr>
      <w:tr>
        <w:tc>
          <w:p>
            <w:pPr>
              <w:pStyle w:val="Compact"/>
              <w:jc w:val="left"/>
            </w:pPr>
            <w:r>
              <w:rPr>
                <w:rStyle w:val="VerbatimChar"/>
              </w:rPr>
              <w:t xml:space="preserve">9XNSNIPX</w:t>
            </w:r>
            <w:r>
              <w:t xml:space="preserve"> </w:t>
            </w:r>
            <w:r>
              <w:t xml:space="preserve">Demšar</w:t>
            </w:r>
          </w:p>
        </w:tc>
        <w:tc>
          <w:p>
            <w:pPr>
              <w:pStyle w:val="Compact"/>
              <w:jc w:val="left"/>
            </w:pPr>
            <w:r>
              <w:t xml:space="preserve">Thiếu date/journal/volume/pages; trùng creator</w:t>
            </w:r>
          </w:p>
        </w:tc>
        <w:tc>
          <w:p>
            <w:pPr>
              <w:pStyle w:val="Compact"/>
              <w:jc w:val="left"/>
            </w:pPr>
            <w:r>
              <w:t xml:space="preserve">Sửa:</w:t>
            </w:r>
            <w:r>
              <w:t xml:space="preserve"> </w:t>
            </w:r>
            <w:r>
              <w:rPr>
                <w:b/>
              </w:rPr>
              <w:t xml:space="preserve">một tác giả</w:t>
            </w:r>
            <w:r>
              <w:t xml:space="preserve"> </w:t>
            </w:r>
            <w:r>
              <w:t xml:space="preserve">Janez Demšar;</w:t>
            </w:r>
            <w:r>
              <w:t xml:space="preserve"> </w:t>
            </w:r>
            <w:r>
              <w:rPr>
                <w:b/>
              </w:rPr>
              <w:t xml:space="preserve">2006</w:t>
            </w:r>
            <w:r>
              <w:t xml:space="preserve">; JMLR</w:t>
            </w:r>
            <w:r>
              <w:t xml:space="preserve"> </w:t>
            </w:r>
            <w:r>
              <w:rPr>
                <w:b/>
              </w:rPr>
              <w:t xml:space="preserve">7</w:t>
            </w:r>
            <w:r>
              <w:t xml:space="preserve">; pp. </w:t>
            </w:r>
            <w:r>
              <w:rPr>
                <w:b/>
              </w:rPr>
              <w:t xml:space="preserve">1–30</w:t>
            </w:r>
            <w:r>
              <w:t xml:space="preserve">; không bịa DOI</w:t>
            </w:r>
          </w:p>
        </w:tc>
      </w:tr>
      <w:tr>
        <w:tc>
          <w:p>
            <w:pPr>
              <w:pStyle w:val="Compact"/>
              <w:jc w:val="left"/>
            </w:pPr>
            <w:r>
              <w:rPr>
                <w:rStyle w:val="VerbatimChar"/>
              </w:rPr>
              <w:t xml:space="preserve">M8LMWFQH</w:t>
            </w:r>
            <w:r>
              <w:t xml:space="preserve"> </w:t>
            </w:r>
            <w:r>
              <w:t xml:space="preserve">Matania</w:t>
            </w:r>
          </w:p>
        </w:tc>
        <w:tc>
          <w:p>
            <w:pPr>
              <w:pStyle w:val="Compact"/>
              <w:jc w:val="left"/>
            </w:pPr>
            <w:r>
              <w:t xml:space="preserve">Lưu sai là journal article</w:t>
            </w:r>
          </w:p>
        </w:tc>
        <w:tc>
          <w:p>
            <w:pPr>
              <w:pStyle w:val="Compact"/>
              <w:jc w:val="left"/>
            </w:pPr>
            <w:r>
              <w:t xml:space="preserve">Trích như</w:t>
            </w:r>
            <w:r>
              <w:t xml:space="preserve"> </w:t>
            </w:r>
            <w:r>
              <w:rPr>
                <w:b/>
              </w:rPr>
              <w:t xml:space="preserve">conference paper</w:t>
            </w:r>
            <w:r>
              <w:t xml:space="preserve"> </w:t>
            </w:r>
            <w:r>
              <w:t xml:space="preserve">(PHM Society European Conference, 8(1)); giữ DOI</w:t>
            </w:r>
            <w:r>
              <w:t xml:space="preserve"> </w:t>
            </w:r>
            <w:r>
              <w:rPr>
                <w:rStyle w:val="VerbatimChar"/>
              </w:rPr>
              <w:t xml:space="preserve">10.36001/phme.2024.v8i1.4125</w:t>
            </w:r>
          </w:p>
        </w:tc>
      </w:tr>
      <w:tr>
        <w:tc>
          <w:p>
            <w:pPr>
              <w:pStyle w:val="Compact"/>
              <w:jc w:val="left"/>
            </w:pPr>
            <w:r>
              <w:t xml:space="preserve">Toàn bộ citation từ bản nháp cũ</w:t>
            </w:r>
          </w:p>
        </w:tc>
        <w:tc>
          <w:p>
            <w:pPr>
              <w:pStyle w:val="Compact"/>
              <w:jc w:val="left"/>
            </w:pPr>
            <w:r>
              <w:t xml:space="preserve">Chưa xác minh toàn văn</w:t>
            </w:r>
          </w:p>
        </w:tc>
        <w:tc>
          <w:p>
            <w:pPr>
              <w:pStyle w:val="Compact"/>
              <w:jc w:val="left"/>
            </w:pPr>
            <w:r>
              <w:t xml:space="preserve">Chỉ tái nạp từng nguồn sau khi deep-read; không giữ lại chỉ vì có trong reference list cũ</w:t>
            </w:r>
          </w:p>
        </w:tc>
      </w:tr>
      <w:tr>
        <w:tc>
          <w:p>
            <w:pPr>
              <w:pStyle w:val="Compact"/>
              <w:jc w:val="left"/>
            </w:pPr>
            <w:r>
              <w:t xml:space="preserve">Zotero writeback</w:t>
            </w:r>
          </w:p>
        </w:tc>
        <w:tc>
          <w:p>
            <w:pPr>
              <w:pStyle w:val="Compact"/>
              <w:jc w:val="left"/>
            </w:pPr>
            <w:r>
              <w:t xml:space="preserve">Đang BLOCKED (local-only mode; thiếu</w:t>
            </w:r>
            <w:r>
              <w:t xml:space="preserve"> </w:t>
            </w:r>
            <w:r>
              <w:rPr>
                <w:rStyle w:val="VerbatimChar"/>
              </w:rPr>
              <w:t xml:space="preserve">ZOTERO_API_KEY</w:t>
            </w:r>
            <w:r>
              <w:t xml:space="preserve">,</w:t>
            </w:r>
            <w:r>
              <w:t xml:space="preserve"> </w:t>
            </w:r>
            <w:r>
              <w:rPr>
                <w:rStyle w:val="VerbatimChar"/>
              </w:rPr>
              <w:t xml:space="preserve">ZOTERO_LIBRARY_ID</w:t>
            </w:r>
            <w:r>
              <w:t xml:space="preserve">)</w:t>
            </w:r>
          </w:p>
        </w:tc>
        <w:tc>
          <w:p>
            <w:pPr>
              <w:pStyle w:val="Compact"/>
              <w:jc w:val="left"/>
            </w:pPr>
            <w:r>
              <w:t xml:space="preserve">Không coi tag/note hiện tại trong Zotero là source of truth; dùng file evidence cục bộ; xử lý queue trước khi xuất bibliography chính thức</w:t>
            </w:r>
          </w:p>
        </w:tc>
      </w:tr>
    </w:tbl>
    <w:p>
      <w:pPr>
        <w:pStyle w:val="BodyText"/>
      </w:pPr>
      <w:r>
        <w:rPr>
          <w:b/>
        </w:rPr>
        <w:t xml:space="preserve">Quy tắc chung:</w:t>
      </w:r>
      <w:r>
        <w:t xml:space="preserve"> </w:t>
      </w:r>
      <w:r>
        <w:t xml:space="preserve">Zotero key là nội bộ —</w:t>
      </w:r>
      <w:r>
        <w:t xml:space="preserve"> </w:t>
      </w:r>
      <w:r>
        <w:rPr>
          <w:b/>
        </w:rPr>
        <w:t xml:space="preserve">không xuất hiện</w:t>
      </w:r>
      <w:r>
        <w:t xml:space="preserve"> </w:t>
      </w:r>
      <w:r>
        <w:t xml:space="preserve">trong manuscript hoặc bibliography.</w:t>
      </w:r>
    </w:p>
    <w:p>
      <w:r>
        <w:pict>
          <v:rect style="width:0;height:1.5pt" o:hralign="center" o:hrstd="t" o:hr="t"/>
        </w:pict>
      </w:r>
    </w:p>
    <w:p>
      <w:pPr>
        <w:pStyle w:val="Heading1"/>
      </w:pPr>
      <w:bookmarkStart w:id="82" w:name="Xeb7a38b85b196f44b63cb413739f01287c985cd"/>
      <w:r>
        <w:t xml:space="preserve">17. Tổng kết theo Claim → Evidence → Limitation → Next action</w:t>
      </w:r>
      <w:bookmarkEnd w:id="82"/>
    </w:p>
    <w:p>
      <w:pPr>
        <w:pStyle w:val="FirstParagraph"/>
      </w:pPr>
      <w:r>
        <w:rPr>
          <w:b/>
        </w:rPr>
        <w:t xml:space="preserve">Claim →</w:t>
      </w:r>
      <w:r>
        <w:t xml:space="preserve"> </w:t>
      </w:r>
      <w:r>
        <w:t xml:space="preserve">Outline v4 khóa được toàn bộ cấu trúc, terminology, ranh giới claim, danh mục 13 bảng + 9 hình, và ánh xạ sang 17 task IT của Paper 1.</w:t>
      </w:r>
    </w:p>
    <w:p>
      <w:pPr>
        <w:pStyle w:val="BodyText"/>
      </w:pPr>
      <w:r>
        <w:rPr>
          <w:b/>
        </w:rPr>
        <w:t xml:space="preserve">Evidence →</w:t>
      </w:r>
      <w:r>
        <w:t xml:space="preserve"> </w:t>
      </w:r>
      <w:r>
        <w:t xml:space="preserve">Corpus RQ1 gồm 7 nguồn phương pháp đã deep-read toàn văn cùng claim register C1-12…C1-18; corpus canonical v1.1; manuscript v2 và bộ audit ngày 18/07/2026.</w:t>
      </w:r>
    </w:p>
    <w:p>
      <w:pPr>
        <w:pStyle w:val="BodyText"/>
      </w:pPr>
      <w:r>
        <w:rPr>
          <w:b/>
        </w:rPr>
        <w:t xml:space="preserve">Limitation →</w:t>
      </w:r>
      <w:r>
        <w:t xml:space="preserve"> </w:t>
      </w:r>
      <w:r>
        <w:t xml:space="preserve">Không một nguồn văn liệu nào chứng minh thiết kế thực nghiệm cụ thể của dự án. Independent experimental unit chưa khóa; LORO/LOGO chưa chạy; ResNet1D provenance chưa xác minh; phương pháp suy luận cuối chưa được phê duyệt.</w:t>
      </w:r>
      <w:r>
        <w:t xml:space="preserve"> </w:t>
      </w:r>
      <w:r>
        <w:rPr>
          <w:b/>
        </w:rPr>
        <w:t xml:space="preserve">Evidence is currently insufficient</w:t>
      </w:r>
      <w:r>
        <w:t xml:space="preserve"> </w:t>
      </w:r>
      <w:r>
        <w:t xml:space="preserve">để đóng Gate 1.</w:t>
      </w:r>
    </w:p>
    <w:p>
      <w:pPr>
        <w:pStyle w:val="BodyText"/>
      </w:pPr>
      <w:r>
        <w:rPr>
          <w:b/>
        </w:rPr>
        <w:t xml:space="preserve">Next action →</w:t>
      </w:r>
      <w:r>
        <w:t xml:space="preserve"> </w:t>
      </w:r>
      <w:r>
        <w:t xml:space="preserve">Giai đoạn A: hoàn thành Figure 2 và Table 4 (task T01, T02) — đây là điều kiện cần cho mọi bước còn lại. Sau đó Table 3 (T04), Figure 3 (T05, T06), Table 6 (T07).</w:t>
      </w:r>
    </w:p>
    <w:p>
      <w:pPr>
        <w:pStyle w:val="BodyText"/>
      </w:pPr>
      <w:r>
        <w:rPr>
          <w:b/>
        </w:rPr>
        <w:t xml:space="preserve">Evidence Gate kế tiếp:</w:t>
      </w:r>
      <w:r>
        <w:t xml:space="preserve"> </w:t>
      </w:r>
      <w:r>
        <w:t xml:space="preserve">Gate 1 — chưa đóng; khoảng cách còn lại là thực nghiệm, không phải văn liệu.</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2c1ae401"/>
    <w:multiLevelType w:val="multilevel"/>
    <w:lvl w:ilvl="0">
      <w:numFmt w:val="bullet"/>
      <w:lvlText w:val=" "/>
      <w:lvlJc w:val="left"/>
      <w:pPr>
        <w:tabs>
          <w:tab w:val="num" w:pos="0"/>
        </w:tabs>
        <w:ind w:left="480" w:hanging="480"/>
      </w:pPr>
    </w:lvl>
    <w:lvl w:ilvl="1">
      <w:numFmt w:val="bullet"/>
      <w:lvlText w:val=" "/>
      <w:lvlJc w:val="left"/>
      <w:pPr>
        <w:tabs>
          <w:tab w:val="num" w:pos="720"/>
        </w:tabs>
        <w:ind w:left="1200" w:hanging="480"/>
      </w:pPr>
    </w:lvl>
    <w:lvl w:ilvl="2">
      <w:numFmt w:val="bullet"/>
      <w:lvlText w:val=" "/>
      <w:lvlJc w:val="left"/>
      <w:pPr>
        <w:tabs>
          <w:tab w:val="num" w:pos="1440"/>
        </w:tabs>
        <w:ind w:left="1920" w:hanging="480"/>
      </w:pPr>
    </w:lvl>
    <w:lvl w:ilvl="3">
      <w:numFmt w:val="bullet"/>
      <w:lvlText w:val=" "/>
      <w:lvlJc w:val="left"/>
      <w:pPr>
        <w:tabs>
          <w:tab w:val="num" w:pos="2160"/>
        </w:tabs>
        <w:ind w:left="2640" w:hanging="480"/>
      </w:pPr>
    </w:lvl>
    <w:lvl w:ilvl="4">
      <w:numFmt w:val="bullet"/>
      <w:lvlText w:val=" "/>
      <w:lvlJc w:val="left"/>
      <w:pPr>
        <w:tabs>
          <w:tab w:val="num" w:pos="2880"/>
        </w:tabs>
        <w:ind w:left="3360" w:hanging="480"/>
      </w:pPr>
    </w:lvl>
    <w:lvl w:ilvl="5">
      <w:numFmt w:val="bullet"/>
      <w:lvlText w:val=" "/>
      <w:lvlJc w:val="left"/>
      <w:pPr>
        <w:tabs>
          <w:tab w:val="num" w:pos="3600"/>
        </w:tabs>
        <w:ind w:left="4080" w:hanging="480"/>
      </w:pPr>
    </w:lvl>
    <w:lvl w:ilvl="6">
      <w:numFmt w:val="bullet"/>
      <w:lvlText w:val=" "/>
      <w:lvlJc w:val="left"/>
      <w:pPr>
        <w:tabs>
          <w:tab w:val="num" w:pos="4320"/>
        </w:tabs>
        <w:ind w:left="4800" w:hanging="480"/>
      </w:pPr>
    </w:lvl>
    <w:lvl w:ilvl="7">
      <w:numFmt w:val="bullet"/>
      <w:lvlText w:val=" "/>
      <w:lvlJc w:val="left"/>
      <w:pPr>
        <w:tabs>
          <w:tab w:val="num" w:pos="5040"/>
        </w:tabs>
        <w:ind w:left="5520" w:hanging="480"/>
      </w:pPr>
    </w:lvl>
    <w:lvl w:ilvl="8">
      <w:numFmt w:val="bullet"/>
      <w:lvlText w:val=" "/>
      <w:lvlJc w:val="left"/>
      <w:pPr>
        <w:tabs>
          <w:tab w:val="num" w:pos="5760"/>
        </w:tabs>
        <w:ind w:left="6240" w:hanging="480"/>
      </w:pPr>
    </w:lvl>
  </w:abstractNum>
  <w:abstractNum w:abstractNumId="99411">
    <w:nsid w:val="ea454b4c"/>
    <w:multiLevelType w:val="multilevel"/>
    <w:lvl w:ilvl="0">
      <w:start w:val="1"/>
      <w:numFmt w:val="decimal"/>
      <w:lvlText w:val="%1."/>
      <w:lvlJc w:val="left"/>
      <w:pPr>
        <w:tabs>
          <w:tab w:val="num" w:pos="0"/>
        </w:tabs>
        <w:ind w:left="480" w:hanging="480"/>
      </w:pPr>
    </w:lvl>
    <w:lvl w:ilvl="1">
      <w:start w:val="1"/>
      <w:numFmt w:val="decimal"/>
      <w:lvlText w:val="%2."/>
      <w:lvlJc w:val="left"/>
      <w:pPr>
        <w:tabs>
          <w:tab w:val="num" w:pos="720"/>
        </w:tabs>
        <w:ind w:left="1200" w:hanging="480"/>
      </w:pPr>
    </w:lvl>
    <w:lvl w:ilvl="2">
      <w:start w:val="1"/>
      <w:numFmt w:val="decimal"/>
      <w:lvlText w:val="%3."/>
      <w:lvlJc w:val="left"/>
      <w:pPr>
        <w:tabs>
          <w:tab w:val="num" w:pos="1440"/>
        </w:tabs>
        <w:ind w:left="1920" w:hanging="480"/>
      </w:pPr>
    </w:lvl>
    <w:lvl w:ilvl="3">
      <w:start w:val="1"/>
      <w:numFmt w:val="decimal"/>
      <w:lvlText w:val="%4."/>
      <w:lvlJc w:val="left"/>
      <w:pPr>
        <w:tabs>
          <w:tab w:val="num" w:pos="2160"/>
        </w:tabs>
        <w:ind w:left="2640" w:hanging="480"/>
      </w:pPr>
    </w:lvl>
    <w:lvl w:ilvl="4">
      <w:start w:val="1"/>
      <w:numFmt w:val="decimal"/>
      <w:lvlText w:val="%5."/>
      <w:lvlJc w:val="left"/>
      <w:pPr>
        <w:tabs>
          <w:tab w:val="num" w:pos="2880"/>
        </w:tabs>
        <w:ind w:left="3360" w:hanging="480"/>
      </w:pPr>
    </w:lvl>
    <w:lvl w:ilvl="5">
      <w:start w:val="1"/>
      <w:numFmt w:val="decimal"/>
      <w:lvlText w:val="%6."/>
      <w:lvlJc w:val="left"/>
      <w:pPr>
        <w:tabs>
          <w:tab w:val="num" w:pos="3600"/>
        </w:tabs>
        <w:ind w:left="4080" w:hanging="480"/>
      </w:pPr>
    </w:lvl>
    <w:lvl w:ilvl="6">
      <w:start w:val="1"/>
      <w:numFmt w:val="decimal"/>
      <w:lvlText w:val="%7."/>
      <w:lvlJc w:val="left"/>
      <w:pPr>
        <w:tabs>
          <w:tab w:val="num" w:pos="4320"/>
        </w:tabs>
        <w:ind w:left="4800" w:hanging="480"/>
      </w:pPr>
    </w:lvl>
    <w:lvl w:ilvl="7">
      <w:start w:val="1"/>
      <w:numFmt w:val="decimal"/>
      <w:lvlText w:val="%8."/>
      <w:lvlJc w:val="left"/>
      <w:pPr>
        <w:tabs>
          <w:tab w:val="num" w:pos="5040"/>
        </w:tabs>
        <w:ind w:left="5520" w:hanging="480"/>
      </w:pPr>
    </w:lvl>
    <w:lvl w:ilvl="8">
      <w:start w:val="1"/>
      <w:numFmt w:val="decimal"/>
      <w:lvlText w:val="%9."/>
      <w:lvlJc w:val="left"/>
      <w:pPr>
        <w:tabs>
          <w:tab w:val="num" w:pos="5760"/>
        </w:tabs>
        <w:ind w:left="6240" w:hanging="480"/>
      </w:pPr>
    </w:lvl>
  </w:abstractNum>
  <w:abstractNum w:abstractNumId="991">
    <w:nsid w:val="71315dca"/>
    <w:multiLevelType w:val="multilevel"/>
    <w:lvl w:ilvl="0">
      <w:numFmt w:val="bullet"/>
      <w:lvlText w:val="•"/>
      <w:lvlJc w:val="left"/>
      <w:pPr>
        <w:tabs>
          <w:tab w:val="num" w:pos="0"/>
        </w:tabs>
        <w:ind w:left="480" w:hanging="480"/>
      </w:pPr>
    </w:lvl>
    <w:lvl w:ilvl="1">
      <w:numFmt w:val="bullet"/>
      <w:lvlText w:val="–"/>
      <w:lvlJc w:val="left"/>
      <w:pPr>
        <w:tabs>
          <w:tab w:val="num" w:pos="720"/>
        </w:tabs>
        <w:ind w:left="1200" w:hanging="480"/>
      </w:pPr>
    </w:lvl>
    <w:lvl w:ilvl="2">
      <w:numFmt w:val="bullet"/>
      <w:lvlText w:val="•"/>
      <w:lvlJc w:val="left"/>
      <w:pPr>
        <w:tabs>
          <w:tab w:val="num" w:pos="1440"/>
        </w:tabs>
        <w:ind w:left="1920" w:hanging="480"/>
      </w:pPr>
    </w:lvl>
    <w:lvl w:ilvl="3">
      <w:numFmt w:val="bullet"/>
      <w:lvlText w:val="–"/>
      <w:lvlJc w:val="left"/>
      <w:pPr>
        <w:tabs>
          <w:tab w:val="num" w:pos="2160"/>
        </w:tabs>
        <w:ind w:left="2640" w:hanging="480"/>
      </w:pPr>
    </w:lvl>
    <w:lvl w:ilvl="4">
      <w:numFmt w:val="bullet"/>
      <w:lvlText w:val="•"/>
      <w:lvlJc w:val="left"/>
      <w:pPr>
        <w:tabs>
          <w:tab w:val="num" w:pos="2880"/>
        </w:tabs>
        <w:ind w:left="3360" w:hanging="480"/>
      </w:pPr>
    </w:lvl>
    <w:lvl w:ilvl="5">
      <w:numFmt w:val="bullet"/>
      <w:lvlText w:val="–"/>
      <w:lvlJc w:val="left"/>
      <w:pPr>
        <w:tabs>
          <w:tab w:val="num" w:pos="3600"/>
        </w:tabs>
        <w:ind w:left="4080" w:hanging="480"/>
      </w:pPr>
    </w:lvl>
    <w:lvl w:ilvl="6">
      <w:numFmt w:val="bullet"/>
      <w:lvlText w:val="•"/>
      <w:lvlJc w:val="left"/>
      <w:pPr>
        <w:tabs>
          <w:tab w:val="num" w:pos="4320"/>
        </w:tabs>
        <w:ind w:left="4800" w:hanging="480"/>
      </w:pPr>
    </w:lvl>
    <w:lvl w:ilvl="7">
      <w:numFmt w:val="bullet"/>
      <w:lvlText w:val="–"/>
      <w:lvlJc w:val="left"/>
      <w:pPr>
        <w:tabs>
          <w:tab w:val="num" w:pos="5040"/>
        </w:tabs>
        <w:ind w:left="5520" w:hanging="480"/>
      </w:pPr>
    </w:lvl>
    <w:lvl w:ilvl="8">
      <w:numFmt w:val="bullet"/>
      <w:lvlText w:val="•"/>
      <w:lvlJc w:val="left"/>
      <w:pPr>
        <w:tabs>
          <w:tab w:val="num" w:pos="5760"/>
        </w:tabs>
        <w:ind w:left="624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90"/>
  <w:embedSystemFonts/>
  <w:proofState w:spelling="clean" w:grammar="clean"/>
  <w:stylePaneFormatFilter w:val="0004"/>
  <w:footnotePr>
    <w:footnote w:id="-1"/>
    <w:footnote w:id="0"/>
  </w:footnotePr>
  <w:doNotTrackMoves/>
  <w:defaultTabStop w:val="720"/>
  <w:drawingGridHorizontalSpacing w:val="360"/>
  <w:drawingGridVerticalSpacing w:val="360"/>
  <w:displayHorizontalDrawingGridEvery w:val="0"/>
  <w:displayVerticalDrawingGridEvery w:val="0"/>
  <w:characterSpacingControl w:val="doNotCompress"/>
  <w:savePreviewPicture/>
  <w:rsids>
    <w:rsidRoot w:val="00590D07"/>
    <w:rsid w:val="00011C8B"/>
    <w:rsid w:val="004E29B3"/>
    <w:rsid w:val="00590D07"/>
    <w:rsid w:val="00784D58"/>
    <w:rsid w:val="008D6863"/>
    <w:rsid w:val="00B86B75"/>
    <w:rsid w:val="00BC48D5"/>
    <w:rsid w:val="00C36279"/>
    <w:rsid w:val="00E315A3"/>
  </w:rsids>
  <m:mathPr>
    <m:mathFont m:val="Lucida Grande"/>
    <m:brkBin m:val="before"/>
    <m:brkBinSub m:val="--"/>
    <m:smallFrac m:val="false"/>
    <m:dispDef m:val="false"/>
    <m:lMargin m:val="0"/>
    <m:rMargin m:val="0"/>
    <m:wrapRight/>
    <m:intLim m:val="subSup"/>
    <m:naryLim m:val="subSup"/>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proofState w:spelling="clean" w:grammar="clean"/>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4"/>
        <w:szCs w:val="24"/>
        <w:lang w:val="en-US" w:eastAsia="en-US" w:bidi="ar-SA"/>
      </w:rPr>
    </w:rPrDefault>
    <w:pPrDefault>
      <w:pPr>
        <w:spacing w:after="200"/>
      </w:pPr>
    </w:pPrDefault>
  </w:docDefaults>
  <w:latentStyles w:defLockedState="0" w:defUIPriority="0" w:defSemiHidden="0" w:defUnhideWhenUsed="0" w:defQFormat="0" w:count="276"/>
  <w:style w:type="paragraph" w:default="1" w:styleId="Normal">
    <w:name w:val="Normal"/>
    <w:qFormat/>
  </w:style>
  <w:style w:type="paragraph" w:styleId="BodyText">
    <w:name w:val="Body Text"/>
    <w:basedOn w:val="Normal"/>
    <w:link w:val="BodyTextChar"/>
    <w:pPr>
      <w:spacing w:before="180" w:after="180"/>
    </w:pPr>
    <w:qFormat/>
  </w:style>
  <w:style w:type="paragraph" w:customStyle="1" w:styleId="FirstParagraph">
    <w:name w:val="First Paragraph"/>
    <w:basedOn w:val="BodyText"/>
    <w:next w:val="BodyText"/>
    <w:qFormat/>
  </w:style>
  <w:style w:type="paragraph" w:customStyle="1" w:styleId="Compact">
    <w:name w:val="Compact"/>
    <w:basedOn w:val="BodyText"/>
    <w:qFormat/>
    <w:pPr>
      <w:spacing w:before="36" w:after="36"/>
    </w:pPr>
  </w:style>
  <w:style w:type="paragraph" w:styleId="Title">
    <w:name w:val="Title"/>
    <w:basedOn w:val="Normal"/>
    <w:next w:val="BodyText"/>
    <w:qFormat/>
    <w:pPr>
      <w:keepNext/>
      <w:keepLines/>
      <w:spacing w:before="480" w:after="240"/>
      <w:jc w:val="center"/>
    </w:pPr>
    <w:rPr>
      <w:rFonts w:asciiTheme="majorHAnsi" w:eastAsiaTheme="majorEastAsia" w:hAnsiTheme="majorHAnsi" w:cstheme="majorBidi"/>
      <w:b/>
      <w:bCs/>
      <w:color w:val="345A8A" w:themeColor="accent1" w:themeShade="B5"/>
      <w:sz w:val="36"/>
      <w:szCs w:val="36"/>
    </w:rPr>
  </w:style>
  <w:style w:type="paragraph" w:styleId="Subtitle">
    <w:name w:val="Subtitle"/>
    <w:basedOn w:val="Title"/>
    <w:next w:val="BodyText"/>
    <w:qFormat/>
    <w:pPr>
      <w:keepNext/>
      <w:keepLines/>
      <w:spacing w:before="240" w:after="240"/>
      <w:jc w:val="center"/>
    </w:pPr>
    <w:rPr>
      <w:sz w:val="30"/>
      <w:szCs w:val="30"/>
    </w:rPr>
  </w:style>
  <w:style w:type="paragraph" w:customStyle="1" w:styleId="Author">
    <w:name w:val="Author"/>
    <w:next w:val="BodyText"/>
    <w:qFormat/>
    <w:pPr>
      <w:keepNext/>
      <w:keepLines/>
      <w:jc w:val="center"/>
    </w:pPr>
  </w:style>
  <w:style w:type="paragraph" w:styleId="Date">
    <w:name w:val="Date"/>
    <w:next w:val="BodyText"/>
    <w:qFormat/>
    <w:pPr>
      <w:keepNext/>
      <w:keepLines/>
      <w:jc w:val="center"/>
    </w:pPr>
  </w:style>
  <w:style w:type="paragraph" w:customStyle="1" w:styleId="Abstract">
    <w:name w:val="Abstract"/>
    <w:basedOn w:val="Normal"/>
    <w:next w:val="BodyText"/>
    <w:qFormat/>
    <w:pPr>
      <w:keepNext/>
      <w:keepLines/>
      <w:spacing w:before="300" w:after="300"/>
    </w:pPr>
    <w:rPr>
      <w:sz w:val="20"/>
      <w:szCs w:val="20"/>
    </w:rPr>
  </w:style>
  <w:style w:type="paragraph" w:styleId="Bibliography">
    <w:name w:val="Bibliography"/>
    <w:basedOn w:val="Normal"/>
    <w:next w:val="Bibliography"/>
    <w:qFormat/>
    <w:pPr/>
    <w:rPr/>
  </w:style>
  <w:style w:type="paragraph" w:styleId="Heading1">
    <w:name w:val="Heading 1"/>
    <w:basedOn w:val="Normal"/>
    <w:next w:val="BodyText"/>
    <w:uiPriority w:val="9"/>
    <w:qFormat/>
    <w:pPr>
      <w:keepNext/>
      <w:keepLines/>
      <w:spacing w:before="480" w:after="0"/>
      <w:outlineLvl w:val="0"/>
    </w:pPr>
    <w:rPr>
      <w:rFonts w:asciiTheme="majorHAnsi" w:eastAsiaTheme="majorEastAsia" w:hAnsiTheme="majorHAnsi" w:cstheme="majorBidi"/>
      <w:b/>
      <w:bCs/>
      <w:color w:val="4F81BD" w:themeColor="accent1"/>
      <w:sz w:val="32"/>
      <w:szCs w:val="32"/>
    </w:rPr>
  </w:style>
  <w:style w:type="paragraph" w:styleId="Heading2">
    <w:name w:val="Heading 2"/>
    <w:basedOn w:val="Normal"/>
    <w:next w:val="BodyText"/>
    <w:uiPriority w:val="9"/>
    <w:unhideWhenUsed/>
    <w:qFormat/>
    <w:pPr>
      <w:keepNext/>
      <w:keepLines/>
      <w:spacing w:before="200" w:after="0"/>
      <w:outlineLvl w:val="1"/>
    </w:pPr>
    <w:rPr>
      <w:rFonts w:asciiTheme="majorHAnsi" w:eastAsiaTheme="majorEastAsia" w:hAnsiTheme="majorHAnsi" w:cstheme="majorBidi"/>
      <w:b/>
      <w:bCs/>
      <w:color w:val="4F81BD" w:themeColor="accent1"/>
      <w:sz w:val="28"/>
      <w:szCs w:val="28"/>
    </w:rPr>
  </w:style>
  <w:style w:type="paragraph" w:styleId="Heading3">
    <w:name w:val="Heading 3"/>
    <w:basedOn w:val="Normal"/>
    <w:next w:val="BodyText"/>
    <w:uiPriority w:val="9"/>
    <w:unhideWhenUsed/>
    <w:qFormat/>
    <w:pPr>
      <w:keepNext/>
      <w:keepLines/>
      <w:spacing w:before="200" w:after="0"/>
      <w:outlineLvl w:val="2"/>
    </w:pPr>
    <w:rPr>
      <w:rFonts w:asciiTheme="majorHAnsi" w:eastAsiaTheme="majorEastAsia" w:hAnsiTheme="majorHAnsi" w:cstheme="majorBidi"/>
      <w:b/>
      <w:bCs/>
      <w:color w:val="4F81BD" w:themeColor="accent1"/>
      <w:sz w:val="24"/>
      <w:szCs w:val="24"/>
    </w:rPr>
  </w:style>
  <w:style w:type="paragraph" w:styleId="Heading4">
    <w:name w:val="Heading 4"/>
    <w:basedOn w:val="Normal"/>
    <w:next w:val="BodyText"/>
    <w:uiPriority w:val="9"/>
    <w:unhideWhenUsed/>
    <w:qFormat/>
    <w:pPr>
      <w:keepNext/>
      <w:keepLines/>
      <w:spacing w:before="200" w:after="0"/>
      <w:outlineLvl w:val="3"/>
    </w:pPr>
    <w:rPr>
      <w:rFonts w:asciiTheme="majorHAnsi" w:eastAsiaTheme="majorEastAsia" w:hAnsiTheme="majorHAnsi" w:cstheme="majorBidi"/>
      <w:i/>
      <w:bCs/>
      <w:color w:val="4F81BD" w:themeColor="accent1"/>
      <w:sz w:val="24"/>
      <w:szCs w:val="24"/>
    </w:rPr>
  </w:style>
  <w:style w:type="paragraph" w:styleId="Heading5">
    <w:name w:val="Heading 5"/>
    <w:basedOn w:val="Normal"/>
    <w:next w:val="BodyText"/>
    <w:uiPriority w:val="9"/>
    <w:unhideWhenUsed/>
    <w:qFormat/>
    <w:pPr>
      <w:keepNext/>
      <w:keepLines/>
      <w:spacing w:before="200" w:after="0"/>
      <w:outlineLvl w:val="4"/>
    </w:pPr>
    <w:rPr>
      <w:rFonts w:asciiTheme="majorHAnsi" w:eastAsiaTheme="majorEastAsia" w:hAnsiTheme="majorHAnsi" w:cstheme="majorBidi"/>
      <w:iCs/>
      <w:color w:val="4F81BD" w:themeColor="accent1"/>
      <w:sz w:val="24"/>
      <w:szCs w:val="24"/>
    </w:rPr>
  </w:style>
  <w:style w:type="paragraph" w:styleId="Heading6">
    <w:name w:val="Heading 6"/>
    <w:basedOn w:val="Normal"/>
    <w:next w:val="BodyText"/>
    <w:uiPriority w:val="9"/>
    <w:unhideWhenUsed/>
    <w:qFormat/>
    <w:pPr>
      <w:keepNext/>
      <w:keepLines/>
      <w:spacing w:before="200" w:after="0"/>
      <w:outlineLvl w:val="5"/>
    </w:pPr>
    <w:rPr>
      <w:rFonts w:asciiTheme="majorHAnsi" w:eastAsiaTheme="majorEastAsia" w:hAnsiTheme="majorHAnsi" w:cstheme="majorBidi"/>
      <w:color w:val="4F81BD" w:themeColor="accent1"/>
      <w:sz w:val="24"/>
      <w:szCs w:val="24"/>
    </w:rPr>
  </w:style>
  <w:style w:type="paragraph" w:styleId="Heading7">
    <w:name w:val="Heading 7"/>
    <w:basedOn w:val="Normal"/>
    <w:next w:val="BodyText"/>
    <w:uiPriority w:val="9"/>
    <w:unhideWhenUsed/>
    <w:qFormat/>
    <w:pPr>
      <w:keepNext/>
      <w:keepLines/>
      <w:spacing w:before="200" w:after="0"/>
      <w:outlineLvl w:val="6"/>
    </w:pPr>
    <w:rPr>
      <w:rFonts w:asciiTheme="majorHAnsi" w:eastAsiaTheme="majorEastAsia" w:hAnsiTheme="majorHAnsi" w:cstheme="majorBidi"/>
      <w:color w:val="4F81BD" w:themeColor="accent1"/>
      <w:sz w:val="24"/>
      <w:szCs w:val="24"/>
    </w:rPr>
  </w:style>
  <w:style w:type="paragraph" w:styleId="Heading8">
    <w:name w:val="Heading 8"/>
    <w:basedOn w:val="Normal"/>
    <w:next w:val="BodyText"/>
    <w:uiPriority w:val="9"/>
    <w:unhideWhenUsed/>
    <w:qFormat/>
    <w:pPr>
      <w:keepNext/>
      <w:keepLines/>
      <w:spacing w:before="200" w:after="0"/>
      <w:outlineLvl w:val="7"/>
    </w:pPr>
    <w:rPr>
      <w:rFonts w:asciiTheme="majorHAnsi" w:eastAsiaTheme="majorEastAsia" w:hAnsiTheme="majorHAnsi" w:cstheme="majorBidi"/>
      <w:color w:val="4F81BD" w:themeColor="accent1"/>
      <w:sz w:val="24"/>
      <w:szCs w:val="24"/>
    </w:rPr>
  </w:style>
  <w:style w:type="paragraph" w:styleId="Heading9">
    <w:name w:val="Heading 9"/>
    <w:basedOn w:val="Normal"/>
    <w:next w:val="BodyText"/>
    <w:uiPriority w:val="9"/>
    <w:unhideWhenUsed/>
    <w:qFormat/>
    <w:pPr>
      <w:keepNext/>
      <w:keepLines/>
      <w:spacing w:before="200" w:after="0"/>
      <w:outlineLvl w:val="8"/>
    </w:pPr>
    <w:rPr>
      <w:rFonts w:asciiTheme="majorHAnsi" w:eastAsiaTheme="majorEastAsia" w:hAnsiTheme="majorHAnsi" w:cstheme="majorBidi"/>
      <w:color w:val="4F81BD" w:themeColor="accent1"/>
      <w:sz w:val="24"/>
      <w:szCs w:val="24"/>
    </w:rPr>
  </w:style>
  <w:style w:type="paragraph" w:styleId="BlockText">
    <w:name w:val="Block Text"/>
    <w:basedOn w:val="BodyText"/>
    <w:next w:val="BodyText"/>
    <w:uiPriority w:val="9"/>
    <w:unhideWhenUsed/>
    <w:qFormat/>
    <w:pPr>
      <w:spacing w:before="100" w:after="100"/>
      <w:ind w:firstLine="0" w:left="480" w:right="480"/>
    </w:pPr>
  </w:style>
  <w:style w:type="paragraph" w:styleId="FootnoteText">
    <w:name w:val="Footnote Text"/>
    <w:basedOn w:val="Normal"/>
    <w:next w:val="FootnoteText"/>
    <w:uiPriority w:val="9"/>
    <w:unhideWhenUsed/>
    <w:qFormat/>
  </w:style>
  <w:style w:type="character" w:default="1" w:styleId="DefaultParagraphFont">
    <w:name w:val="Default Paragraph Font"/>
    <w:semiHidden/>
    <w:unhideWhenUsed/>
  </w:style>
  <w:style w:type="table" w:default="1" w:styleId="Table">
    <w:name w:val="Table"/>
    <w:basedOn w:val="TableNormal"/>
    <w:semiHidden/>
    <w:unhideWhenUsed/>
    <w:qFormat/>
    <w:tblPr>
      <w:tblInd w:w="0" w:type="dxa"/>
      <w:tblCellMar>
        <w:top w:w="0" w:type="dxa"/>
        <w:left w:w="108" w:type="dxa"/>
        <w:bottom w:w="0" w:type="dxa"/>
        <w:right w:w="108" w:type="dxa"/>
      </w:tblCellMar>
    </w:tblPr>
  </w:style>
  <w:style w:type="paragraph" w:customStyle="1" w:styleId="DefinitionTerm">
    <w:name w:val="Definition Term"/>
    <w:basedOn w:val="Normal"/>
    <w:next w:val="Definition"/>
    <w:pPr>
      <w:keepNext/>
      <w:keepLines/>
      <w:spacing w:after="0"/>
    </w:pPr>
    <w:rPr>
      <w:b/>
    </w:rPr>
  </w:style>
  <w:style w:type="paragraph" w:customStyle="1" w:styleId="Definition">
    <w:name w:val="Definition"/>
    <w:basedOn w:val="Normal"/>
  </w:style>
  <w:style w:type="paragraph" w:styleId="Caption">
    <w:name w:val="Caption"/>
    <w:basedOn w:val="Normal"/>
    <w:link w:val="BodyTextChar"/>
    <w:pPr>
      <w:spacing w:before="0" w:after="120"/>
    </w:pPr>
    <w:rPr>
      <w:i/>
    </w:rPr>
  </w:style>
  <w:style w:type="paragraph" w:customStyle="1" w:styleId="TableCaption">
    <w:name w:val="Table Caption"/>
    <w:basedOn w:val="Caption"/>
    <w:pPr>
      <w:keepNext/>
    </w:pPr>
  </w:style>
  <w:style w:type="paragraph" w:customStyle="1" w:styleId="ImageCaption">
    <w:name w:val="Image Caption"/>
    <w:basedOn w:val="Caption"/>
  </w:style>
  <w:style w:type="paragraph" w:customStyle="1" w:styleId="Figure">
    <w:name w:val="Figure"/>
    <w:basedOn w:val="Normal"/>
  </w:style>
  <w:style w:type="paragraph" w:customStyle="1" w:styleId="CaptionedFigure">
    <w:name w:val="Captioned Figure"/>
    <w:basedOn w:val="Figure"/>
    <w:pPr>
      <w:keepNext/>
    </w:pPr>
  </w:style>
  <w:style w:type="character" w:customStyle="1" w:styleId="BodyTextChar">
    <w:name w:val="Body Text Char"/>
    <w:basedOn w:val="DefaultParagraphFont"/>
    <w:link w:val="BodyText"/>
  </w:style>
  <w:style w:type="character" w:customStyle="1" w:styleId="VerbatimChar">
    <w:name w:val="Verbatim Char"/>
    <w:basedOn w:val="BodyTextChar"/>
    <w:rPr>
      <w:rFonts w:ascii="Consolas" w:hAnsi="Consolas"/>
      <w:sz w:val="22"/>
    </w:rPr>
  </w:style>
  <w:style w:type="character" w:styleId="FootnoteReference">
    <w:name w:val="Footnote Reference"/>
    <w:basedOn w:val="BodyTextChar"/>
    <w:rPr>
      <w:vertAlign w:val="superscript"/>
    </w:rPr>
  </w:style>
  <w:style w:type="character" w:styleId="Hyperlink">
    <w:name w:val="Hyperlink"/>
    <w:basedOn w:val="BodyTextChar"/>
    <w:rPr>
      <w:color w:val="4F81BD" w:themeColor="accent1"/>
    </w:rPr>
  </w:style>
  <w:style w:type="paragraph" w:styleId="TOCHeading">
    <w:name w:val="TOC Heading"/>
    <w:basedOn w:val="Heading1"/>
    <w:next w:val="BodyText"/>
    <w:uiPriority w:val="39"/>
    <w:unhideWhenUsed/>
    <w:qFormat/>
    <w:pPr>
      <w:spacing w:before="240" w:line="259" w:lineRule="auto"/>
      <w:outlineLvl w:val="9"/>
    </w:pPr>
    <w:rPr>
      <w:rFonts w:asciiTheme="majorHAnsi" w:eastAsiaTheme="majorEastAsia" w:hAnsiTheme="majorHAnsi" w:cstheme="majorBidi"/>
      <w:b w:val="0"/>
      <w:bCs w:val="0"/>
      <w:color w:val="365F91" w:themeColor="accent1" w:themeShade="BF"/>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
<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
<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2026-07-18T08:02:26Z</dcterms:created>
  <dcterms:modified xsi:type="dcterms:W3CDTF">2026-07-18T08:02:26Z</dcterms:modified>
</cp:coreProperties>
</file>

<file path=docProps/custom.xml><?xml version="1.0" encoding="utf-8"?>
<Properties xmlns="http://schemas.openxmlformats.org/officeDocument/2006/custom-properties" xmlns:vt="http://schemas.openxmlformats.org/officeDocument/2006/docPropsVTypes"/>
</file>