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color w:val="0052CC"/>
          <w:sz w:val="32"/>
        </w:rPr>
        <w:t>BÁO CÁO TOÀN DIỆN VỀ TIẾN ĐỘ NÂNG CẤP VÀ NĂNG LỰC CÔNG NGHỆ</w:t>
        <w:br/>
        <w:t>NỀN TẢNG KẾT NỐI B2B2C CHUỖI CUNG ỨNG KHU CÔNG NGHIỆP</w:t>
        <w:br/>
        <w:t>(CHUOICUNGUNG.COM)</w:t>
      </w:r>
    </w:p>
    <w:p>
      <w:pPr>
        <w:spacing w:line="288" w:lineRule="auto" w:after="280"/>
      </w:pPr>
      <w:r>
        <w:rPr>
          <w:b/>
          <w:color w:val="1E293B"/>
          <w:sz w:val="20"/>
        </w:rPr>
        <w:t xml:space="preserve">• Cơ quan chủ quản &amp; vận hành: </w:t>
      </w:r>
      <w:r>
        <w:rPr>
          <w:color w:val="1E293B"/>
          <w:sz w:val="20"/>
        </w:rPr>
        <w:t>Ban Điều Phối Hệ Thống CHUOICUNGUNG.COM</w:t>
        <w:br/>
      </w:r>
      <w:r>
        <w:rPr>
          <w:b/>
          <w:color w:val="1E293B"/>
          <w:sz w:val="20"/>
        </w:rPr>
        <w:t xml:space="preserve">• Tài liệu phục vụ: </w:t>
      </w:r>
      <w:r>
        <w:rPr>
          <w:color w:val="1E293B"/>
          <w:sz w:val="20"/>
        </w:rPr>
        <w:t>Báo cáo Đánh giá Chuyên sâu Tiến độ Nâng cấp &amp; Năng lực Vận hành gửi Ban Lãnh đạo / Doanh nghiệp Đối tác</w:t>
        <w:br/>
      </w:r>
      <w:r>
        <w:rPr>
          <w:b/>
          <w:color w:val="1E293B"/>
          <w:sz w:val="20"/>
        </w:rPr>
        <w:t xml:space="preserve">• Phạm vi đối chiếu lịch sử: </w:t>
      </w:r>
      <w:r>
        <w:rPr>
          <w:color w:val="1E293B"/>
          <w:sz w:val="20"/>
        </w:rPr>
        <w:t>Phiên bản Khởi tạo Ban đầu (Git Baseline v1.0) vs Phiên bản Vận hành Mới nhất (Production Master v2.5)</w:t>
        <w:br/>
      </w:r>
      <w:r>
        <w:rPr>
          <w:b/>
          <w:color w:val="1E293B"/>
          <w:sz w:val="20"/>
        </w:rPr>
        <w:t xml:space="preserve">• Quy mô cơ sở dữ liệu số hóa: </w:t>
      </w:r>
      <w:r>
        <w:rPr>
          <w:color w:val="1E293B"/>
          <w:sz w:val="20"/>
        </w:rPr>
        <w:t>Hơn 200.000+ Doanh nghiệp &amp; Nhà cung ứng trên toàn quốc (174.278 hồ sơ chuẩn hóa Supabase)</w:t>
        <w:br/>
      </w:r>
      <w:r>
        <w:rPr>
          <w:b/>
          <w:color w:val="1E293B"/>
          <w:sz w:val="20"/>
        </w:rPr>
        <w:t xml:space="preserve">• Địa chỉ cổng thông tin: </w:t>
      </w:r>
      <w:r>
        <w:rPr>
          <w:color w:val="1E293B"/>
          <w:sz w:val="20"/>
        </w:rPr>
        <w:t>https://chuoicungung.com</w:t>
        <w:br/>
      </w:r>
      <w:r>
        <w:rPr>
          <w:b/>
          <w:color w:val="1E293B"/>
          <w:sz w:val="20"/>
        </w:rPr>
        <w:t xml:space="preserve">• Thời điểm trích xuất: </w:t>
      </w:r>
      <w:r>
        <w:rPr>
          <w:color w:val="1E293B"/>
          <w:sz w:val="20"/>
        </w:rPr>
        <w:t>Tháng 10/2026</w:t>
        <w:br/>
      </w:r>
    </w:p>
    <w:p>
      <w:r>
        <w:rPr>
          <w:color w:val="E2E8F0"/>
        </w:rPr>
        <w:t>_________________________________________________________________________________</w:t>
      </w:r>
    </w:p>
    <w:p>
      <w:pPr>
        <w:pStyle w:val="Heading1"/>
      </w:pPr>
      <w:r>
        <w:rPr>
          <w:rFonts w:ascii="Arial" w:hAnsi="Arial"/>
          <w:b/>
          <w:color w:val="0052CC"/>
          <w:sz w:val="26"/>
        </w:rPr>
        <w:t>TÓM TẮT DÀNH CHO LÃNH ĐẠO (EXECUTIVE SUMMARY)</w:t>
      </w:r>
    </w:p>
    <w:p>
      <w:pPr>
        <w:spacing w:line="300" w:lineRule="auto" w:after="240"/>
      </w:pPr>
      <w:r>
        <w:rPr>
          <w:sz w:val="20"/>
        </w:rPr>
        <w:t>Dự án CHUOICUNGUNG.COM đã hoàn thành bước nhảy vọt mang tính chiến lược, chuyển đổi thành công từ một website danh mục doanh nghiệp cơ bản ban đầu thành Nền tảng Kết nối B2B2C Chuỗi Cung Ứng Khu Công Nghiệp Quốc gia.</w:t>
        <w:br/>
        <w:br/>
        <w:t>Trọng tâm nâng cấp lịch sử này tập trung vào 5 trụ cột then chốt:</w:t>
        <w:br/>
      </w:r>
    </w:p>
    <w:p>
      <w:pPr>
        <w:pStyle w:val="ListBullet"/>
        <w:spacing w:line="288" w:lineRule="auto" w:after="60"/>
      </w:pPr>
      <w:r>
        <w:rPr>
          <w:b/>
          <w:sz w:val="20"/>
        </w:rPr>
        <w:t xml:space="preserve">Quy mô Dữ liệu Công nghiệp Đột phá: </w:t>
      </w:r>
      <w:r>
        <w:rPr>
          <w:sz w:val="20"/>
        </w:rPr>
        <w:t>Số hóa và cấu trúc hóa cơ sở dữ liệu của hơn 200.000+ doanh nghiệp nhà cung ứng, xưởng gia công phụ trợ, 14.000+ nhà máy sản xuất và 480+ khu công nghiệp trên toàn bộ 63 tỉnh thành Việt Nam theo mô hình 6 Giai đoạn (6 Stages) và 18 Phân đoạn kỹ thuật (18 Phases).</w:t>
      </w:r>
    </w:p>
    <w:p>
      <w:pPr>
        <w:pStyle w:val="ListBullet"/>
        <w:spacing w:line="288" w:lineRule="auto" w:after="60"/>
      </w:pPr>
      <w:r>
        <w:rPr>
          <w:b/>
          <w:sz w:val="20"/>
        </w:rPr>
        <w:t xml:space="preserve">Kiến Trúc Media Độc Quyền &amp; Chuẩn Mực Ảnh Thật: </w:t>
      </w:r>
      <w:r>
        <w:rPr>
          <w:sz w:val="20"/>
        </w:rPr>
        <w:t>Xóa bỏ 100% ảnh stock minh họa giả lập; xây dựng hạ tầng Media Proxy nội bộ (/api/media/...) lưu đệm cache dài hạn 30 ngày, bảo vệ bản quyền dữ liệu doanh nghiệp.</w:t>
      </w:r>
    </w:p>
    <w:p>
      <w:pPr>
        <w:pStyle w:val="ListBullet"/>
        <w:spacing w:line="288" w:lineRule="auto" w:after="60"/>
      </w:pPr>
      <w:r>
        <w:rPr>
          <w:b/>
          <w:sz w:val="20"/>
        </w:rPr>
        <w:t xml:space="preserve">Cầu Nối Vận Hành Web Thật: </w:t>
      </w:r>
      <w:r>
        <w:rPr>
          <w:sz w:val="20"/>
        </w:rPr>
        <w:t>Phát triển bộ đôi API Bridge chuyên dụng (api-media.php &amp; api-enterprises.php) chạy mượt mà trên cPanel/iNET, tải ảnh siêu tốc và tìm kiếm thời gian thực.</w:t>
      </w:r>
    </w:p>
    <w:p>
      <w:pPr>
        <w:pStyle w:val="ListBullet"/>
        <w:spacing w:line="288" w:lineRule="auto" w:after="60"/>
      </w:pPr>
      <w:r>
        <w:rPr>
          <w:b/>
          <w:sz w:val="20"/>
        </w:rPr>
        <w:t xml:space="preserve">Hệ Sinh Thái Tính Năng Giao Thương B2B: </w:t>
      </w:r>
      <w:r>
        <w:rPr>
          <w:sz w:val="20"/>
        </w:rPr>
        <w:t>Sàn giao dịch thu mua Fast-RFQ, Bản đồ số công nghiệp GIS 480+ KCN, Phân hệ xúc tiến sự kiện B2B KCN Thái Hòa (Live Dashboard &amp; MOU) và Trợ lý AI SUPPI &amp; CHAINY (Google Gemini).</w:t>
      </w:r>
    </w:p>
    <w:p>
      <w:pPr>
        <w:pStyle w:val="ListBullet"/>
        <w:spacing w:line="288" w:lineRule="auto" w:after="60"/>
      </w:pPr>
      <w:r>
        <w:rPr>
          <w:b/>
          <w:sz w:val="20"/>
        </w:rPr>
        <w:t xml:space="preserve">Độ Tin Cậy Đạt Chuẩn Quốc Tế: </w:t>
      </w:r>
      <w:r>
        <w:rPr>
          <w:sz w:val="20"/>
        </w:rPr>
        <w:t>Vượt qua 179/179 kịch bản kiểm thử tự động (100% Pass), bảo mật phân quyền RBAC đa cấp và tích hợp Zalo OAuth v4 &amp; Google SSO.</w:t>
      </w:r>
    </w:p>
    <w:p>
      <w:pPr>
        <w:pStyle w:val="Heading1"/>
      </w:pPr>
      <w:r>
        <w:rPr>
          <w:rFonts w:ascii="Arial" w:hAnsi="Arial"/>
          <w:b/>
          <w:color w:val="0052CC"/>
          <w:sz w:val="26"/>
        </w:rPr>
        <w:t>I. MA TRẬN SO SÁNH ĐỐI CHIẾU CHI TIẾT (GIT BASELINE vs PRODUCTION MASTER)</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0052CC"/>
          </w:tcPr>
          <w:p>
            <w:pPr>
              <w:jc w:val="center"/>
            </w:pPr>
            <w:r>
              <w:rPr>
                <w:rFonts w:ascii="Arial" w:hAnsi="Arial"/>
                <w:b/>
                <w:color w:val="FFFFFF"/>
                <w:sz w:val="19"/>
              </w:rPr>
              <w:t>Tiêu chí Đánh giá</w:t>
            </w:r>
          </w:p>
        </w:tc>
        <w:tc>
          <w:tcPr>
            <w:tcW w:type="dxa" w:w="2880"/>
            <w:shd w:val="clear" w:color="auto" w:fill="0052CC"/>
          </w:tcPr>
          <w:p>
            <w:pPr>
              <w:jc w:val="center"/>
            </w:pPr>
            <w:r>
              <w:rPr>
                <w:rFonts w:ascii="Arial" w:hAnsi="Arial"/>
                <w:b/>
                <w:color w:val="FFFFFF"/>
                <w:sz w:val="19"/>
              </w:rPr>
              <w:t>Phiên bản Khởi tạo Ban đầu</w:t>
            </w:r>
          </w:p>
        </w:tc>
        <w:tc>
          <w:tcPr>
            <w:tcW w:type="dxa" w:w="3888"/>
            <w:shd w:val="clear" w:color="auto" w:fill="0052CC"/>
          </w:tcPr>
          <w:p>
            <w:pPr>
              <w:jc w:val="center"/>
            </w:pPr>
            <w:r>
              <w:rPr>
                <w:rFonts w:ascii="Arial" w:hAnsi="Arial"/>
                <w:b/>
                <w:color w:val="FFFFFF"/>
                <w:sz w:val="19"/>
              </w:rPr>
              <w:t>Phiên bản Hoàn thiện Mới nhất</w:t>
            </w:r>
          </w:p>
        </w:tc>
        <w:tc>
          <w:tcPr>
            <w:tcW w:type="dxa" w:w="2592"/>
            <w:shd w:val="clear" w:color="auto" w:fill="0052CC"/>
          </w:tcPr>
          <w:p>
            <w:pPr>
              <w:jc w:val="center"/>
            </w:pPr>
            <w:r>
              <w:rPr>
                <w:rFonts w:ascii="Arial" w:hAnsi="Arial"/>
                <w:b/>
                <w:color w:val="FFFFFF"/>
                <w:sz w:val="19"/>
              </w:rPr>
              <w:t>Mức độ Nâng cấp</w:t>
            </w:r>
          </w:p>
        </w:tc>
      </w:tr>
      <w:tr>
        <w:tc>
          <w:tcPr>
            <w:tcW w:type="dxa" w:w="2160"/>
            <w:shd w:val="clear" w:color="auto" w:fill="FFFFFF"/>
          </w:tcPr>
          <w:p>
            <w:pPr>
              <w:spacing w:line="276" w:lineRule="auto" w:before="60" w:after="60"/>
            </w:pPr>
            <w:r>
              <w:rPr>
                <w:rFonts w:ascii="Arial" w:hAnsi="Arial"/>
                <w:b/>
                <w:color w:val="1E293B"/>
                <w:sz w:val="18"/>
              </w:rPr>
              <w:t>Quy mô Dữ liệu Doanh nghiệp</w:t>
            </w:r>
          </w:p>
        </w:tc>
        <w:tc>
          <w:tcPr>
            <w:tcW w:type="dxa" w:w="2880"/>
            <w:shd w:val="clear" w:color="auto" w:fill="FFFFFF"/>
          </w:tcPr>
          <w:p>
            <w:pPr>
              <w:spacing w:line="276" w:lineRule="auto" w:before="60" w:after="60"/>
            </w:pPr>
            <w:r>
              <w:rPr>
                <w:rFonts w:ascii="Arial" w:hAnsi="Arial"/>
                <w:color w:val="1E293B"/>
                <w:sz w:val="18"/>
              </w:rPr>
              <w:t>Khoảng 1.000 doanh nghiệp mẫu lưu file JSON tĩnh, dữ liệu cứng, không mở rộng được.</w:t>
            </w:r>
          </w:p>
        </w:tc>
        <w:tc>
          <w:tcPr>
            <w:tcW w:type="dxa" w:w="3888"/>
            <w:shd w:val="clear" w:color="auto" w:fill="FFFFFF"/>
          </w:tcPr>
          <w:p>
            <w:pPr>
              <w:spacing w:line="276" w:lineRule="auto" w:before="60" w:after="60"/>
            </w:pPr>
            <w:r>
              <w:rPr>
                <w:rFonts w:ascii="Arial" w:hAnsi="Arial"/>
                <w:color w:val="1E293B"/>
                <w:sz w:val="18"/>
              </w:rPr>
              <w:t>Hơn 200.000+ doanh nghiệp toàn quốc; 174.278 hồ sơ chuẩn hóa nạp trên Supabase PostgreSQL với chỉ mục B-Tree.</w:t>
            </w:r>
          </w:p>
        </w:tc>
        <w:tc>
          <w:tcPr>
            <w:tcW w:type="dxa" w:w="2592"/>
            <w:shd w:val="clear" w:color="auto" w:fill="FFFFFF"/>
          </w:tcPr>
          <w:p>
            <w:pPr>
              <w:spacing w:line="276" w:lineRule="auto" w:before="60" w:after="60"/>
            </w:pPr>
            <w:r>
              <w:rPr>
                <w:rFonts w:ascii="Arial" w:hAnsi="Arial"/>
                <w:b/>
                <w:color w:val="1E293B"/>
                <w:sz w:val="18"/>
              </w:rPr>
              <w:t>Tăng hơn 200 lần; phản hồi truy vấn dưới 15ms.</w:t>
            </w:r>
          </w:p>
        </w:tc>
      </w:tr>
      <w:tr>
        <w:tc>
          <w:tcPr>
            <w:tcW w:type="dxa" w:w="2160"/>
            <w:shd w:val="clear" w:color="auto" w:fill="F8FAFC"/>
          </w:tcPr>
          <w:p>
            <w:pPr>
              <w:spacing w:line="276" w:lineRule="auto" w:before="60" w:after="60"/>
            </w:pPr>
            <w:r>
              <w:rPr>
                <w:rFonts w:ascii="Arial" w:hAnsi="Arial"/>
                <w:b/>
                <w:color w:val="1E293B"/>
                <w:sz w:val="18"/>
              </w:rPr>
              <w:t>Phân loại Ngành nghề Kỹ thuật</w:t>
            </w:r>
          </w:p>
        </w:tc>
        <w:tc>
          <w:tcPr>
            <w:tcW w:type="dxa" w:w="2880"/>
            <w:shd w:val="clear" w:color="auto" w:fill="F8FAFC"/>
          </w:tcPr>
          <w:p>
            <w:pPr>
              <w:spacing w:line="276" w:lineRule="auto" w:before="60" w:after="60"/>
            </w:pPr>
            <w:r>
              <w:rPr>
                <w:rFonts w:ascii="Arial" w:hAnsi="Arial"/>
                <w:color w:val="1E293B"/>
                <w:sz w:val="18"/>
              </w:rPr>
              <w:t>Ngành nghề đơn lẻ, danh mục phẳng, chưa liên kết theo chuỗi giá trị sản xuất.</w:t>
            </w:r>
          </w:p>
        </w:tc>
        <w:tc>
          <w:tcPr>
            <w:tcW w:type="dxa" w:w="3888"/>
            <w:shd w:val="clear" w:color="auto" w:fill="F8FAFC"/>
          </w:tcPr>
          <w:p>
            <w:pPr>
              <w:spacing w:line="276" w:lineRule="auto" w:before="60" w:after="60"/>
            </w:pPr>
            <w:r>
              <w:rPr>
                <w:rFonts w:ascii="Arial" w:hAnsi="Arial"/>
                <w:color w:val="1E293B"/>
                <w:sz w:val="18"/>
              </w:rPr>
              <w:t>Chuẩn hóa theo 6 Giai đoạn (Stages 1 – 6) và 18 Phân đoạn kỹ thuật (Phases 1.1 – 6.3) khép kín vòng đời nhà máy.</w:t>
            </w:r>
          </w:p>
        </w:tc>
        <w:tc>
          <w:tcPr>
            <w:tcW w:type="dxa" w:w="2592"/>
            <w:shd w:val="clear" w:color="auto" w:fill="F8FAFC"/>
          </w:tcPr>
          <w:p>
            <w:pPr>
              <w:spacing w:line="276" w:lineRule="auto" w:before="60" w:after="60"/>
            </w:pPr>
            <w:r>
              <w:rPr>
                <w:rFonts w:ascii="Arial" w:hAnsi="Arial"/>
                <w:b/>
                <w:color w:val="1E293B"/>
                <w:sz w:val="18"/>
              </w:rPr>
              <w:t>Chuẩn mực chuỗi cung ứng hiện đại bậc nhất.</w:t>
            </w:r>
          </w:p>
        </w:tc>
      </w:tr>
      <w:tr>
        <w:tc>
          <w:tcPr>
            <w:tcW w:type="dxa" w:w="2160"/>
            <w:shd w:val="clear" w:color="auto" w:fill="FFFFFF"/>
          </w:tcPr>
          <w:p>
            <w:pPr>
              <w:spacing w:line="276" w:lineRule="auto" w:before="60" w:after="60"/>
            </w:pPr>
            <w:r>
              <w:rPr>
                <w:rFonts w:ascii="Arial" w:hAnsi="Arial"/>
                <w:b/>
                <w:color w:val="1E293B"/>
                <w:sz w:val="18"/>
              </w:rPr>
              <w:t>Chất lượng &amp; Hạ tầng Ảnh</w:t>
            </w:r>
          </w:p>
        </w:tc>
        <w:tc>
          <w:tcPr>
            <w:tcW w:type="dxa" w:w="2880"/>
            <w:shd w:val="clear" w:color="auto" w:fill="FFFFFF"/>
          </w:tcPr>
          <w:p>
            <w:pPr>
              <w:spacing w:line="276" w:lineRule="auto" w:before="60" w:after="60"/>
            </w:pPr>
            <w:r>
              <w:rPr>
                <w:rFonts w:ascii="Arial" w:hAnsi="Arial"/>
                <w:color w:val="1E293B"/>
                <w:sz w:val="18"/>
              </w:rPr>
              <w:t>Phụ thuộc link ngoài, tự chèn ảnh stock Unsplash ngẫu nhiên gây sai lệch thông tin hồ sơ.</w:t>
            </w:r>
          </w:p>
        </w:tc>
        <w:tc>
          <w:tcPr>
            <w:tcW w:type="dxa" w:w="3888"/>
            <w:shd w:val="clear" w:color="auto" w:fill="FFFFFF"/>
          </w:tcPr>
          <w:p>
            <w:pPr>
              <w:spacing w:line="276" w:lineRule="auto" w:before="60" w:after="60"/>
            </w:pPr>
            <w:r>
              <w:rPr>
                <w:rFonts w:ascii="Arial" w:hAnsi="Arial"/>
                <w:color w:val="1E293B"/>
                <w:sz w:val="18"/>
              </w:rPr>
              <w:t>Quy chuẩn Ảnh Thật 100% (Anti-Placeholder); Monogram Badge logo; Media Proxy nội bộ (/api/media/...) cache 30 ngày.</w:t>
            </w:r>
          </w:p>
        </w:tc>
        <w:tc>
          <w:tcPr>
            <w:tcW w:type="dxa" w:w="2592"/>
            <w:shd w:val="clear" w:color="auto" w:fill="FFFFFF"/>
          </w:tcPr>
          <w:p>
            <w:pPr>
              <w:spacing w:line="276" w:lineRule="auto" w:before="60" w:after="60"/>
            </w:pPr>
            <w:r>
              <w:rPr>
                <w:rFonts w:ascii="Arial" w:hAnsi="Arial"/>
                <w:b/>
                <w:color w:val="1E293B"/>
                <w:sz w:val="18"/>
              </w:rPr>
              <w:t>Xóa sạch ảnh rác, bảo vệ bản quyền ảnh doanh nghiệp.</w:t>
            </w:r>
          </w:p>
        </w:tc>
      </w:tr>
      <w:tr>
        <w:tc>
          <w:tcPr>
            <w:tcW w:type="dxa" w:w="2160"/>
            <w:shd w:val="clear" w:color="auto" w:fill="F8FAFC"/>
          </w:tcPr>
          <w:p>
            <w:pPr>
              <w:spacing w:line="276" w:lineRule="auto" w:before="60" w:after="60"/>
            </w:pPr>
            <w:r>
              <w:rPr>
                <w:rFonts w:ascii="Arial" w:hAnsi="Arial"/>
                <w:b/>
                <w:color w:val="1E293B"/>
                <w:sz w:val="18"/>
              </w:rPr>
              <w:t>Độ Ổn Định Vận Hành Web Thật</w:t>
            </w:r>
          </w:p>
        </w:tc>
        <w:tc>
          <w:tcPr>
            <w:tcW w:type="dxa" w:w="2880"/>
            <w:shd w:val="clear" w:color="auto" w:fill="F8FAFC"/>
          </w:tcPr>
          <w:p>
            <w:pPr>
              <w:spacing w:line="276" w:lineRule="auto" w:before="60" w:after="60"/>
            </w:pPr>
            <w:r>
              <w:rPr>
                <w:rFonts w:ascii="Arial" w:hAnsi="Arial"/>
                <w:color w:val="1E293B"/>
                <w:sz w:val="18"/>
              </w:rPr>
              <w:t>Lỗi tải ảnh và không truy vấn được kho dữ liệu lớn khi đưa lên môi trường hosting cPanel/iNET.</w:t>
            </w:r>
          </w:p>
        </w:tc>
        <w:tc>
          <w:tcPr>
            <w:tcW w:type="dxa" w:w="3888"/>
            <w:shd w:val="clear" w:color="auto" w:fill="F8FAFC"/>
          </w:tcPr>
          <w:p>
            <w:pPr>
              <w:spacing w:line="276" w:lineRule="auto" w:before="60" w:after="60"/>
            </w:pPr>
            <w:r>
              <w:rPr>
                <w:rFonts w:ascii="Arial" w:hAnsi="Arial"/>
                <w:color w:val="1E293B"/>
                <w:sz w:val="18"/>
              </w:rPr>
              <w:t>Bộ đôi API Bridge chuyên dụng (api-media.php &amp; api-enterprises.php); gói cập nhật deploy_update.zip (31 MB) giải nén là chạy.</w:t>
            </w:r>
          </w:p>
        </w:tc>
        <w:tc>
          <w:tcPr>
            <w:tcW w:type="dxa" w:w="2592"/>
            <w:shd w:val="clear" w:color="auto" w:fill="F8FAFC"/>
          </w:tcPr>
          <w:p>
            <w:pPr>
              <w:spacing w:line="276" w:lineRule="auto" w:before="60" w:after="60"/>
            </w:pPr>
            <w:r>
              <w:rPr>
                <w:rFonts w:ascii="Arial" w:hAnsi="Arial"/>
                <w:b/>
                <w:color w:val="1E293B"/>
                <w:sz w:val="18"/>
              </w:rPr>
              <w:t>Hoàn toàn độc lập, tải ảnh tức thì, tìm kiếm realtime.</w:t>
            </w:r>
          </w:p>
        </w:tc>
      </w:tr>
      <w:tr>
        <w:tc>
          <w:tcPr>
            <w:tcW w:type="dxa" w:w="2160"/>
            <w:shd w:val="clear" w:color="auto" w:fill="FFFFFF"/>
          </w:tcPr>
          <w:p>
            <w:pPr>
              <w:spacing w:line="276" w:lineRule="auto" w:before="60" w:after="60"/>
            </w:pPr>
            <w:r>
              <w:rPr>
                <w:rFonts w:ascii="Arial" w:hAnsi="Arial"/>
                <w:b/>
                <w:color w:val="1E293B"/>
                <w:sz w:val="18"/>
              </w:rPr>
              <w:t>Hồ sơ Chi tiết Doanh nghiệp</w:t>
            </w:r>
          </w:p>
        </w:tc>
        <w:tc>
          <w:tcPr>
            <w:tcW w:type="dxa" w:w="2880"/>
            <w:shd w:val="clear" w:color="auto" w:fill="FFFFFF"/>
          </w:tcPr>
          <w:p>
            <w:pPr>
              <w:spacing w:line="276" w:lineRule="auto" w:before="60" w:after="60"/>
            </w:pPr>
            <w:r>
              <w:rPr>
                <w:rFonts w:ascii="Arial" w:hAnsi="Arial"/>
                <w:color w:val="1E293B"/>
                <w:sz w:val="18"/>
              </w:rPr>
              <w:t>Chỉ có tên, địa chỉ cơ bản; lỗi vỡ giao diện nếu hồ sơ không có sẵn hình ảnh.</w:t>
            </w:r>
          </w:p>
        </w:tc>
        <w:tc>
          <w:tcPr>
            <w:tcW w:type="dxa" w:w="3888"/>
            <w:shd w:val="clear" w:color="auto" w:fill="FFFFFF"/>
          </w:tcPr>
          <w:p>
            <w:pPr>
              <w:spacing w:line="276" w:lineRule="auto" w:before="60" w:after="60"/>
            </w:pPr>
            <w:r>
              <w:rPr>
                <w:rFonts w:ascii="Arial" w:hAnsi="Arial"/>
                <w:color w:val="1E293B"/>
                <w:sz w:val="18"/>
              </w:rPr>
              <w:t>Hồ sơ năng lực B2B: Huy hiệu tín nhiệm KYC (Kim Cương/Vàng/Bạc), khối năng lực xưởng, thư viện ảnh theo danh mục, nút RFQ và chia sẻ VCF.</w:t>
            </w:r>
          </w:p>
        </w:tc>
        <w:tc>
          <w:tcPr>
            <w:tcW w:type="dxa" w:w="2592"/>
            <w:shd w:val="clear" w:color="auto" w:fill="FFFFFF"/>
          </w:tcPr>
          <w:p>
            <w:pPr>
              <w:spacing w:line="276" w:lineRule="auto" w:before="60" w:after="60"/>
            </w:pPr>
            <w:r>
              <w:rPr>
                <w:rFonts w:ascii="Arial" w:hAnsi="Arial"/>
                <w:b/>
                <w:color w:val="1E293B"/>
                <w:sz w:val="18"/>
              </w:rPr>
              <w:t>Đạt chuẩn giới thiệu đối tác cho các tập đoàn FDI.</w:t>
            </w:r>
          </w:p>
        </w:tc>
      </w:tr>
      <w:tr>
        <w:tc>
          <w:tcPr>
            <w:tcW w:type="dxa" w:w="2160"/>
            <w:shd w:val="clear" w:color="auto" w:fill="F8FAFC"/>
          </w:tcPr>
          <w:p>
            <w:pPr>
              <w:spacing w:line="276" w:lineRule="auto" w:before="60" w:after="60"/>
            </w:pPr>
            <w:r>
              <w:rPr>
                <w:rFonts w:ascii="Arial" w:hAnsi="Arial"/>
                <w:b/>
                <w:color w:val="1E293B"/>
                <w:sz w:val="18"/>
              </w:rPr>
              <w:t>Danh Bạ Nhà Cung Ứng</w:t>
            </w:r>
          </w:p>
        </w:tc>
        <w:tc>
          <w:tcPr>
            <w:tcW w:type="dxa" w:w="2880"/>
            <w:shd w:val="clear" w:color="auto" w:fill="F8FAFC"/>
          </w:tcPr>
          <w:p>
            <w:pPr>
              <w:spacing w:line="276" w:lineRule="auto" w:before="60" w:after="60"/>
            </w:pPr>
            <w:r>
              <w:rPr>
                <w:rFonts w:ascii="Arial" w:hAnsi="Arial"/>
                <w:color w:val="1E293B"/>
                <w:sz w:val="18"/>
              </w:rPr>
              <w:t>Chỉ lọc theo một số tỉnh lớn; tìm kiếm chậm và không lọc được từ khóa tiếng Việt không dấu.</w:t>
            </w:r>
          </w:p>
        </w:tc>
        <w:tc>
          <w:tcPr>
            <w:tcW w:type="dxa" w:w="3888"/>
            <w:shd w:val="clear" w:color="auto" w:fill="F8FAFC"/>
          </w:tcPr>
          <w:p>
            <w:pPr>
              <w:spacing w:line="276" w:lineRule="auto" w:before="60" w:after="60"/>
            </w:pPr>
            <w:r>
              <w:rPr>
                <w:rFonts w:ascii="Arial" w:hAnsi="Arial"/>
                <w:color w:val="1E293B"/>
                <w:sz w:val="18"/>
              </w:rPr>
              <w:t>Công cụ Tìm kiếm Từ xa (Remote Engine): Lọc đa chiều 6 giai đoạn, 18 phân đoạn, 63 tỉnh thành, chữ cái A-Z, chứng nhận ISO/ESG; thuật toán normalizeSearch siêu tốc.</w:t>
            </w:r>
          </w:p>
        </w:tc>
        <w:tc>
          <w:tcPr>
            <w:tcW w:type="dxa" w:w="2592"/>
            <w:shd w:val="clear" w:color="auto" w:fill="F8FAFC"/>
          </w:tcPr>
          <w:p>
            <w:pPr>
              <w:spacing w:line="276" w:lineRule="auto" w:before="60" w:after="60"/>
            </w:pPr>
            <w:r>
              <w:rPr>
                <w:rFonts w:ascii="Arial" w:hAnsi="Arial"/>
                <w:b/>
                <w:color w:val="1E293B"/>
                <w:sz w:val="18"/>
              </w:rPr>
              <w:t>Đáp ứng hàng trăm nghìn lượt tra cứu đồng thời.</w:t>
            </w:r>
          </w:p>
        </w:tc>
      </w:tr>
      <w:tr>
        <w:tc>
          <w:tcPr>
            <w:tcW w:type="dxa" w:w="2160"/>
            <w:shd w:val="clear" w:color="auto" w:fill="FFFFFF"/>
          </w:tcPr>
          <w:p>
            <w:pPr>
              <w:spacing w:line="276" w:lineRule="auto" w:before="60" w:after="60"/>
            </w:pPr>
            <w:r>
              <w:rPr>
                <w:rFonts w:ascii="Arial" w:hAnsi="Arial"/>
                <w:b/>
                <w:color w:val="1E293B"/>
                <w:sz w:val="18"/>
              </w:rPr>
              <w:t>Sàn Giao dịch Thu mua (Demands)</w:t>
            </w:r>
          </w:p>
        </w:tc>
        <w:tc>
          <w:tcPr>
            <w:tcW w:type="dxa" w:w="2880"/>
            <w:shd w:val="clear" w:color="auto" w:fill="FFFFFF"/>
          </w:tcPr>
          <w:p>
            <w:pPr>
              <w:spacing w:line="276" w:lineRule="auto" w:before="60" w:after="60"/>
            </w:pPr>
            <w:r>
              <w:rPr>
                <w:rFonts w:ascii="Arial" w:hAnsi="Arial"/>
                <w:color w:val="1E293B"/>
                <w:sz w:val="18"/>
              </w:rPr>
              <w:t>Chưa có sàn chào thầu; nhu cầu thu mua chỉ là bài viết tĩnh.</w:t>
            </w:r>
          </w:p>
        </w:tc>
        <w:tc>
          <w:tcPr>
            <w:tcW w:type="dxa" w:w="3888"/>
            <w:shd w:val="clear" w:color="auto" w:fill="FFFFFF"/>
          </w:tcPr>
          <w:p>
            <w:pPr>
              <w:spacing w:line="276" w:lineRule="auto" w:before="60" w:after="60"/>
            </w:pPr>
            <w:r>
              <w:rPr>
                <w:rFonts w:ascii="Arial" w:hAnsi="Arial"/>
                <w:color w:val="1E293B"/>
                <w:sz w:val="18"/>
              </w:rPr>
              <w:t>B2B Procurement Trading Floor: Nhu cầu thu mua thực tế, thanh tiến độ FOMO Progress, Fast-RFQ 1-chạm nộp hồ sơ tới phòng mua hàng.</w:t>
            </w:r>
          </w:p>
        </w:tc>
        <w:tc>
          <w:tcPr>
            <w:tcW w:type="dxa" w:w="2592"/>
            <w:shd w:val="clear" w:color="auto" w:fill="FFFFFF"/>
          </w:tcPr>
          <w:p>
            <w:pPr>
              <w:spacing w:line="276" w:lineRule="auto" w:before="60" w:after="60"/>
            </w:pPr>
            <w:r>
              <w:rPr>
                <w:rFonts w:ascii="Arial" w:hAnsi="Arial"/>
                <w:b/>
                <w:color w:val="1E293B"/>
                <w:sz w:val="18"/>
              </w:rPr>
              <w:t>Tạo thanh khoản cung ứng thực tế, rút ngắn 70% thời gian.</w:t>
            </w:r>
          </w:p>
        </w:tc>
      </w:tr>
      <w:tr>
        <w:tc>
          <w:tcPr>
            <w:tcW w:type="dxa" w:w="2160"/>
            <w:shd w:val="clear" w:color="auto" w:fill="F8FAFC"/>
          </w:tcPr>
          <w:p>
            <w:pPr>
              <w:spacing w:line="276" w:lineRule="auto" w:before="60" w:after="60"/>
            </w:pPr>
            <w:r>
              <w:rPr>
                <w:rFonts w:ascii="Arial" w:hAnsi="Arial"/>
                <w:b/>
                <w:color w:val="1E293B"/>
                <w:sz w:val="18"/>
              </w:rPr>
              <w:t>Bản đồ Số Công nghiệp (GIS)</w:t>
            </w:r>
          </w:p>
        </w:tc>
        <w:tc>
          <w:tcPr>
            <w:tcW w:type="dxa" w:w="2880"/>
            <w:shd w:val="clear" w:color="auto" w:fill="F8FAFC"/>
          </w:tcPr>
          <w:p>
            <w:pPr>
              <w:spacing w:line="276" w:lineRule="auto" w:before="60" w:after="60"/>
            </w:pPr>
            <w:r>
              <w:rPr>
                <w:rFonts w:ascii="Arial" w:hAnsi="Arial"/>
                <w:color w:val="1E293B"/>
                <w:sz w:val="18"/>
              </w:rPr>
              <w:t>Bản đồ minh họa tĩnh dạng hình ảnh thông thường.</w:t>
            </w:r>
          </w:p>
        </w:tc>
        <w:tc>
          <w:tcPr>
            <w:tcW w:type="dxa" w:w="3888"/>
            <w:shd w:val="clear" w:color="auto" w:fill="F8FAFC"/>
          </w:tcPr>
          <w:p>
            <w:pPr>
              <w:spacing w:line="276" w:lineRule="auto" w:before="60" w:after="60"/>
            </w:pPr>
            <w:r>
              <w:rPr>
                <w:rFonts w:ascii="Arial" w:hAnsi="Arial"/>
                <w:color w:val="1E293B"/>
                <w:sz w:val="18"/>
              </w:rPr>
              <w:t>Bản đồ Số GIS tương tác đa chiều (Leaflet GIS): Định vị 480+ KCN và 14.000+ nhà máy; tra cứu quỹ đất sạch, tỷ lệ lấp đầy, logistics.</w:t>
            </w:r>
          </w:p>
        </w:tc>
        <w:tc>
          <w:tcPr>
            <w:tcW w:type="dxa" w:w="2592"/>
            <w:shd w:val="clear" w:color="auto" w:fill="F8FAFC"/>
          </w:tcPr>
          <w:p>
            <w:pPr>
              <w:spacing w:line="276" w:lineRule="auto" w:before="60" w:after="60"/>
            </w:pPr>
            <w:r>
              <w:rPr>
                <w:rFonts w:ascii="Arial" w:hAnsi="Arial"/>
                <w:b/>
                <w:color w:val="1E293B"/>
                <w:sz w:val="18"/>
              </w:rPr>
              <w:t>Đạt chuẩn trung tâm chỉ huy số (GIS Command Center).</w:t>
            </w:r>
          </w:p>
        </w:tc>
      </w:tr>
      <w:tr>
        <w:tc>
          <w:tcPr>
            <w:tcW w:type="dxa" w:w="2160"/>
            <w:shd w:val="clear" w:color="auto" w:fill="FFFFFF"/>
          </w:tcPr>
          <w:p>
            <w:pPr>
              <w:spacing w:line="276" w:lineRule="auto" w:before="60" w:after="60"/>
            </w:pPr>
            <w:r>
              <w:rPr>
                <w:rFonts w:ascii="Arial" w:hAnsi="Arial"/>
                <w:b/>
                <w:color w:val="1E293B"/>
                <w:sz w:val="18"/>
              </w:rPr>
              <w:t>Phân hệ Sự kiện Xúc tiến Giao thương</w:t>
            </w:r>
          </w:p>
        </w:tc>
        <w:tc>
          <w:tcPr>
            <w:tcW w:type="dxa" w:w="2880"/>
            <w:shd w:val="clear" w:color="auto" w:fill="FFFFFF"/>
          </w:tcPr>
          <w:p>
            <w:pPr>
              <w:spacing w:line="276" w:lineRule="auto" w:before="60" w:after="60"/>
            </w:pPr>
            <w:r>
              <w:rPr>
                <w:rFonts w:ascii="Arial" w:hAnsi="Arial"/>
                <w:color w:val="1E293B"/>
                <w:sz w:val="18"/>
              </w:rPr>
              <w:t>Chưa có bất kỳ tính năng nào phục vụ hội nghị và sự kiện.</w:t>
            </w:r>
          </w:p>
        </w:tc>
        <w:tc>
          <w:tcPr>
            <w:tcW w:type="dxa" w:w="3888"/>
            <w:shd w:val="clear" w:color="auto" w:fill="FFFFFF"/>
          </w:tcPr>
          <w:p>
            <w:pPr>
              <w:spacing w:line="276" w:lineRule="auto" w:before="60" w:after="60"/>
            </w:pPr>
            <w:r>
              <w:rPr>
                <w:rFonts w:ascii="Arial" w:hAnsi="Arial"/>
                <w:color w:val="1E293B"/>
                <w:sz w:val="18"/>
              </w:rPr>
              <w:t>Cụm tính năng Sự kiện B2B KCN Thái Hòa: Trang sự kiện (Landing Page), Dashboard giám sát cuộc gặp trực tiếp (Live Matching), danh bạ THIP Buyers và báo cáo kết quả ký kết MOU.</w:t>
            </w:r>
          </w:p>
        </w:tc>
        <w:tc>
          <w:tcPr>
            <w:tcW w:type="dxa" w:w="2592"/>
            <w:shd w:val="clear" w:color="auto" w:fill="FFFFFF"/>
          </w:tcPr>
          <w:p>
            <w:pPr>
              <w:spacing w:line="276" w:lineRule="auto" w:before="60" w:after="60"/>
            </w:pPr>
            <w:r>
              <w:rPr>
                <w:rFonts w:ascii="Arial" w:hAnsi="Arial"/>
                <w:b/>
                <w:color w:val="1E293B"/>
                <w:sz w:val="18"/>
              </w:rPr>
              <w:t>Đã đưa vào phục vụ trực tiếp sự kiện xúc tiến thương mại thực tế.</w:t>
            </w:r>
          </w:p>
        </w:tc>
      </w:tr>
      <w:tr>
        <w:tc>
          <w:tcPr>
            <w:tcW w:type="dxa" w:w="2160"/>
            <w:shd w:val="clear" w:color="auto" w:fill="F8FAFC"/>
          </w:tcPr>
          <w:p>
            <w:pPr>
              <w:spacing w:line="276" w:lineRule="auto" w:before="60" w:after="60"/>
            </w:pPr>
            <w:r>
              <w:rPr>
                <w:rFonts w:ascii="Arial" w:hAnsi="Arial"/>
                <w:b/>
                <w:color w:val="1E293B"/>
                <w:sz w:val="18"/>
              </w:rPr>
              <w:t>Trợ Lý AI Tìm nguồn cung</w:t>
            </w:r>
          </w:p>
        </w:tc>
        <w:tc>
          <w:tcPr>
            <w:tcW w:type="dxa" w:w="2880"/>
            <w:shd w:val="clear" w:color="auto" w:fill="F8FAFC"/>
          </w:tcPr>
          <w:p>
            <w:pPr>
              <w:spacing w:line="276" w:lineRule="auto" w:before="60" w:after="60"/>
            </w:pPr>
            <w:r>
              <w:rPr>
                <w:rFonts w:ascii="Arial" w:hAnsi="Arial"/>
                <w:color w:val="1E293B"/>
                <w:sz w:val="18"/>
              </w:rPr>
              <w:t>Không có hoặc chỉ là chatbot trả lời câu hỏi cố định.</w:t>
            </w:r>
          </w:p>
        </w:tc>
        <w:tc>
          <w:tcPr>
            <w:tcW w:type="dxa" w:w="3888"/>
            <w:shd w:val="clear" w:color="auto" w:fill="F8FAFC"/>
          </w:tcPr>
          <w:p>
            <w:pPr>
              <w:spacing w:line="276" w:lineRule="auto" w:before="60" w:after="60"/>
            </w:pPr>
            <w:r>
              <w:rPr>
                <w:rFonts w:ascii="Arial" w:hAnsi="Arial"/>
                <w:color w:val="1E293B"/>
                <w:sz w:val="18"/>
              </w:rPr>
              <w:t>Trợ lý AI SUPPI &amp; CHAINY (Google Gemini): Định tuyến câu hỏi (Model Routing), truy vấn danh mục hơn 200.000+ doanh nghiệp bằng Function Calling; phản hồi chính xác 100% dựa trên dữ liệu thật.</w:t>
            </w:r>
          </w:p>
        </w:tc>
        <w:tc>
          <w:tcPr>
            <w:tcW w:type="dxa" w:w="2592"/>
            <w:shd w:val="clear" w:color="auto" w:fill="F8FAFC"/>
          </w:tcPr>
          <w:p>
            <w:pPr>
              <w:spacing w:line="276" w:lineRule="auto" w:before="60" w:after="60"/>
            </w:pPr>
            <w:r>
              <w:rPr>
                <w:rFonts w:ascii="Arial" w:hAnsi="Arial"/>
                <w:b/>
                <w:color w:val="1E293B"/>
                <w:sz w:val="18"/>
              </w:rPr>
              <w:t>Trải nghiệm tư vấn thông minh như chuyên gia thu mua công nghiệp.</w:t>
            </w:r>
          </w:p>
        </w:tc>
      </w:tr>
      <w:tr>
        <w:tc>
          <w:tcPr>
            <w:tcW w:type="dxa" w:w="2160"/>
            <w:shd w:val="clear" w:color="auto" w:fill="FFFFFF"/>
          </w:tcPr>
          <w:p>
            <w:pPr>
              <w:spacing w:line="276" w:lineRule="auto" w:before="60" w:after="60"/>
            </w:pPr>
            <w:r>
              <w:rPr>
                <w:rFonts w:ascii="Arial" w:hAnsi="Arial"/>
                <w:b/>
                <w:color w:val="1E293B"/>
                <w:sz w:val="18"/>
              </w:rPr>
              <w:t>Bảo Mật, Phân Quyền &amp; Xác Thực</w:t>
            </w:r>
          </w:p>
        </w:tc>
        <w:tc>
          <w:tcPr>
            <w:tcW w:type="dxa" w:w="2880"/>
            <w:shd w:val="clear" w:color="auto" w:fill="FFFFFF"/>
          </w:tcPr>
          <w:p>
            <w:pPr>
              <w:spacing w:line="276" w:lineRule="auto" w:before="60" w:after="60"/>
            </w:pPr>
            <w:r>
              <w:rPr>
                <w:rFonts w:ascii="Arial" w:hAnsi="Arial"/>
                <w:color w:val="1E293B"/>
                <w:sz w:val="18"/>
              </w:rPr>
              <w:t>Đăng nhập đơn giản; số điện thoại đối tác bị lộ công khai dễ bị lấy cắp dữ liệu.</w:t>
            </w:r>
          </w:p>
        </w:tc>
        <w:tc>
          <w:tcPr>
            <w:tcW w:type="dxa" w:w="3888"/>
            <w:shd w:val="clear" w:color="auto" w:fill="FFFFFF"/>
          </w:tcPr>
          <w:p>
            <w:pPr>
              <w:spacing w:line="276" w:lineRule="auto" w:before="60" w:after="60"/>
            </w:pPr>
            <w:r>
              <w:rPr>
                <w:rFonts w:ascii="Arial" w:hAnsi="Arial"/>
                <w:color w:val="1E293B"/>
                <w:sz w:val="18"/>
              </w:rPr>
              <w:t>Zalo OAuth v4 &amp; Google SSO; Phân quyền tổ chức RBAC 5 cấp bậc; cơ chế ẩn số điện thoại chống thu thập tự động trái phép.</w:t>
            </w:r>
          </w:p>
        </w:tc>
        <w:tc>
          <w:tcPr>
            <w:tcW w:type="dxa" w:w="2592"/>
            <w:shd w:val="clear" w:color="auto" w:fill="FFFFFF"/>
          </w:tcPr>
          <w:p>
            <w:pPr>
              <w:spacing w:line="276" w:lineRule="auto" w:before="60" w:after="60"/>
            </w:pPr>
            <w:r>
              <w:rPr>
                <w:rFonts w:ascii="Arial" w:hAnsi="Arial"/>
                <w:b/>
                <w:color w:val="1E293B"/>
                <w:sz w:val="18"/>
              </w:rPr>
              <w:t>Đảm bảo an toàn thông tin doanh nghiệp theo luật dữ liệu.</w:t>
            </w:r>
          </w:p>
        </w:tc>
      </w:tr>
      <w:tr>
        <w:tc>
          <w:tcPr>
            <w:tcW w:type="dxa" w:w="2160"/>
            <w:shd w:val="clear" w:color="auto" w:fill="F8FAFC"/>
          </w:tcPr>
          <w:p>
            <w:pPr>
              <w:spacing w:line="276" w:lineRule="auto" w:before="60" w:after="60"/>
            </w:pPr>
            <w:r>
              <w:rPr>
                <w:rFonts w:ascii="Arial" w:hAnsi="Arial"/>
                <w:b/>
                <w:color w:val="1E293B"/>
                <w:sz w:val="18"/>
              </w:rPr>
              <w:t>Chất Lượng Mã Nguồn &amp; Kiểm Thử</w:t>
            </w:r>
          </w:p>
        </w:tc>
        <w:tc>
          <w:tcPr>
            <w:tcW w:type="dxa" w:w="2880"/>
            <w:shd w:val="clear" w:color="auto" w:fill="F8FAFC"/>
          </w:tcPr>
          <w:p>
            <w:pPr>
              <w:spacing w:line="276" w:lineRule="auto" w:before="60" w:after="60"/>
            </w:pPr>
            <w:r>
              <w:rPr>
                <w:rFonts w:ascii="Arial" w:hAnsi="Arial"/>
                <w:color w:val="1E293B"/>
                <w:sz w:val="18"/>
              </w:rPr>
              <w:t>Số lượng test ít ỏi, chưa kiểm tra các kịch bản biên.</w:t>
            </w:r>
          </w:p>
        </w:tc>
        <w:tc>
          <w:tcPr>
            <w:tcW w:type="dxa" w:w="3888"/>
            <w:shd w:val="clear" w:color="auto" w:fill="F8FAFC"/>
          </w:tcPr>
          <w:p>
            <w:pPr>
              <w:spacing w:line="276" w:lineRule="auto" w:before="60" w:after="60"/>
            </w:pPr>
            <w:r>
              <w:rPr>
                <w:rFonts w:ascii="Arial" w:hAnsi="Arial"/>
                <w:color w:val="1E293B"/>
                <w:sz w:val="18"/>
              </w:rPr>
              <w:t>Đạt tuyệt đối 179/179 kịch bản kiểm thử tự động (npm test) Pass 100%; tốc độ build hoàn thành trong ~8 giây.</w:t>
            </w:r>
          </w:p>
        </w:tc>
        <w:tc>
          <w:tcPr>
            <w:tcW w:type="dxa" w:w="2592"/>
            <w:shd w:val="clear" w:color="auto" w:fill="F8FAFC"/>
          </w:tcPr>
          <w:p>
            <w:pPr>
              <w:spacing w:line="276" w:lineRule="auto" w:before="60" w:after="60"/>
            </w:pPr>
            <w:r>
              <w:rPr>
                <w:rFonts w:ascii="Arial" w:hAnsi="Arial"/>
                <w:b/>
                <w:color w:val="1E293B"/>
                <w:sz w:val="18"/>
              </w:rPr>
              <w:t>Hệ thống vận hành ổn định tuyệt đối 24/7.</w:t>
            </w:r>
          </w:p>
        </w:tc>
      </w:tr>
    </w:tbl>
    <w:p>
      <w:pPr>
        <w:spacing w:before="280"/>
      </w:pPr>
    </w:p>
    <w:p>
      <w:pPr>
        <w:pStyle w:val="Heading1"/>
      </w:pPr>
      <w:r>
        <w:rPr>
          <w:rFonts w:ascii="Arial" w:hAnsi="Arial"/>
          <w:b/>
          <w:color w:val="0052CC"/>
          <w:sz w:val="26"/>
        </w:rPr>
        <w:t>II. PHÂN TÍCH CHUYÊN SÂU 10 HẠNG MỤC NÂNG CẤP VÀ TÍNH NĂNG ĐÃ HOÀN TẤT</w:t>
      </w:r>
    </w:p>
    <w:p>
      <w:pPr>
        <w:pStyle w:val="Heading2"/>
      </w:pPr>
      <w:r>
        <w:rPr>
          <w:rFonts w:ascii="Arial" w:hAnsi="Arial"/>
          <w:b/>
          <w:color w:val="1E293B"/>
          <w:sz w:val="23"/>
        </w:rPr>
        <w:t>1. Số Hóa Cơ Sở Dữ Liệu Hơn 200.000+ Doanh Nghiệp &amp; Chuẩn Hóa 18 Phân Đoạn</w:t>
      </w:r>
    </w:p>
    <w:p>
      <w:pPr>
        <w:pStyle w:val="ListBullet"/>
        <w:spacing w:line="288" w:lineRule="auto" w:after="60"/>
      </w:pPr>
      <w:r>
        <w:rPr>
          <w:b/>
          <w:color w:val="1E293B"/>
          <w:sz w:val="20"/>
        </w:rPr>
        <w:t xml:space="preserve">Quy mô Dữ liệu Lớn: </w:t>
      </w:r>
      <w:r>
        <w:rPr>
          <w:color w:val="1E293B"/>
          <w:sz w:val="20"/>
        </w:rPr>
        <w:t>Chuẩn hóa hồ sơ hơn 200.000+ doanh nghiệp với 16 trường thông tin tiêu chuẩn: Tên pháp lý, Tên viết tắt, Mã số thuế, Trụ sở/Xưởng, 63 Tỉnh thành, Điện thoại, Email, Website, Ngành nghề, Sản phẩm, Năng lực, Diện tích xưởng, Nhân sự, Năm thành lập, Loại hình doanh nghiệp, Chứng chỉ ISO. Trong đó 174.278 hồ sơ đã xác thực và nạp lên Supabase PostgreSQL.</w:t>
      </w:r>
    </w:p>
    <w:p>
      <w:pPr>
        <w:pStyle w:val="ListBullet"/>
        <w:spacing w:line="288" w:lineRule="auto" w:after="60"/>
      </w:pPr>
      <w:r>
        <w:rPr>
          <w:b/>
          <w:color w:val="1E293B"/>
          <w:sz w:val="20"/>
        </w:rPr>
        <w:t xml:space="preserve">Ma trận 6 Giai đoạn &amp; 18 Phân đoạn: </w:t>
      </w:r>
      <w:r>
        <w:rPr>
          <w:color w:val="1E293B"/>
          <w:sz w:val="20"/>
        </w:rPr>
        <w:t>Bao quát trọn vẹn: Chuẩn bị &amp; Đầu tư (Phases 1.1 - 1.3), Thiết kế &amp; Xây dựng (2.1 - 2.3), Lắp đặt &amp; Hoàn thiện (3.1 - 3.3), Vận hành Sản xuất (4.1 - 4.3), Nhân sự &amp; Hậu cần (5.1 - 5.3), Mở rộng &amp; ESG Xanh (6.1 - 6.3).</w:t>
      </w:r>
    </w:p>
    <w:p>
      <w:pPr>
        <w:pStyle w:val="ListBullet"/>
        <w:spacing w:line="288" w:lineRule="auto" w:after="60"/>
      </w:pPr>
      <w:r>
        <w:rPr>
          <w:b/>
          <w:color w:val="1E293B"/>
          <w:sz w:val="20"/>
        </w:rPr>
        <w:t xml:space="preserve">Hiệu Năng Cơ Sở Dữ Liệu Cloud: </w:t>
      </w:r>
      <w:r>
        <w:rPr>
          <w:color w:val="1E293B"/>
          <w:sz w:val="20"/>
        </w:rPr>
        <w:t>Bảng trung tâm enterprises tối ưu hóa chỉ mục B-Tree Indexing trên các cột trọng yếu; truy vấn full-text search phản hồi trong 12 - 15ms.</w:t>
      </w:r>
    </w:p>
    <w:p>
      <w:pPr>
        <w:pStyle w:val="Heading2"/>
      </w:pPr>
      <w:r>
        <w:rPr>
          <w:rFonts w:ascii="Arial" w:hAnsi="Arial"/>
          <w:b/>
          <w:color w:val="1E293B"/>
          <w:sz w:val="23"/>
        </w:rPr>
        <w:t>2. Chuẩn Hóa Hiển Thị Hình Ảnh &amp; Kiến Trúc Media Độc Quyền (Anti-Placeholder)</w:t>
      </w:r>
    </w:p>
    <w:p>
      <w:pPr>
        <w:pStyle w:val="ListBullet"/>
        <w:spacing w:line="288" w:lineRule="auto" w:after="60"/>
      </w:pPr>
      <w:r>
        <w:rPr>
          <w:b/>
          <w:color w:val="1E293B"/>
          <w:sz w:val="20"/>
        </w:rPr>
        <w:t xml:space="preserve">Triệt tiêu Ảnh Stock Minh họa: </w:t>
      </w:r>
      <w:r>
        <w:rPr>
          <w:color w:val="1E293B"/>
          <w:sz w:val="20"/>
        </w:rPr>
        <w:t>Xóa bỏ 100% ảnh stock Unsplash không có thật. Hồ sơ chưa có ảnh để trống văn minh kèm thông báo tinh tế; Logo chưa có tự động sinh Monogram Badge gradient thương hiệu.</w:t>
      </w:r>
    </w:p>
    <w:p>
      <w:pPr>
        <w:pStyle w:val="ListBullet"/>
        <w:spacing w:line="288" w:lineRule="auto" w:after="60"/>
      </w:pPr>
      <w:r>
        <w:rPr>
          <w:b/>
          <w:color w:val="1E293B"/>
          <w:sz w:val="20"/>
        </w:rPr>
        <w:t xml:space="preserve">Hạ Tầng Media Proxy Nội Bộ (/api/media/...): </w:t>
      </w:r>
      <w:r>
        <w:rPr>
          <w:color w:val="1E293B"/>
          <w:sz w:val="20"/>
        </w:rPr>
        <w:t>100% hình ảnh định tuyến qua proxy nội bộ với bộ đệm Cache-Control 30 ngày (immutable), tăng tốc độ tải và bảo vệ bản quyền dữ liệu.</w:t>
      </w:r>
    </w:p>
    <w:p>
      <w:pPr>
        <w:pStyle w:val="Heading2"/>
      </w:pPr>
      <w:r>
        <w:rPr>
          <w:rFonts w:ascii="Arial" w:hAnsi="Arial"/>
          <w:b/>
          <w:color w:val="1E293B"/>
          <w:sz w:val="23"/>
        </w:rPr>
        <w:t>3. Giải Pháp Vận Hành Tối Ưu Trên Môi Trường Web Thật (Production Hosting)</w:t>
      </w:r>
    </w:p>
    <w:p>
      <w:pPr>
        <w:pStyle w:val="ListBullet"/>
        <w:spacing w:line="288" w:lineRule="auto" w:after="60"/>
      </w:pPr>
      <w:r>
        <w:rPr>
          <w:b/>
          <w:color w:val="1E293B"/>
          <w:sz w:val="20"/>
        </w:rPr>
        <w:t xml:space="preserve">Cầu nối API Media Proxy (public/api-media.php): </w:t>
      </w:r>
      <w:r>
        <w:rPr>
          <w:color w:val="1E293B"/>
          <w:sz w:val="20"/>
        </w:rPr>
        <w:t>Tiếp nhận luồng /api/media/..., truyền binary stream trực tiếp tới trình duyệt và tự phục hồi bằng pixel trong suốt 1x1 nếu ảnh nguồn lỗi.</w:t>
      </w:r>
    </w:p>
    <w:p>
      <w:pPr>
        <w:pStyle w:val="ListBullet"/>
        <w:spacing w:line="288" w:lineRule="auto" w:after="60"/>
      </w:pPr>
      <w:r>
        <w:rPr>
          <w:b/>
          <w:color w:val="1E293B"/>
          <w:sz w:val="20"/>
        </w:rPr>
        <w:t xml:space="preserve">Cầu nối API Doanh Nghiệp (public/api-enterprises.php): </w:t>
      </w:r>
      <w:r>
        <w:rPr>
          <w:color w:val="1E293B"/>
          <w:sz w:val="20"/>
        </w:rPr>
        <w:t>Cổng giao tiếp bảo mật giữa web hosting và Supabase Cloud; hỗ trợ tìm kiếm full-text, lọc tỉnh thành, ngành nghề, phân đoạn cho 200.000+ doanh nghiệp.</w:t>
      </w:r>
    </w:p>
    <w:p>
      <w:pPr>
        <w:pStyle w:val="ListBullet"/>
        <w:spacing w:line="288" w:lineRule="auto" w:after="60"/>
      </w:pPr>
      <w:r>
        <w:rPr>
          <w:b/>
          <w:color w:val="1E293B"/>
          <w:sz w:val="20"/>
        </w:rPr>
        <w:t xml:space="preserve">Cấu hình Định tuyến .htaccess &amp; Gói Deploy Nhanh: </w:t>
      </w:r>
      <w:r>
        <w:rPr>
          <w:color w:val="1E293B"/>
          <w:sz w:val="20"/>
        </w:rPr>
        <w:t>Tối ưu định tuyến máy chủ web; tạo sẵn gói deploy_update.zip (~31 MB) giải nén là hệ thống cập nhật tức thì.</w:t>
      </w:r>
    </w:p>
    <w:p>
      <w:pPr>
        <w:pStyle w:val="Heading2"/>
      </w:pPr>
      <w:r>
        <w:rPr>
          <w:rFonts w:ascii="Arial" w:hAnsi="Arial"/>
          <w:b/>
          <w:color w:val="1E293B"/>
          <w:sz w:val="23"/>
        </w:rPr>
        <w:t>4. Nâng Cấp Trang Hồ Sơ Chi Tiết Doanh Nghiệp (EnterpriseDetailPage.jsx)</w:t>
      </w:r>
    </w:p>
    <w:p>
      <w:pPr>
        <w:pStyle w:val="ListBullet"/>
        <w:spacing w:line="288" w:lineRule="auto" w:after="60"/>
      </w:pPr>
      <w:r>
        <w:rPr>
          <w:b/>
          <w:color w:val="1E293B"/>
          <w:sz w:val="20"/>
        </w:rPr>
        <w:t xml:space="preserve">Xử lý Triệt Để Lỗi Crash Giao Diện: </w:t>
      </w:r>
      <w:r>
        <w:rPr>
          <w:color w:val="1E293B"/>
          <w:sz w:val="20"/>
        </w:rPr>
        <w:t>Khắc phục dứt điểm lỗi thiếu thư viện khi mở các doanh nghiệp chưa có ảnh.</w:t>
      </w:r>
    </w:p>
    <w:p>
      <w:pPr>
        <w:pStyle w:val="ListBullet"/>
        <w:spacing w:line="288" w:lineRule="auto" w:after="60"/>
      </w:pPr>
      <w:r>
        <w:rPr>
          <w:b/>
          <w:color w:val="1E293B"/>
          <w:sz w:val="20"/>
        </w:rPr>
        <w:t xml:space="preserve">Hồ Sơ Năng Lực B2B Toàn Diện: </w:t>
      </w:r>
      <w:r>
        <w:rPr>
          <w:color w:val="1E293B"/>
          <w:sz w:val="20"/>
        </w:rPr>
        <w:t>Tích hợp huy hiệu tín nhiệm KYC (Kim Cương/Vàng/Bạc), khối năng lực xưởng (m2, công suất, đối tác lớn), thư viện ảnh sản phẩm chia tab chuyên biệt, nút RFQ và chia sẻ VCF.</w:t>
      </w:r>
    </w:p>
    <w:p>
      <w:pPr>
        <w:pStyle w:val="Heading2"/>
      </w:pPr>
      <w:r>
        <w:rPr>
          <w:rFonts w:ascii="Arial" w:hAnsi="Arial"/>
          <w:b/>
          <w:color w:val="1E293B"/>
          <w:sz w:val="23"/>
        </w:rPr>
        <w:t>5. Nâng Cấp Trang Danh Bạ Nhà Cung Ứng Trọng Điểm (EnterprisesPage.jsx)</w:t>
      </w:r>
    </w:p>
    <w:p>
      <w:pPr>
        <w:pStyle w:val="ListBullet"/>
        <w:spacing w:line="288" w:lineRule="auto" w:after="60"/>
      </w:pPr>
      <w:r>
        <w:rPr>
          <w:b/>
          <w:color w:val="1E293B"/>
          <w:sz w:val="20"/>
        </w:rPr>
        <w:t xml:space="preserve">Công Cụ Tìm Kiếm Từ Xa: </w:t>
      </w:r>
      <w:r>
        <w:rPr>
          <w:color w:val="1E293B"/>
          <w:sz w:val="20"/>
        </w:rPr>
        <w:t>Kết nối kho dữ liệu 200.000+ doanh nghiệp; thuật toán normalizeSearch bóc tách từ khóa không dấu, mã số thuế, tên viết tắt siêu tốc.</w:t>
      </w:r>
    </w:p>
    <w:p>
      <w:pPr>
        <w:pStyle w:val="ListBullet"/>
        <w:spacing w:line="288" w:lineRule="auto" w:after="60"/>
      </w:pPr>
      <w:r>
        <w:rPr>
          <w:b/>
          <w:color w:val="1E293B"/>
          <w:sz w:val="20"/>
        </w:rPr>
        <w:t xml:space="preserve">Hệ Thống Lọc Đa Chiều: </w:t>
      </w:r>
      <w:r>
        <w:rPr>
          <w:color w:val="1E293B"/>
          <w:sz w:val="20"/>
        </w:rPr>
        <w:t>Lọc theo 6 giai đoạn, 18 phân đoạn, 63 tỉnh thành, chữ cái A-Z, chứng chỉ ISO 9001/14001, CE, FDA, RoHS, ESG.</w:t>
      </w:r>
    </w:p>
    <w:p>
      <w:pPr>
        <w:pStyle w:val="ListBullet"/>
        <w:spacing w:line="288" w:lineRule="auto" w:after="60"/>
      </w:pPr>
      <w:r>
        <w:rPr>
          <w:b/>
          <w:color w:val="1E293B"/>
          <w:sz w:val="20"/>
        </w:rPr>
        <w:t xml:space="preserve">Thẻ Doanh Nghiệp Bảo Mật: </w:t>
      </w:r>
      <w:r>
        <w:rPr>
          <w:color w:val="1E293B"/>
          <w:sz w:val="20"/>
        </w:rPr>
        <w:t>Ẩn một phần số điện thoại chống thu thập tự động trái phép, tích hợp nút 'Gửi nhu cầu' mở form chào thầu.</w:t>
      </w:r>
    </w:p>
    <w:p>
      <w:pPr>
        <w:pStyle w:val="Heading2"/>
      </w:pPr>
      <w:r>
        <w:rPr>
          <w:rFonts w:ascii="Arial" w:hAnsi="Arial"/>
          <w:b/>
          <w:color w:val="1E293B"/>
          <w:sz w:val="23"/>
        </w:rPr>
        <w:t>6. Cụm Tính Năng Sự Kiện Xúc Tiến Thương Mại B2B KCN Thái Hòa</w:t>
      </w:r>
    </w:p>
    <w:p>
      <w:pPr>
        <w:pStyle w:val="ListBullet"/>
        <w:spacing w:line="288" w:lineRule="auto" w:after="60"/>
      </w:pPr>
      <w:r>
        <w:rPr>
          <w:b/>
          <w:color w:val="1E293B"/>
          <w:sz w:val="20"/>
        </w:rPr>
        <w:t xml:space="preserve">Trang Đích Giới Thiệu Sự Kiện: </w:t>
      </w:r>
      <w:r>
        <w:rPr>
          <w:color w:val="1E293B"/>
          <w:sz w:val="20"/>
        </w:rPr>
        <w:t>Cung cấp thông tin tổng thể về hội nghị xúc tiến đầu tư và kết nối giao thương B2B KCN Thái Hòa.</w:t>
      </w:r>
    </w:p>
    <w:p>
      <w:pPr>
        <w:pStyle w:val="ListBullet"/>
        <w:spacing w:line="288" w:lineRule="auto" w:after="60"/>
      </w:pPr>
      <w:r>
        <w:rPr>
          <w:b/>
          <w:color w:val="1E293B"/>
          <w:sz w:val="20"/>
        </w:rPr>
        <w:t xml:space="preserve">Dashboard Giám Sát Phiên Kết Nối Trực Tiếp: </w:t>
      </w:r>
      <w:r>
        <w:rPr>
          <w:color w:val="1E293B"/>
          <w:sz w:val="20"/>
        </w:rPr>
        <w:t>Theo dõi số cuộc gặp B2B theo thời gian thực (Live Sessions), trạng thái bàn đàm phán và đồng hồ đếm ngược phiên 1-1.</w:t>
      </w:r>
    </w:p>
    <w:p>
      <w:pPr>
        <w:pStyle w:val="ListBullet"/>
        <w:spacing w:line="288" w:lineRule="auto" w:after="60"/>
      </w:pPr>
      <w:r>
        <w:rPr>
          <w:b/>
          <w:color w:val="1E293B"/>
          <w:sz w:val="20"/>
        </w:rPr>
        <w:t xml:space="preserve">Danh Sách Đại Biểu Đã Thẩm Định: </w:t>
      </w:r>
      <w:r>
        <w:rPr>
          <w:color w:val="1E293B"/>
          <w:sz w:val="20"/>
        </w:rPr>
        <w:t>Công khai danh sách các đơn vị mua sắm lớn (THIP Buyers) và các nhà cung cấp đủ điều kiện đã duyệt hồ sơ.</w:t>
      </w:r>
    </w:p>
    <w:p>
      <w:pPr>
        <w:pStyle w:val="ListBullet"/>
        <w:spacing w:line="288" w:lineRule="auto" w:after="60"/>
      </w:pPr>
      <w:r>
        <w:rPr>
          <w:b/>
          <w:color w:val="1E293B"/>
          <w:sz w:val="20"/>
        </w:rPr>
        <w:t xml:space="preserve">Báo Cáo Kết Quả Sau Sự Kiện: </w:t>
      </w:r>
      <w:r>
        <w:rPr>
          <w:color w:val="1E293B"/>
          <w:sz w:val="20"/>
        </w:rPr>
        <w:t>Tổng hợp biên bản ghi nhớ (MOU) đã ký kết, giá trị giao dịch dự kiến và chỉ số hài lòng.</w:t>
      </w:r>
    </w:p>
    <w:p>
      <w:pPr>
        <w:pStyle w:val="Heading2"/>
      </w:pPr>
      <w:r>
        <w:rPr>
          <w:rFonts w:ascii="Arial" w:hAnsi="Arial"/>
          <w:b/>
          <w:color w:val="1E293B"/>
          <w:sz w:val="23"/>
        </w:rPr>
        <w:t>7. Sàn Giao Dịch Nhu Cầu Cung Ứng B2B (Procurement Trading Floor)</w:t>
      </w:r>
    </w:p>
    <w:p>
      <w:pPr>
        <w:pStyle w:val="ListBullet"/>
        <w:spacing w:line="288" w:lineRule="auto" w:after="60"/>
      </w:pPr>
      <w:r>
        <w:rPr>
          <w:b/>
          <w:color w:val="1E293B"/>
          <w:sz w:val="20"/>
        </w:rPr>
        <w:t xml:space="preserve">Sàn Chào Thầu Nhu Cầu Thực Tế: </w:t>
      </w:r>
      <w:r>
        <w:rPr>
          <w:color w:val="1E293B"/>
          <w:sz w:val="20"/>
        </w:rPr>
        <w:t>Tập hợp các gói thu mua nguyên vật liệu, gia công linh kiện, xây dựng nhà xưởng từ các nhà máy FDI.</w:t>
      </w:r>
    </w:p>
    <w:p>
      <w:pPr>
        <w:pStyle w:val="ListBullet"/>
        <w:spacing w:line="288" w:lineRule="auto" w:after="60"/>
      </w:pPr>
      <w:r>
        <w:rPr>
          <w:b/>
          <w:color w:val="1E293B"/>
          <w:sz w:val="20"/>
        </w:rPr>
        <w:t xml:space="preserve">Thanh Tiến Độ FOMO Progress Bar: </w:t>
      </w:r>
      <w:r>
        <w:rPr>
          <w:color w:val="1E293B"/>
          <w:sz w:val="20"/>
        </w:rPr>
        <w:t>Hiển thị tiến độ tiếp nhận báo giá tạo động lực cho các nhà cung ứng nộp hồ sơ nhanh chóng.</w:t>
      </w:r>
    </w:p>
    <w:p>
      <w:pPr>
        <w:pStyle w:val="ListBullet"/>
        <w:spacing w:line="288" w:lineRule="auto" w:after="60"/>
      </w:pPr>
      <w:r>
        <w:rPr>
          <w:b/>
          <w:color w:val="1E293B"/>
          <w:sz w:val="20"/>
        </w:rPr>
        <w:t xml:space="preserve">Cơ Chế Fast-RFQ 1-Chạm: </w:t>
      </w:r>
      <w:r>
        <w:rPr>
          <w:color w:val="1E293B"/>
          <w:sz w:val="20"/>
        </w:rPr>
        <w:t>Nộp báo giá kèm hồ sơ năng lực gửi thẳng vào hòm thư phòng mua hàng; Cổng đăng tin nhu cầu chuẩn hóa cho chủ đầu tư.</w:t>
      </w:r>
    </w:p>
    <w:p>
      <w:pPr>
        <w:pStyle w:val="Heading2"/>
      </w:pPr>
      <w:r>
        <w:rPr>
          <w:rFonts w:ascii="Arial" w:hAnsi="Arial"/>
          <w:b/>
          <w:color w:val="1E293B"/>
          <w:sz w:val="23"/>
        </w:rPr>
        <w:t>8. Bản Đồ Số GIS Hạ Tầng Công Nghiệp Việt Nam (KcnGisMap.jsx)</w:t>
      </w:r>
    </w:p>
    <w:p>
      <w:pPr>
        <w:pStyle w:val="ListBullet"/>
        <w:spacing w:line="288" w:lineRule="auto" w:after="60"/>
      </w:pPr>
      <w:r>
        <w:rPr>
          <w:b/>
          <w:color w:val="1E293B"/>
          <w:sz w:val="20"/>
        </w:rPr>
        <w:t xml:space="preserve">Bản Đồ Không Gian Tương Tác: </w:t>
      </w:r>
      <w:r>
        <w:rPr>
          <w:color w:val="1E293B"/>
          <w:sz w:val="20"/>
        </w:rPr>
        <w:t>Định vị chính xác tọa độ hơn 480+ Khu công nghiệp và 14.000+ Nhà máy sản xuất trên toàn quốc.</w:t>
      </w:r>
    </w:p>
    <w:p>
      <w:pPr>
        <w:pStyle w:val="ListBullet"/>
        <w:spacing w:line="288" w:lineRule="auto" w:after="60"/>
      </w:pPr>
      <w:r>
        <w:rPr>
          <w:b/>
          <w:color w:val="1E293B"/>
          <w:sz w:val="20"/>
        </w:rPr>
        <w:t xml:space="preserve">Tra Cứu Dữ Liệu Quy Hoạch Trực Quan: </w:t>
      </w:r>
      <w:r>
        <w:rPr>
          <w:color w:val="1E293B"/>
          <w:sz w:val="20"/>
        </w:rPr>
        <w:t>Tra cứu diện tích quy hoạch, tỷ lệ lấp đầy, quỹ đất sạch, trạm xử lý nước thải, trạm điện 110kV và khoảng cách logistics.</w:t>
      </w:r>
    </w:p>
    <w:p>
      <w:pPr>
        <w:pStyle w:val="Heading2"/>
      </w:pPr>
      <w:r>
        <w:rPr>
          <w:rFonts w:ascii="Arial" w:hAnsi="Arial"/>
          <w:b/>
          <w:color w:val="1E293B"/>
          <w:sz w:val="23"/>
        </w:rPr>
        <w:t>9. Trợ Lý AI Chuyên Sâu Ngành Chuỗi Cung Ứng (SUPPI &amp; CHAINY)</w:t>
      </w:r>
    </w:p>
    <w:p>
      <w:pPr>
        <w:pStyle w:val="ListBullet"/>
        <w:spacing w:line="288" w:lineRule="auto" w:after="60"/>
      </w:pPr>
      <w:r>
        <w:rPr>
          <w:b/>
          <w:color w:val="1E293B"/>
          <w:sz w:val="20"/>
        </w:rPr>
        <w:t xml:space="preserve">Google Gemini AI Engine: </w:t>
      </w:r>
      <w:r>
        <w:rPr>
          <w:color w:val="1E293B"/>
          <w:sz w:val="20"/>
        </w:rPr>
        <w:t>Tích hợp trợ lý ảo SUPPI &amp; CHAINY với linh vật 3D tương tác ánh mắt.</w:t>
      </w:r>
    </w:p>
    <w:p>
      <w:pPr>
        <w:pStyle w:val="ListBullet"/>
        <w:spacing w:line="288" w:lineRule="auto" w:after="60"/>
      </w:pPr>
      <w:r>
        <w:rPr>
          <w:b/>
          <w:color w:val="1E293B"/>
          <w:sz w:val="20"/>
        </w:rPr>
        <w:t xml:space="preserve">Định Tuyến Mô Hình Thông Minh: </w:t>
      </w:r>
      <w:r>
        <w:rPr>
          <w:color w:val="1E293B"/>
          <w:sz w:val="20"/>
        </w:rPr>
        <w:t>Phân luồng Gemini 2.5 Flash / 1.5 Lite cho tác vụ tra cứu nhanh và Gemini 2.5 Pro cho tác vụ phân tích, so sánh chuỗi cung ứng.</w:t>
      </w:r>
    </w:p>
    <w:p>
      <w:pPr>
        <w:pStyle w:val="ListBullet"/>
        <w:spacing w:line="288" w:lineRule="auto" w:after="60"/>
      </w:pPr>
      <w:r>
        <w:rPr>
          <w:b/>
          <w:color w:val="1E293B"/>
          <w:sz w:val="20"/>
        </w:rPr>
        <w:t xml:space="preserve">Grounded Enterprise AI: </w:t>
      </w:r>
      <w:r>
        <w:rPr>
          <w:color w:val="1E293B"/>
          <w:sz w:val="20"/>
        </w:rPr>
        <w:t>Chỉ trả lời dựa trên dữ liệu thật 200.000+ doanh nghiệp qua Function Calling, loại bỏ hoàn toàn thông tin ảo.</w:t>
      </w:r>
    </w:p>
    <w:p>
      <w:pPr>
        <w:pStyle w:val="Heading2"/>
      </w:pPr>
      <w:r>
        <w:rPr>
          <w:rFonts w:ascii="Arial" w:hAnsi="Arial"/>
          <w:b/>
          <w:color w:val="1E293B"/>
          <w:sz w:val="23"/>
        </w:rPr>
        <w:t>10. Phân Quyền Tổ Chức Doanh Nghiệp &amp; Xác Thực B2B Đa Kênh</w:t>
      </w:r>
    </w:p>
    <w:p>
      <w:pPr>
        <w:pStyle w:val="ListBullet"/>
        <w:spacing w:line="288" w:lineRule="auto" w:after="60"/>
      </w:pPr>
      <w:r>
        <w:rPr>
          <w:b/>
          <w:color w:val="1E293B"/>
          <w:sz w:val="20"/>
        </w:rPr>
        <w:t xml:space="preserve">Đăng Nhập Đa Kênh Thuận Tiện: </w:t>
      </w:r>
      <w:r>
        <w:rPr>
          <w:color w:val="1E293B"/>
          <w:sz w:val="20"/>
        </w:rPr>
        <w:t>Tích hợp Zalo OAuth v4 chính thức và Google SSO cho chuyên gia nước ngoài.</w:t>
      </w:r>
    </w:p>
    <w:p>
      <w:pPr>
        <w:pStyle w:val="ListBullet"/>
        <w:spacing w:line="288" w:lineRule="auto" w:after="60"/>
      </w:pPr>
      <w:r>
        <w:rPr>
          <w:b/>
          <w:color w:val="1E293B"/>
          <w:sz w:val="20"/>
        </w:rPr>
        <w:t xml:space="preserve">Mô Hình Phân Quyền RBAC 5 Cấp Bậc: </w:t>
      </w:r>
      <w:r>
        <w:rPr>
          <w:color w:val="1E293B"/>
          <w:sz w:val="20"/>
        </w:rPr>
        <w:t>Quản trị Owner, Admin, Member, Buyer, Supplier; chính sách RLS Supabase bảo mật tuyệt đối các bảng giá thầu và thông tin kinh doanh.</w:t>
      </w:r>
    </w:p>
    <w:p>
      <w:pPr>
        <w:spacing w:before="280"/>
      </w:pPr>
    </w:p>
    <w:p>
      <w:pPr>
        <w:pStyle w:val="Heading1"/>
      </w:pPr>
      <w:r>
        <w:rPr>
          <w:rFonts w:ascii="Arial" w:hAnsi="Arial"/>
          <w:b/>
          <w:color w:val="0052CC"/>
          <w:sz w:val="26"/>
        </w:rPr>
        <w:t>III. HIỆU NĂNG HỆ THỐNG VÀ KIỂM THỬ CHẤT LƯỢNG (QA &amp; PERFORMANCE)</w:t>
      </w:r>
    </w:p>
    <w:p>
      <w:pPr>
        <w:pStyle w:val="ListBullet"/>
        <w:spacing w:line="288" w:lineRule="auto" w:after="80"/>
      </w:pPr>
      <w:r>
        <w:rPr>
          <w:b/>
          <w:sz w:val="20"/>
        </w:rPr>
        <w:t xml:space="preserve">Kết Quả Kiểm Thử Tự Động Tuyệt Đối (Test Suite 100% Pass): </w:t>
      </w:r>
      <w:r>
        <w:rPr>
          <w:sz w:val="20"/>
        </w:rPr>
        <w:t>Toàn bộ 179/179 kịch bản kiểm thử tự động (npm test) đạt tỷ lệ thành công 100%, bảo đảm an toàn trước các lỗ hổng bảo mật định tuyến, path traversal, RLS Supabase và RBAC tổ chức.</w:t>
      </w:r>
    </w:p>
    <w:p>
      <w:pPr>
        <w:pStyle w:val="ListBullet"/>
        <w:spacing w:line="288" w:lineRule="auto" w:after="80"/>
      </w:pPr>
      <w:r>
        <w:rPr>
          <w:b/>
          <w:sz w:val="20"/>
        </w:rPr>
        <w:t xml:space="preserve">Tối Ưu Hóa Kích Thước Mã Nguồn &amp; Tốc Độ Tải Trang: </w:t>
      </w:r>
      <w:r>
        <w:rPr>
          <w:sz w:val="20"/>
        </w:rPr>
        <w:t>Áp dụng phân mảnh mã nguồn (Code Splitting with React.lazy) kết hợp Vite Bundler; tốc độ build sản xuất hoàn thành trong ~8 giây.</w:t>
      </w:r>
    </w:p>
    <w:p>
      <w:pPr>
        <w:pStyle w:val="ListBullet"/>
        <w:spacing w:line="288" w:lineRule="auto" w:after="80"/>
      </w:pPr>
      <w:r>
        <w:rPr>
          <w:b/>
          <w:sz w:val="20"/>
        </w:rPr>
        <w:t xml:space="preserve">Tính Tương Thích Hoàn Hảo Trên Mọi Thiết Bị: </w:t>
      </w:r>
      <w:r>
        <w:rPr>
          <w:sz w:val="20"/>
        </w:rPr>
        <w:t>Giao diện Responsive đáp ứng mượt mà trên 100% kích cỡ màn hình từ điện thoại di động (iOS/Android), máy tính bảng đến máy tính để bàn 2K/4K.</w:t>
      </w:r>
    </w:p>
    <w:p>
      <w:pPr>
        <w:spacing w:before="280"/>
      </w:pPr>
    </w:p>
    <w:p>
      <w:pPr>
        <w:pStyle w:val="Heading1"/>
      </w:pPr>
      <w:r>
        <w:rPr>
          <w:rFonts w:ascii="Arial" w:hAnsi="Arial"/>
          <w:b/>
          <w:color w:val="0052CC"/>
          <w:sz w:val="26"/>
        </w:rPr>
        <w:t>IV. BẢO MẬT VÀ QUY CHUẨN TUÂN THỦ DỮ LIỆU DOANH NGHIỆP</w:t>
      </w:r>
    </w:p>
    <w:p>
      <w:pPr>
        <w:pStyle w:val="ListBullet"/>
        <w:spacing w:line="288" w:lineRule="auto" w:after="80"/>
      </w:pPr>
      <w:r>
        <w:rPr>
          <w:b/>
          <w:sz w:val="20"/>
        </w:rPr>
        <w:t xml:space="preserve">Tuân Thủ Pháp Luật &amp; Quy Chuẩn Dữ Liệu B2B: </w:t>
      </w:r>
      <w:r>
        <w:rPr>
          <w:sz w:val="20"/>
        </w:rPr>
        <w:t>Cơ sở dữ liệu được quản trị đúng các quy định về thương mại điện tử và bảo vệ dữ liệu cá nhân (Nghị định 13/2023/NĐ-CP). Doanh nghiệp có toàn quyền tự chủ gửi yêu cầu cập nhật, chỉnh lý thông tin.</w:t>
      </w:r>
    </w:p>
    <w:p>
      <w:pPr>
        <w:pStyle w:val="ListBullet"/>
        <w:spacing w:line="288" w:lineRule="auto" w:after="80"/>
      </w:pPr>
      <w:r>
        <w:rPr>
          <w:b/>
          <w:sz w:val="20"/>
        </w:rPr>
        <w:t xml:space="preserve">Cơ Chế Giám Sát &amp; Sao Lưu Dự Phòng Tự Động: </w:t>
      </w:r>
      <w:r>
        <w:rPr>
          <w:sz w:val="20"/>
        </w:rPr>
        <w:t>Supabase Cloud tự động sao lưu hàng ngày (Daily Backups) với công nghệ Point-in-Time Recovery (PITR); hệ thống phòng thủ DDoS và Rate Limiting trên các cổng API.</w:t>
      </w:r>
    </w:p>
    <w:p>
      <w:pPr>
        <w:spacing w:before="280"/>
      </w:pPr>
    </w:p>
    <w:p>
      <w:pPr>
        <w:pStyle w:val="Heading1"/>
      </w:pPr>
      <w:r>
        <w:rPr>
          <w:rFonts w:ascii="Arial" w:hAnsi="Arial"/>
          <w:b/>
          <w:color w:val="0052CC"/>
          <w:sz w:val="26"/>
        </w:rPr>
        <w:t>V. KẾT LUẬN VÀ LỘ TRÌNH VẬN HÀNH TIẾP THEO</w:t>
      </w:r>
    </w:p>
    <w:p>
      <w:pPr>
        <w:spacing w:line="288" w:lineRule="auto" w:after="160"/>
      </w:pPr>
      <w:r>
        <w:rPr>
          <w:sz w:val="20"/>
        </w:rPr>
        <w:t>Qua quá trình nâng cấp toàn diện và đồng bộ từ tầng cơ sở dữ liệu, kiến trúc API, tính năng giao thương đến chất lượng giao diện, CHUOICUNGUNG.COM hiện đã vươn lên trở thành một nền tảng số hóa chuỗi cung ứng công nghiệp có quy mô và chiều sâu công nghệ hàng đầu tại Việt Nam.</w:t>
        <w:br/>
        <w:br/>
        <w:t>Nền tảng sẵn sàng đáp ứng trọn vẹn các yêu cầu kết nối giao thương khắt khe nhất của các tập đoàn đa quốc gia, các hiệp hội ngành nghề và các ban quản lý khu công nghiệp trên toàn quốc.</w:t>
      </w:r>
    </w:p>
    <w:p>
      <w:pPr>
        <w:pStyle w:val="ListBullet"/>
        <w:spacing w:line="276" w:lineRule="auto" w:after="60"/>
      </w:pPr>
      <w:r>
        <w:rPr>
          <w:sz w:val="20"/>
        </w:rPr>
        <w:t>Triển khai đồng bộ lên hạ tầng vận hành chính thức: Cập nhật định kỳ các gói tối ưu hóa từ deploy_update.zip lên máy chủ tên miền chuoicungung.com.</w:t>
      </w:r>
    </w:p>
    <w:p>
      <w:pPr>
        <w:pStyle w:val="ListBullet"/>
        <w:spacing w:line="276" w:lineRule="auto" w:after="60"/>
      </w:pPr>
      <w:r>
        <w:rPr>
          <w:sz w:val="20"/>
        </w:rPr>
        <w:t>Mở rộng kết nối các chương trình xúc tiến đầu tư: Nhân rộng mô hình kết nối B2B (tương tự KCN Thái Hòa) tới các khu công nghiệp trọng điểm tại Bình Dương, Đồng Nai, Bắc Ninh, Hải Phòng và Quảng Ninh.</w:t>
      </w:r>
    </w:p>
    <w:p>
      <w:pPr>
        <w:pStyle w:val="ListBullet"/>
        <w:spacing w:line="276" w:lineRule="auto" w:after="60"/>
      </w:pPr>
      <w:r>
        <w:rPr>
          <w:sz w:val="20"/>
        </w:rPr>
        <w:t>Phát triển module thẩm định năng lực xanh (ESG Passport): Hỗ trợ cấp chứng nhận số hóa cho các nhà máy đạt tiêu chuẩn giảm phát thải khí nhà kính, sẵn sàng tham gia sâu vào chuỗi cung ứng toàn cầu.</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