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hAnsi="Calibri"/>
          <w:b/>
          <w:i w:val="0"/>
          <w:color w:val="1A3A5C"/>
          <w:sz w:val="40"/>
        </w:rPr>
        <w:t>HYUNG CHO</w:t>
      </w:r>
    </w:p>
    <w:p>
      <w:pPr>
        <w:spacing w:after="40"/>
        <w:jc w:val="center"/>
      </w:pPr>
      <w:r>
        <w:rPr>
          <w:rFonts w:ascii="Calibri" w:hAnsi="Calibri"/>
          <w:b w:val="0"/>
          <w:i/>
          <w:color w:val="555555"/>
          <w:sz w:val="22"/>
        </w:rPr>
        <w:t>AI Engineer  |  Agentic Systems  |  Evaluation-Driven Development</w:t>
      </w:r>
    </w:p>
    <w:p>
      <w:pPr>
        <w:spacing w:after="120"/>
        <w:jc w:val="center"/>
      </w:pPr>
      <w:r>
        <w:rPr>
          <w:rFonts w:ascii="Calibri" w:hAnsi="Calibri"/>
          <w:b w:val="0"/>
          <w:i w:val="0"/>
          <w:color w:val="000000"/>
          <w:sz w:val="20"/>
        </w:rPr>
        <w:t xml:space="preserve">(408) 655-5691  |  </w:t>
      </w:r>
      <w:hyperlink r:id="rIdsfztrjtk-a4r5ujnzj28e">
        <w:r>
          <w:rPr>
            <w:rFonts w:ascii="Calibri" w:hAnsi="Calibri"/>
            <w:sz w:val="20"/>
            <w:color w:val="1A3A5C"/>
            <w:u w:val="single"/>
          </w:rPr>
          <w:t>hcho22@gmail.com</w:t>
        </w:r>
      </w:hyperlink>
      <w:r>
        <w:rPr>
          <w:rFonts w:ascii="Calibri" w:hAnsi="Calibri"/>
          <w:b w:val="0"/>
          <w:i w:val="0"/>
          <w:color w:val="000000"/>
          <w:sz w:val="20"/>
        </w:rPr>
        <w:t xml:space="preserve">  |  </w:t>
      </w:r>
      <w:hyperlink r:id="rId7">
        <w:r>
          <w:rPr>
            <w:rFonts w:ascii="Calibri" w:hAnsi="Calibri"/>
            <w:sz w:val="20"/>
            <w:color w:val="1A3A5C"/>
            <w:u w:val="single"/>
          </w:rPr>
          <w:t>linkedin.com/in/hyungcho</w:t>
        </w:r>
      </w:hyperlink>
      <w:r>
        <w:rPr>
          <w:rFonts w:ascii="Calibri" w:hAnsi="Calibri"/>
          <w:b w:val="0"/>
          <w:i w:val="0"/>
          <w:color w:val="000000"/>
          <w:sz w:val="20"/>
        </w:rPr>
        <w:t xml:space="preserve">  |  </w:t>
      </w:r>
      <w:hyperlink r:id="rIdeipanbskqy5_dtgi0vzio">
        <w:r>
          <w:rPr>
            <w:rFonts w:ascii="Calibri" w:hAnsi="Calibri"/>
            <w:sz w:val="20"/>
            <w:color w:val="1A3A5C"/>
            <w:u w:val="single"/>
          </w:rPr>
          <w:t>github.com/hcho22</w:t>
        </w:r>
      </w:hyperlink>
    </w:p>
    <w:p>
      <w:pPr>
        <w:pBdr>
          <w:bottom w:val="single" w:color="1A3A5C" w:sz="8" w:space="1"/>
        </w:pBdr>
        <w:spacing w:after="100" w:before="200"/>
      </w:pPr>
      <w:r>
        <w:rPr>
          <w:rFonts w:ascii="Calibri" w:hAnsi="Calibri"/>
          <w:b/>
          <w:i w:val="0"/>
          <w:color w:val="1A3A5C"/>
          <w:sz w:val="26"/>
        </w:rPr>
        <w:t>SUMMARY</w:t>
      </w:r>
    </w:p>
    <w:p>
      <w:pPr>
        <w:spacing w:after="100" w:before="0"/>
      </w:pPr>
      <w:r>
        <w:rPr>
          <w:rFonts w:ascii="Calibri" w:hAnsi="Calibri"/>
          <w:b w:val="0"/>
          <w:i w:val="0"/>
          <w:color w:val="000000"/>
          <w:sz w:val="22"/>
        </w:rPr>
        <w:t>Applied AI engineer building agentic and retrieval systems with typed Python, structured outputs, evaluation gates, and production observability. Built Purvia, a permission-aware RAG and AI-support system on FastAPI, the raw OpenAI SDK, Pydantic, PostgreSQL/pgvector, and row-level security, with retrieval, answer-quality, and access-correctness evals. Shipped CreativeBridge, a multi-provider AI mobile app, to TestFlight. Brings 10 years of validation engineering experience designing reproducible tests, isolating failures, and proving fixes against acceptance criteria. Daily user of Claude Code, Codex, and Cursor for planning, implementation, refactoring, and debugging.</w:t>
      </w:r>
    </w:p>
    <w:p>
      <w:pPr>
        <w:pBdr>
          <w:bottom w:val="single" w:color="1A3A5C" w:sz="8" w:space="1"/>
        </w:pBdr>
        <w:spacing w:after="100" w:before="200"/>
      </w:pPr>
      <w:r>
        <w:rPr>
          <w:rFonts w:ascii="Calibri" w:hAnsi="Calibri"/>
          <w:b/>
          <w:i w:val="0"/>
          <w:color w:val="1A3A5C"/>
          <w:sz w:val="26"/>
        </w:rPr>
        <w:t>EXPERIENCE</w:t>
      </w:r>
    </w:p>
    <w:p>
      <w:pPr>
        <w:tabs>
          <w:tab w:val="right" w:pos="9360"/>
        </w:tabs>
        <w:spacing w:after="20" w:before="120"/>
      </w:pPr>
      <w:r>
        <w:rPr>
          <w:rFonts w:ascii="Calibri" w:hAnsi="Calibri"/>
          <w:b/>
          <w:i w:val="0"/>
          <w:color w:val="000000"/>
          <w:sz w:val="22"/>
        </w:rPr>
        <w:t>INDEPENDENT AI ENGINEER</w:t>
      </w:r>
      <w:r>
        <w:rPr>
          <w:rFonts w:ascii="Calibri" w:hAnsi="Calibri"/>
          <w:b w:val="0"/>
          <w:i w:val="0"/>
          <w:color w:val="000000"/>
          <w:sz w:val="22"/>
        </w:rPr>
        <w:tab/>
        <w:t>Remote</w:t>
      </w:r>
    </w:p>
    <w:p>
      <w:pPr>
        <w:tabs>
          <w:tab w:val="right" w:pos="9360"/>
        </w:tabs>
        <w:spacing w:after="80"/>
      </w:pPr>
      <w:r>
        <w:rPr>
          <w:rFonts w:ascii="Calibri" w:hAnsi="Calibri"/>
          <w:b/>
          <w:i/>
          <w:color w:val="000000"/>
          <w:sz w:val="22"/>
        </w:rPr>
        <w:t>Self-Directed Projects</w:t>
      </w:r>
      <w:r>
        <w:rPr>
          <w:rFonts w:ascii="Calibri" w:hAnsi="Calibri"/>
          <w:b w:val="0"/>
          <w:i/>
          <w:color w:val="000000"/>
          <w:sz w:val="22"/>
        </w:rPr>
        <w:tab/>
        <w:t>June 2025 - Present</w:t>
      </w:r>
    </w:p>
    <w:p>
      <w:pPr>
        <w:pStyle w:val="ListParagraph"/>
        <w:numPr>
          <w:ilvl w:val="0"/>
          <w:numId w:val="2"/>
        </w:numPr>
        <w:spacing w:after="60"/>
      </w:pPr>
      <w:r>
        <w:rPr>
          <w:rFonts w:ascii="Calibri" w:hAnsi="Calibri"/>
          <w:b/>
          <w:i w:val="0"/>
          <w:color w:val="000000"/>
          <w:sz w:val="22"/>
        </w:rPr>
        <w:t xml:space="preserve">Purvia agentic RAG: </w:t>
      </w:r>
      <w:r>
        <w:rPr>
          <w:rFonts w:ascii="Calibri" w:hAnsi="Calibri"/>
          <w:b w:val="0"/>
          <w:i w:val="0"/>
          <w:color w:val="000000"/>
          <w:sz w:val="22"/>
        </w:rPr>
        <w:t>Built a production-shaped multi-user RAG and AI-support system with FastAPI, the raw OpenAI SDK, Pydantic, PostgreSQL/pgvector, authentication, and row-level security; shipped streaming responses, grounded citations, document ingestion, and human-handoff states.</w:t>
      </w:r>
    </w:p>
    <w:p>
      <w:pPr>
        <w:pStyle w:val="ListParagraph"/>
        <w:numPr>
          <w:ilvl w:val="0"/>
          <w:numId w:val="2"/>
        </w:numPr>
        <w:spacing w:after="60"/>
      </w:pPr>
      <w:r>
        <w:rPr>
          <w:rFonts w:ascii="Calibri" w:hAnsi="Calibri"/>
          <w:b/>
          <w:i w:val="0"/>
          <w:color w:val="000000"/>
          <w:sz w:val="22"/>
        </w:rPr>
        <w:t xml:space="preserve">Agent and context design: </w:t>
      </w:r>
      <w:r>
        <w:rPr>
          <w:rFonts w:ascii="Calibri" w:hAnsi="Calibri"/>
          <w:b w:val="0"/>
          <w:i w:val="0"/>
          <w:color w:val="000000"/>
          <w:sz w:val="22"/>
        </w:rPr>
        <w:t>Designed a framework-free retrieval and answer loop with hybrid vector and keyword search, optional reranking, structured outputs, deterministic deflection, and explicit escalation paths so tool, context, and failure behavior remain inspectable.</w:t>
      </w:r>
    </w:p>
    <w:p>
      <w:pPr>
        <w:pStyle w:val="ListParagraph"/>
        <w:numPr>
          <w:ilvl w:val="0"/>
          <w:numId w:val="2"/>
        </w:numPr>
        <w:spacing w:after="60"/>
      </w:pPr>
      <w:r>
        <w:rPr>
          <w:rFonts w:ascii="Calibri" w:hAnsi="Calibri"/>
          <w:b/>
          <w:i w:val="0"/>
          <w:color w:val="000000"/>
          <w:sz w:val="22"/>
        </w:rPr>
        <w:t xml:space="preserve">Evaluation first: </w:t>
      </w:r>
      <w:r>
        <w:rPr>
          <w:rFonts w:ascii="Calibri" w:hAnsi="Calibri"/>
          <w:b w:val="0"/>
          <w:i w:val="0"/>
          <w:color w:val="000000"/>
          <w:sz w:val="22"/>
        </w:rPr>
        <w:t>Built a 60-question, five-category golden set with recall@k, MRR, nDCG@5, vector/keyword/hybrid comparisons, and PR-versus-main regression reporting; added guards that fail closed when an eval has no valid gold data.</w:t>
      </w:r>
    </w:p>
    <w:p>
      <w:pPr>
        <w:pStyle w:val="ListParagraph"/>
        <w:numPr>
          <w:ilvl w:val="0"/>
          <w:numId w:val="2"/>
        </w:numPr>
        <w:spacing w:after="60"/>
      </w:pPr>
      <w:r>
        <w:rPr>
          <w:rFonts w:ascii="Calibri" w:hAnsi="Calibri"/>
          <w:b/>
          <w:i w:val="0"/>
          <w:color w:val="000000"/>
          <w:sz w:val="22"/>
        </w:rPr>
        <w:t xml:space="preserve">Access correctness: </w:t>
      </w:r>
      <w:r>
        <w:rPr>
          <w:rFonts w:ascii="Calibri" w:hAnsi="Calibri"/>
          <w:b w:val="0"/>
          <w:i w:val="0"/>
          <w:color w:val="000000"/>
          <w:sz w:val="22"/>
        </w:rPr>
        <w:t>Enforced document and chunk permissions inside the SQL retrieval predicate and built zero-leak, cross-workspace, and scale evals that reproduce a 1.000 no-leak permission table on shipped artifacts.</w:t>
      </w:r>
    </w:p>
    <w:p>
      <w:pPr>
        <w:pStyle w:val="ListParagraph"/>
        <w:numPr>
          <w:ilvl w:val="0"/>
          <w:numId w:val="2"/>
        </w:numPr>
        <w:spacing w:after="60"/>
      </w:pPr>
      <w:r>
        <w:rPr>
          <w:rFonts w:ascii="Calibri" w:hAnsi="Calibri"/>
          <w:b/>
          <w:i w:val="0"/>
          <w:color w:val="000000"/>
          <w:sz w:val="22"/>
        </w:rPr>
        <w:t xml:space="preserve">Observability and diagnosis: </w:t>
      </w:r>
      <w:r>
        <w:rPr>
          <w:rFonts w:ascii="Calibri" w:hAnsi="Calibri"/>
          <w:b w:val="0"/>
          <w:i w:val="0"/>
          <w:color w:val="000000"/>
          <w:sz w:val="22"/>
        </w:rPr>
        <w:t>Instrumented requests with LangSmith traces keyed by user and thread, structured logging, smoke tests, and scheduled eval receipts; used benchmark failures to isolate root causes and confirm fixes against the same metrics.</w:t>
      </w:r>
    </w:p>
    <w:p>
      <w:pPr>
        <w:pStyle w:val="ListParagraph"/>
        <w:numPr>
          <w:ilvl w:val="0"/>
          <w:numId w:val="2"/>
        </w:numPr>
        <w:spacing w:after="60"/>
      </w:pPr>
      <w:r>
        <w:rPr>
          <w:rFonts w:ascii="Calibri" w:hAnsi="Calibri"/>
          <w:b/>
          <w:i w:val="0"/>
          <w:color w:val="000000"/>
          <w:sz w:val="22"/>
        </w:rPr>
        <w:t xml:space="preserve">CreativeBridge: </w:t>
      </w:r>
      <w:r>
        <w:rPr>
          <w:rFonts w:ascii="Calibri" w:hAnsi="Calibri"/>
          <w:b w:val="0"/>
          <w:i w:val="0"/>
          <w:color w:val="000000"/>
          <w:sz w:val="22"/>
        </w:rPr>
        <w:t>Designed and shipped a multi-AI iOS app through TestFlight, orchestrating OpenAI, Stable Diffusion through Replicate, and the Claude Skills SDK for storytelling, illustration, content-quality scoring, and structured story extraction.</w:t>
      </w:r>
    </w:p>
    <w:p>
      <w:pPr>
        <w:pStyle w:val="ListParagraph"/>
        <w:numPr>
          <w:ilvl w:val="0"/>
          <w:numId w:val="2"/>
        </w:numPr>
        <w:spacing w:after="60"/>
      </w:pPr>
      <w:r>
        <w:rPr>
          <w:rFonts w:ascii="Calibri" w:hAnsi="Calibri"/>
          <w:b/>
          <w:i w:val="0"/>
          <w:color w:val="000000"/>
          <w:sz w:val="22"/>
        </w:rPr>
        <w:t xml:space="preserve">Reliability and AI tooling: </w:t>
      </w:r>
      <w:r>
        <w:rPr>
          <w:rFonts w:ascii="Calibri" w:hAnsi="Calibri"/>
          <w:b w:val="0"/>
          <w:i w:val="0"/>
          <w:color w:val="000000"/>
          <w:sz w:val="22"/>
        </w:rPr>
        <w:t>Implemented service-health monitoring, fallback management, anomaly detection, and cost tracking across 108 services; applied Claude Code, Codex, and Cursor throughout research, architecture, implementation, review, and debugging workflows.</w:t>
      </w:r>
    </w:p>
    <w:p>
      <w:r>
        <w:br w:type="page"/>
      </w:r>
    </w:p>
    <w:p>
      <w:pPr>
        <w:tabs>
          <w:tab w:val="right" w:pos="9360"/>
        </w:tabs>
        <w:spacing w:after="20" w:before="120"/>
      </w:pPr>
      <w:r>
        <w:rPr>
          <w:rFonts w:ascii="Calibri" w:hAnsi="Calibri"/>
          <w:b/>
          <w:i w:val="0"/>
          <w:color w:val="000000"/>
          <w:sz w:val="22"/>
        </w:rPr>
        <w:t>OMDENA</w:t>
      </w:r>
      <w:r>
        <w:rPr>
          <w:rFonts w:ascii="Calibri" w:hAnsi="Calibri"/>
          <w:b w:val="0"/>
          <w:i w:val="0"/>
          <w:color w:val="000000"/>
          <w:sz w:val="22"/>
        </w:rPr>
        <w:tab/>
        <w:t>Remote</w:t>
      </w:r>
    </w:p>
    <w:p>
      <w:pPr>
        <w:tabs>
          <w:tab w:val="right" w:pos="9360"/>
        </w:tabs>
        <w:spacing w:after="80"/>
      </w:pPr>
      <w:r>
        <w:rPr>
          <w:rFonts w:ascii="Calibri" w:hAnsi="Calibri"/>
          <w:b/>
          <w:i/>
          <w:color w:val="000000"/>
          <w:sz w:val="22"/>
        </w:rPr>
        <w:t>AI/ML Consultant</w:t>
      </w:r>
      <w:r>
        <w:rPr>
          <w:rFonts w:ascii="Calibri" w:hAnsi="Calibri"/>
          <w:b w:val="0"/>
          <w:i/>
          <w:color w:val="000000"/>
          <w:sz w:val="22"/>
        </w:rPr>
        <w:tab/>
        <w:t>April 2023 - June 2025</w:t>
      </w:r>
    </w:p>
    <w:p>
      <w:pPr>
        <w:pStyle w:val="ListParagraph"/>
        <w:numPr>
          <w:ilvl w:val="0"/>
          <w:numId w:val="2"/>
        </w:numPr>
        <w:spacing w:after="60"/>
      </w:pPr>
      <w:r>
        <w:rPr>
          <w:rFonts w:ascii="Calibri" w:hAnsi="Calibri"/>
          <w:b w:val="0"/>
          <w:i w:val="0"/>
          <w:color w:val="000000"/>
          <w:sz w:val="22"/>
        </w:rPr>
        <w:t>Led an end-to-end DeepLabV3+ pipeline for cancer-cell segmentation in histopathology images, covering preprocessing, model training, evaluation, containerization, and deployment.</w:t>
      </w:r>
    </w:p>
    <w:p>
      <w:pPr>
        <w:pStyle w:val="ListParagraph"/>
        <w:numPr>
          <w:ilvl w:val="0"/>
          <w:numId w:val="2"/>
        </w:numPr>
        <w:spacing w:after="60"/>
      </w:pPr>
      <w:r>
        <w:rPr>
          <w:rFonts w:ascii="Calibri" w:hAnsi="Calibri"/>
          <w:b w:val="0"/>
          <w:i w:val="0"/>
          <w:color w:val="000000"/>
          <w:sz w:val="22"/>
        </w:rPr>
        <w:t>Fine-tuned and deployed LLaMA and Falcon models and integrated commercial LLMs into a chatbot, including prompt iteration, evaluation workflows, and reproducible Docker environments.</w:t>
      </w:r>
    </w:p>
    <w:p>
      <w:pPr>
        <w:pStyle w:val="ListParagraph"/>
        <w:numPr>
          <w:ilvl w:val="0"/>
          <w:numId w:val="2"/>
        </w:numPr>
        <w:spacing w:after="60"/>
      </w:pPr>
      <w:r>
        <w:rPr>
          <w:rFonts w:ascii="Calibri" w:hAnsi="Calibri"/>
          <w:b w:val="0"/>
          <w:i w:val="0"/>
          <w:color w:val="000000"/>
          <w:sz w:val="22"/>
        </w:rPr>
        <w:t>Built UNET and DeepLabV3+ environmental segmentation models for Sentinel-2 imagery and collaborated with global data scientists, engineers, and domain experts.</w:t>
      </w:r>
    </w:p>
    <w:p>
      <w:pPr>
        <w:tabs>
          <w:tab w:val="right" w:pos="9360"/>
        </w:tabs>
        <w:spacing w:after="20" w:before="120"/>
      </w:pPr>
      <w:r>
        <w:rPr>
          <w:rFonts w:ascii="Calibri" w:hAnsi="Calibri"/>
          <w:b/>
          <w:i w:val="0"/>
          <w:color w:val="000000"/>
          <w:sz w:val="22"/>
        </w:rPr>
        <w:t>ZEBRA TECHNOLOGIES, INC.</w:t>
      </w:r>
      <w:r>
        <w:rPr>
          <w:rFonts w:ascii="Calibri" w:hAnsi="Calibri"/>
          <w:b w:val="0"/>
          <w:i w:val="0"/>
          <w:color w:val="000000"/>
          <w:sz w:val="22"/>
        </w:rPr>
        <w:tab/>
        <w:t>Agoura Hills, California</w:t>
      </w:r>
    </w:p>
    <w:p>
      <w:pPr>
        <w:tabs>
          <w:tab w:val="right" w:pos="9360"/>
        </w:tabs>
        <w:spacing w:after="80"/>
      </w:pPr>
      <w:r>
        <w:rPr>
          <w:rFonts w:ascii="Calibri" w:hAnsi="Calibri"/>
          <w:b/>
          <w:i/>
          <w:color w:val="000000"/>
          <w:sz w:val="22"/>
        </w:rPr>
        <w:t>Senior Validation Engineer</w:t>
      </w:r>
      <w:r>
        <w:rPr>
          <w:rFonts w:ascii="Calibri" w:hAnsi="Calibri"/>
          <w:b w:val="0"/>
          <w:i/>
          <w:color w:val="000000"/>
          <w:sz w:val="22"/>
        </w:rPr>
        <w:tab/>
        <w:t>2008 - 2018</w:t>
      </w:r>
    </w:p>
    <w:p>
      <w:pPr>
        <w:pStyle w:val="ListParagraph"/>
        <w:numPr>
          <w:ilvl w:val="0"/>
          <w:numId w:val="2"/>
        </w:numPr>
        <w:spacing w:after="60"/>
      </w:pPr>
      <w:r>
        <w:rPr>
          <w:rFonts w:ascii="Calibri" w:hAnsi="Calibri"/>
          <w:b w:val="0"/>
          <w:i w:val="0"/>
          <w:color w:val="000000"/>
          <w:sz w:val="22"/>
        </w:rPr>
        <w:t>Led engineering, design, and product validation for shipped hardware systems, defining test plans, acceptance criteria, failure investigations, and final evidence packages across a 10-year product portfolio.</w:t>
      </w:r>
    </w:p>
    <w:p>
      <w:pPr>
        <w:pStyle w:val="ListParagraph"/>
        <w:numPr>
          <w:ilvl w:val="0"/>
          <w:numId w:val="2"/>
        </w:numPr>
        <w:spacing w:after="60"/>
      </w:pPr>
      <w:r>
        <w:rPr>
          <w:rFonts w:ascii="Calibri" w:hAnsi="Calibri"/>
          <w:b w:val="0"/>
          <w:i w:val="0"/>
          <w:color w:val="000000"/>
          <w:sz w:val="22"/>
        </w:rPr>
        <w:t>Architected C# validation tooling that replaced manual workflows, accelerated regression cycles, and reduced operator error; diagnosed failures across hardware, firmware, software, and test infrastructure.</w:t>
      </w:r>
    </w:p>
    <w:p>
      <w:pPr>
        <w:pStyle w:val="ListParagraph"/>
        <w:numPr>
          <w:ilvl w:val="0"/>
          <w:numId w:val="2"/>
        </w:numPr>
        <w:spacing w:after="60"/>
      </w:pPr>
      <w:r>
        <w:rPr>
          <w:rFonts w:ascii="Calibri" w:hAnsi="Calibri"/>
          <w:b w:val="0"/>
          <w:i w:val="0"/>
          <w:color w:val="000000"/>
          <w:sz w:val="22"/>
        </w:rPr>
        <w:t>Owned Windows, macOS, and Linux SDK validation, including compatibility, performance benchmarking, reliability characterization, and quality standards adopted across product lines.</w:t>
      </w:r>
    </w:p>
    <w:p>
      <w:pPr>
        <w:pBdr>
          <w:bottom w:val="single" w:color="1A3A5C" w:sz="8" w:space="1"/>
        </w:pBdr>
        <w:spacing w:after="100" w:before="200"/>
      </w:pPr>
      <w:r>
        <w:rPr>
          <w:rFonts w:ascii="Calibri" w:hAnsi="Calibri"/>
          <w:b/>
          <w:i w:val="0"/>
          <w:color w:val="1A3A5C"/>
          <w:sz w:val="26"/>
        </w:rPr>
        <w:t>TECHNICAL SKILLS</w:t>
      </w:r>
    </w:p>
    <w:p>
      <w:pPr>
        <w:pStyle w:val="ListParagraph"/>
        <w:numPr>
          <w:ilvl w:val="0"/>
          <w:numId w:val="3"/>
        </w:numPr>
        <w:spacing w:after="50"/>
      </w:pPr>
      <w:r>
        <w:rPr>
          <w:rFonts w:ascii="Calibri" w:hAnsi="Calibri"/>
          <w:b/>
          <w:i w:val="0"/>
          <w:color w:val="000000"/>
          <w:sz w:val="22"/>
        </w:rPr>
        <w:t xml:space="preserve">Agentic AI and context engineering - </w:t>
      </w:r>
      <w:r>
        <w:rPr>
          <w:rFonts w:ascii="Calibri" w:hAnsi="Calibri"/>
          <w:b w:val="0"/>
          <w:i w:val="0"/>
          <w:color w:val="000000"/>
          <w:sz w:val="22"/>
        </w:rPr>
        <w:t>OpenAI SDK, Anthropic and Claude Skills SDK, agent loops, tool interfaces, structured outputs, Pydantic, JSON Schema, context design, grounded citations, RAG, hybrid retrieval, prompt engineering</w:t>
      </w:r>
    </w:p>
    <w:p>
      <w:pPr>
        <w:pStyle w:val="ListParagraph"/>
        <w:numPr>
          <w:ilvl w:val="0"/>
          <w:numId w:val="3"/>
        </w:numPr>
        <w:spacing w:after="50"/>
      </w:pPr>
      <w:r>
        <w:rPr>
          <w:rFonts w:ascii="Calibri" w:hAnsi="Calibri"/>
          <w:b/>
          <w:i w:val="0"/>
          <w:color w:val="000000"/>
          <w:sz w:val="22"/>
        </w:rPr>
        <w:t xml:space="preserve">Evaluation and reliability - </w:t>
      </w:r>
      <w:r>
        <w:rPr>
          <w:rFonts w:ascii="Calibri" w:hAnsi="Calibri"/>
          <w:b w:val="0"/>
          <w:i w:val="0"/>
          <w:color w:val="000000"/>
          <w:sz w:val="22"/>
        </w:rPr>
        <w:t>golden sets, recall@k, MRR, nDCG, regression gates, access-correctness tests, LLM judging, LangSmith tracing, structured logging, smoke tests, anomaly detection, failure analysis, cost tracking</w:t>
      </w:r>
    </w:p>
    <w:p>
      <w:pPr>
        <w:pStyle w:val="ListParagraph"/>
        <w:numPr>
          <w:ilvl w:val="0"/>
          <w:numId w:val="3"/>
        </w:numPr>
        <w:spacing w:after="50"/>
      </w:pPr>
      <w:r>
        <w:rPr>
          <w:rFonts w:ascii="Calibri" w:hAnsi="Calibri"/>
          <w:b/>
          <w:i w:val="0"/>
          <w:color w:val="000000"/>
          <w:sz w:val="22"/>
        </w:rPr>
        <w:t xml:space="preserve">Python and backend - </w:t>
      </w:r>
      <w:r>
        <w:rPr>
          <w:rFonts w:ascii="Calibri" w:hAnsi="Calibri"/>
          <w:b w:val="0"/>
          <w:i w:val="0"/>
          <w:color w:val="000000"/>
          <w:sz w:val="22"/>
        </w:rPr>
        <w:t>Python, FastAPI, SQL, PostgreSQL, pgvector, Supabase, RLS, authentication, Docker, Railway, Fly.io, AWS EC2 and Lambda</w:t>
      </w:r>
    </w:p>
    <w:p>
      <w:pPr>
        <w:pStyle w:val="ListParagraph"/>
        <w:numPr>
          <w:ilvl w:val="0"/>
          <w:numId w:val="3"/>
        </w:numPr>
        <w:spacing w:after="50"/>
      </w:pPr>
      <w:r>
        <w:rPr>
          <w:rFonts w:ascii="Calibri" w:hAnsi="Calibri"/>
          <w:b/>
          <w:i w:val="0"/>
          <w:color w:val="000000"/>
          <w:sz w:val="22"/>
        </w:rPr>
        <w:t xml:space="preserve">AI development tools - </w:t>
      </w:r>
      <w:r>
        <w:rPr>
          <w:rFonts w:ascii="Calibri" w:hAnsi="Calibri"/>
          <w:b w:val="0"/>
          <w:i w:val="0"/>
          <w:color w:val="000000"/>
          <w:sz w:val="22"/>
        </w:rPr>
        <w:t>Claude Code, Codex, Cursor, VS Code, Git, GitHub, branches, rebases, worktrees, pull requests, conflict resolution, Playwright</w:t>
      </w:r>
    </w:p>
    <w:p>
      <w:pPr>
        <w:pStyle w:val="ListParagraph"/>
        <w:numPr>
          <w:ilvl w:val="0"/>
          <w:numId w:val="3"/>
        </w:numPr>
        <w:spacing w:after="50"/>
      </w:pPr>
      <w:r>
        <w:rPr>
          <w:rFonts w:ascii="Calibri" w:hAnsi="Calibri"/>
          <w:b/>
          <w:i w:val="0"/>
          <w:color w:val="000000"/>
          <w:sz w:val="22"/>
        </w:rPr>
        <w:t xml:space="preserve">Machine learning - </w:t>
      </w:r>
      <w:r>
        <w:rPr>
          <w:rFonts w:ascii="Calibri" w:hAnsi="Calibri"/>
          <w:b w:val="0"/>
          <w:i w:val="0"/>
          <w:color w:val="000000"/>
          <w:sz w:val="22"/>
        </w:rPr>
        <w:t>PyTorch, TensorFlow, Keras, scikit-learn, Hugging Face Transformers, LLaMA, Falcon, computer vision, NLP, model serving</w:t>
      </w:r>
    </w:p>
    <w:p>
      <w:pPr>
        <w:pBdr>
          <w:bottom w:val="single" w:color="1A3A5C" w:sz="8" w:space="1"/>
        </w:pBdr>
        <w:spacing w:after="100" w:before="200"/>
      </w:pPr>
      <w:r>
        <w:rPr>
          <w:rFonts w:ascii="Calibri" w:hAnsi="Calibri"/>
          <w:b/>
          <w:i w:val="0"/>
          <w:color w:val="1A3A5C"/>
          <w:sz w:val="26"/>
        </w:rPr>
        <w:t>EDUCATION AND CERTIFICATIONS</w:t>
      </w:r>
    </w:p>
    <w:p>
      <w:pPr>
        <w:spacing w:after="60" w:before="0"/>
      </w:pPr>
      <w:r>
        <w:rPr>
          <w:rFonts w:ascii="Calibri" w:hAnsi="Calibri"/>
          <w:b/>
          <w:i w:val="0"/>
          <w:color w:val="000000"/>
          <w:sz w:val="22"/>
        </w:rPr>
        <w:t xml:space="preserve">BS Electrical Engineering - </w:t>
      </w:r>
      <w:r>
        <w:rPr>
          <w:rFonts w:ascii="Calibri" w:hAnsi="Calibri"/>
          <w:b w:val="0"/>
          <w:i w:val="0"/>
          <w:color w:val="000000"/>
          <w:sz w:val="22"/>
        </w:rPr>
        <w:t>California Polytechnic State University, San Luis Obispo, California</w:t>
      </w:r>
    </w:p>
    <w:p>
      <w:pPr>
        <w:spacing w:after="60" w:before="0"/>
      </w:pPr>
      <w:r>
        <w:rPr>
          <w:rFonts w:ascii="Calibri" w:hAnsi="Calibri"/>
          <w:b/>
          <w:i w:val="0"/>
          <w:color w:val="000000"/>
          <w:sz w:val="22"/>
        </w:rPr>
        <w:t xml:space="preserve">DeepLearning.AI - </w:t>
      </w:r>
      <w:r>
        <w:rPr>
          <w:rFonts w:ascii="Calibri" w:hAnsi="Calibri"/>
          <w:b w:val="0"/>
          <w:i w:val="0"/>
          <w:color w:val="000000"/>
          <w:sz w:val="22"/>
        </w:rPr>
        <w:t>Generative AI with LLMs, Machine Learning, Deep Learning, GANs, and TensorFlow specializations</w:t>
      </w:r>
    </w:p>
    <w:p>
      <w:pPr>
        <w:spacing w:after="60" w:before="0"/>
      </w:pPr>
      <w:r>
        <w:rPr>
          <w:rFonts w:ascii="Calibri" w:hAnsi="Calibri"/>
          <w:b/>
          <w:i w:val="0"/>
          <w:color w:val="000000"/>
          <w:sz w:val="22"/>
        </w:rPr>
        <w:t xml:space="preserve">FourthBrain - </w:t>
      </w:r>
      <w:r>
        <w:rPr>
          <w:rFonts w:ascii="Calibri" w:hAnsi="Calibri"/>
          <w:b w:val="0"/>
          <w:i w:val="0"/>
          <w:color w:val="000000"/>
          <w:sz w:val="22"/>
        </w:rPr>
        <w:t>Machine Learning Engineering Bootcamp covering computer vision, NLP, transformers, containerization, and model serving</w:t>
      </w:r>
    </w:p>
    <w:p>
      <w:pPr>
        <w:spacing w:after="60" w:before="0"/>
      </w:pPr>
      <w:r>
        <w:rPr>
          <w:rFonts w:ascii="Calibri" w:hAnsi="Calibri"/>
          <w:b/>
          <w:i w:val="0"/>
          <w:color w:val="000000"/>
          <w:sz w:val="22"/>
        </w:rPr>
        <w:t xml:space="preserve">Google - </w:t>
      </w:r>
      <w:r>
        <w:rPr>
          <w:rFonts w:ascii="Calibri" w:hAnsi="Calibri"/>
          <w:b w:val="0"/>
          <w:i w:val="0"/>
          <w:color w:val="000000"/>
          <w:sz w:val="22"/>
        </w:rPr>
        <w:t>Advanced Data Analytics Professional Certificate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fztrjtk-a4r5ujnzj28e" Type="http://schemas.openxmlformats.org/officeDocument/2006/relationships/hyperlink" Target="mailto:hcho22@gmail.com" TargetMode="External"/><Relationship Id="rIdmutqtkn1pg57uw9m6xkgc" Type="http://schemas.openxmlformats.org/officeDocument/2006/relationships/hyperlink" Target="https://www.linkedin.com/in/hyungcho" TargetMode="External"/><Relationship Id="rIdeipanbskqy5_dtgi0vzio" Type="http://schemas.openxmlformats.org/officeDocument/2006/relationships/hyperlink" Target="https://github.com/hcho22" TargetMode="External"/><Relationship Id="rId10" Type="http://schemas.openxmlformats.org/officeDocument/2006/relationships/fontTable" Target="fontTable.xml"/><Relationship Id="rId7" Type="http://schemas.openxmlformats.org/officeDocument/2006/relationships/hyperlink" Target="https://linkedin.com/in/hyungcho"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2026-05-11T17:52:53.117Z</dcterms:created>
  <dcterms:modified xsi:type="dcterms:W3CDTF">2026-05-11T17:52:53.118Z</dcterms:modified>
  <dc:title>Hyung Cho Resume Machinify AI Engineer</dc:title>
  <dc:subject>Application for AI Engineer Agentic Systems at Machinify</dc:subject>
</cp:coreProperties>
</file>

<file path=docProps/custom.xml><?xml version="1.0" encoding="utf-8"?>
<Properties xmlns="http://schemas.openxmlformats.org/officeDocument/2006/custom-properties" xmlns:vt="http://schemas.openxmlformats.org/officeDocument/2006/docPropsVTypes"/>
</file>