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840" w:rsidRDefault="00B82840" w:rsidP="00B82840">
      <w:pPr>
        <w:pStyle w:val="1Heading0PIM1H1h1l1Head1ChapterheadingHead1"/>
        <w:rPr>
          <w:rFonts w:hint="eastAsia"/>
        </w:rPr>
      </w:pPr>
      <w:bookmarkStart w:id="0" w:name="_Toc121579155"/>
      <w:r>
        <w:rPr>
          <w:rFonts w:hint="eastAsia"/>
        </w:rPr>
        <w:t>数据存储系统方案</w:t>
      </w:r>
      <w:bookmarkEnd w:id="0"/>
    </w:p>
    <w:p w:rsidR="00B82840" w:rsidRPr="006B5DB8" w:rsidRDefault="00B82840" w:rsidP="00B82840">
      <w:pPr>
        <w:pStyle w:val="2"/>
        <w:rPr>
          <w:rFonts w:hint="eastAsia"/>
        </w:rPr>
      </w:pPr>
      <w:bookmarkStart w:id="1" w:name="_Toc121579156"/>
      <w:r w:rsidRPr="006B5DB8">
        <w:rPr>
          <w:rFonts w:hint="eastAsia"/>
        </w:rPr>
        <w:t>SAN</w:t>
      </w:r>
      <w:r w:rsidRPr="006B5DB8">
        <w:rPr>
          <w:rFonts w:hint="eastAsia"/>
        </w:rPr>
        <w:t>架构示意图</w:t>
      </w:r>
      <w:bookmarkEnd w:id="1"/>
    </w:p>
    <w:p w:rsidR="00B82840" w:rsidRDefault="00B82840" w:rsidP="00B82840">
      <w:pPr>
        <w:ind w:firstLineChars="200" w:firstLine="480"/>
        <w:rPr>
          <w:rFonts w:cs="Batang" w:hint="eastAsia"/>
        </w:rPr>
      </w:pPr>
      <w:r w:rsidRPr="003859E1">
        <w:rPr>
          <w:rFonts w:cs="Batang" w:hint="eastAsia"/>
        </w:rPr>
        <w:t>此次</w:t>
      </w:r>
      <w:r>
        <w:rPr>
          <w:rFonts w:cs="Batang" w:hint="eastAsia"/>
        </w:rPr>
        <w:t>同济大学</w:t>
      </w:r>
      <w:r w:rsidRPr="003859E1">
        <w:rPr>
          <w:rFonts w:cs="Batang" w:hint="eastAsia"/>
        </w:rPr>
        <w:t>数据存储系统的</w:t>
      </w:r>
      <w:r>
        <w:rPr>
          <w:rFonts w:cs="Batang" w:hint="eastAsia"/>
        </w:rPr>
        <w:t>方案</w:t>
      </w:r>
      <w:r w:rsidRPr="003859E1">
        <w:rPr>
          <w:rFonts w:cs="Batang" w:hint="eastAsia"/>
        </w:rPr>
        <w:t>，不仅仅是对容量的简单增加，更多地是为了全面提高整个系统的可用性，可恢复性，可扩展性，性能等全面技术指标，建立更加完善的存储架构，为今后的长期发展打下基础。</w:t>
      </w:r>
    </w:p>
    <w:p w:rsidR="00B82840" w:rsidRPr="003859E1" w:rsidRDefault="00B82840" w:rsidP="00B82840">
      <w:pPr>
        <w:ind w:firstLineChars="200" w:firstLine="480"/>
        <w:rPr>
          <w:rFonts w:cs="Batang"/>
        </w:rPr>
      </w:pPr>
      <w:r>
        <w:rPr>
          <w:rFonts w:cs="Batang" w:hint="eastAsia"/>
        </w:rPr>
        <w:t>同济大学原有存储设备</w:t>
      </w:r>
      <w:r>
        <w:rPr>
          <w:rFonts w:cs="Batang" w:hint="eastAsia"/>
        </w:rPr>
        <w:t>EMC CX300</w:t>
      </w:r>
      <w:r>
        <w:rPr>
          <w:rFonts w:cs="Batang" w:hint="eastAsia"/>
        </w:rPr>
        <w:t>一台，考虑到</w:t>
      </w:r>
      <w:r>
        <w:rPr>
          <w:rFonts w:cs="Batang" w:hint="eastAsia"/>
        </w:rPr>
        <w:t>CX300</w:t>
      </w:r>
      <w:r>
        <w:rPr>
          <w:rFonts w:cs="Batang" w:hint="eastAsia"/>
        </w:rPr>
        <w:t>不支持镜像技术，以及灾备系统的建设，考虑将现有</w:t>
      </w:r>
      <w:r>
        <w:rPr>
          <w:rFonts w:cs="Batang" w:hint="eastAsia"/>
        </w:rPr>
        <w:t>CX300</w:t>
      </w:r>
      <w:r>
        <w:rPr>
          <w:rFonts w:cs="Batang" w:hint="eastAsia"/>
        </w:rPr>
        <w:t>磁盘阵列柜作为镜像阵列柜，</w:t>
      </w:r>
      <w:r w:rsidRPr="003859E1">
        <w:rPr>
          <w:rFonts w:cs="Batang" w:hint="eastAsia"/>
        </w:rPr>
        <w:t>在原有系统的基础上增加以下设备</w:t>
      </w:r>
      <w:r>
        <w:rPr>
          <w:rFonts w:cs="Batang" w:hint="eastAsia"/>
        </w:rPr>
        <w:t>：</w:t>
      </w:r>
    </w:p>
    <w:p w:rsidR="00B82840" w:rsidRDefault="00B82840" w:rsidP="00B82840">
      <w:pPr>
        <w:numPr>
          <w:ilvl w:val="0"/>
          <w:numId w:val="3"/>
        </w:numPr>
        <w:rPr>
          <w:rFonts w:cs="Batang" w:hint="eastAsia"/>
        </w:rPr>
      </w:pPr>
      <w:r w:rsidRPr="003859E1">
        <w:rPr>
          <w:rFonts w:cs="Batang" w:hint="eastAsia"/>
        </w:rPr>
        <w:t xml:space="preserve">EMC </w:t>
      </w:r>
      <w:r>
        <w:rPr>
          <w:rFonts w:cs="Batang"/>
        </w:rPr>
        <w:t>CLARiiON CX</w:t>
      </w:r>
      <w:r>
        <w:rPr>
          <w:rFonts w:cs="Batang" w:hint="eastAsia"/>
        </w:rPr>
        <w:t>5</w:t>
      </w:r>
      <w:r w:rsidRPr="003859E1">
        <w:rPr>
          <w:rFonts w:cs="Batang"/>
        </w:rPr>
        <w:t>00</w:t>
      </w:r>
      <w:r w:rsidRPr="003859E1">
        <w:rPr>
          <w:rFonts w:cs="Batang" w:hint="eastAsia"/>
        </w:rPr>
        <w:t>磁盘阵列</w:t>
      </w:r>
      <w:r>
        <w:rPr>
          <w:rFonts w:cs="Batang" w:hint="eastAsia"/>
        </w:rPr>
        <w:tab/>
      </w:r>
      <w:r>
        <w:rPr>
          <w:rFonts w:cs="Batang" w:hint="eastAsia"/>
        </w:rPr>
        <w:tab/>
      </w:r>
      <w:r>
        <w:rPr>
          <w:rFonts w:cs="Batang" w:hint="eastAsia"/>
        </w:rPr>
        <w:tab/>
        <w:t>2</w:t>
      </w:r>
      <w:r w:rsidRPr="003859E1">
        <w:rPr>
          <w:rFonts w:cs="Batang" w:hint="eastAsia"/>
        </w:rPr>
        <w:t>台；</w:t>
      </w:r>
    </w:p>
    <w:p w:rsidR="00B82840" w:rsidRDefault="00B82840" w:rsidP="00B82840">
      <w:pPr>
        <w:numPr>
          <w:ilvl w:val="0"/>
          <w:numId w:val="3"/>
        </w:numPr>
        <w:rPr>
          <w:rFonts w:cs="Batang" w:hint="eastAsia"/>
        </w:rPr>
      </w:pPr>
      <w:r w:rsidRPr="003859E1">
        <w:rPr>
          <w:rFonts w:cs="Batang" w:hint="eastAsia"/>
        </w:rPr>
        <w:t>主机上的光纤卡（</w:t>
      </w:r>
      <w:r w:rsidRPr="003859E1">
        <w:rPr>
          <w:rFonts w:cs="Batang" w:hint="eastAsia"/>
        </w:rPr>
        <w:t>HBA</w:t>
      </w:r>
      <w:r w:rsidRPr="003859E1">
        <w:rPr>
          <w:rFonts w:cs="Batang" w:hint="eastAsia"/>
        </w:rPr>
        <w:t>）</w:t>
      </w:r>
      <w:r>
        <w:rPr>
          <w:rFonts w:cs="Batang" w:hint="eastAsia"/>
        </w:rPr>
        <w:t xml:space="preserve">                </w:t>
      </w:r>
      <w:r>
        <w:rPr>
          <w:rFonts w:cs="Batang" w:hint="eastAsia"/>
        </w:rPr>
        <w:t>若干；</w:t>
      </w:r>
    </w:p>
    <w:p w:rsidR="00B82840" w:rsidRPr="003859E1" w:rsidRDefault="00B82840" w:rsidP="00B82840">
      <w:pPr>
        <w:numPr>
          <w:ilvl w:val="0"/>
          <w:numId w:val="3"/>
        </w:numPr>
        <w:rPr>
          <w:rFonts w:cs="Batang" w:hint="eastAsia"/>
        </w:rPr>
      </w:pPr>
      <w:r>
        <w:rPr>
          <w:rFonts w:cs="Batang" w:hint="eastAsia"/>
        </w:rPr>
        <w:t>光纤连接线</w:t>
      </w:r>
      <w:r>
        <w:rPr>
          <w:rFonts w:cs="Batang" w:hint="eastAsia"/>
        </w:rPr>
        <w:t xml:space="preserve">                            </w:t>
      </w:r>
      <w:r>
        <w:rPr>
          <w:rFonts w:cs="Batang" w:hint="eastAsia"/>
        </w:rPr>
        <w:t>若干。</w:t>
      </w:r>
    </w:p>
    <w:p w:rsidR="00B82840" w:rsidRDefault="00B82840" w:rsidP="00B82840">
      <w:pPr>
        <w:ind w:firstLineChars="200" w:firstLine="480"/>
        <w:rPr>
          <w:rFonts w:cs="Batang" w:hint="eastAsia"/>
        </w:rPr>
      </w:pPr>
      <w:r>
        <w:rPr>
          <w:rFonts w:cs="Batang" w:hint="eastAsia"/>
        </w:rPr>
        <w:t>改造后的存储架</w:t>
      </w:r>
      <w:r w:rsidRPr="003859E1">
        <w:rPr>
          <w:rFonts w:cs="Batang" w:hint="eastAsia"/>
        </w:rPr>
        <w:t>构示意图如</w:t>
      </w:r>
      <w:r>
        <w:rPr>
          <w:rFonts w:cs="Batang" w:hint="eastAsia"/>
        </w:rPr>
        <w:t>下</w:t>
      </w:r>
      <w:r w:rsidRPr="003859E1">
        <w:rPr>
          <w:rFonts w:cs="Batang" w:hint="eastAsia"/>
        </w:rPr>
        <w:t>图</w:t>
      </w:r>
      <w:r>
        <w:rPr>
          <w:rFonts w:cs="Batang" w:hint="eastAsia"/>
        </w:rPr>
        <w:t>：</w:t>
      </w:r>
    </w:p>
    <w:p w:rsidR="00B82840" w:rsidRPr="0089661D" w:rsidRDefault="00B82840" w:rsidP="00B82840">
      <w:pPr>
        <w:jc w:val="center"/>
        <w:rPr>
          <w:rFonts w:cs="Batang" w:hint="eastAsia"/>
        </w:rPr>
      </w:pPr>
      <w:r>
        <w:rPr>
          <w:rFonts w:cs="Batang"/>
          <w:noProof/>
        </w:rPr>
        <w:drawing>
          <wp:inline distT="0" distB="0" distL="0" distR="0">
            <wp:extent cx="2333625" cy="3600450"/>
            <wp:effectExtent l="19050" t="0" r="9525" b="0"/>
            <wp:docPr id="1" name="图片 1" descr="SAN架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架构示意图"/>
                    <pic:cNvPicPr>
                      <a:picLocks noChangeAspect="1" noChangeArrowheads="1"/>
                    </pic:cNvPicPr>
                  </pic:nvPicPr>
                  <pic:blipFill>
                    <a:blip r:embed="rId5" cstate="print"/>
                    <a:srcRect/>
                    <a:stretch>
                      <a:fillRect/>
                    </a:stretch>
                  </pic:blipFill>
                  <pic:spPr bwMode="auto">
                    <a:xfrm>
                      <a:off x="0" y="0"/>
                      <a:ext cx="2333625" cy="3600450"/>
                    </a:xfrm>
                    <a:prstGeom prst="rect">
                      <a:avLst/>
                    </a:prstGeom>
                    <a:noFill/>
                    <a:ln w="9525">
                      <a:noFill/>
                      <a:miter lim="800000"/>
                      <a:headEnd/>
                      <a:tailEnd/>
                    </a:ln>
                  </pic:spPr>
                </pic:pic>
              </a:graphicData>
            </a:graphic>
          </wp:inline>
        </w:drawing>
      </w:r>
    </w:p>
    <w:p w:rsidR="00B82840" w:rsidRPr="006B5DB8" w:rsidRDefault="00B82840" w:rsidP="00B82840">
      <w:pPr>
        <w:pStyle w:val="2"/>
        <w:rPr>
          <w:rFonts w:hint="eastAsia"/>
        </w:rPr>
      </w:pPr>
      <w:bookmarkStart w:id="2" w:name="_Toc121579157"/>
      <w:r w:rsidRPr="006B5DB8">
        <w:rPr>
          <w:rFonts w:hint="eastAsia"/>
        </w:rPr>
        <w:t>SAN</w:t>
      </w:r>
      <w:r w:rsidRPr="006B5DB8">
        <w:rPr>
          <w:rFonts w:hint="eastAsia"/>
        </w:rPr>
        <w:t>的结构设计</w:t>
      </w:r>
      <w:bookmarkEnd w:id="2"/>
    </w:p>
    <w:p w:rsidR="00B82840" w:rsidRPr="0089661D" w:rsidRDefault="00B82840" w:rsidP="00B82840">
      <w:pPr>
        <w:ind w:firstLineChars="200" w:firstLine="480"/>
        <w:rPr>
          <w:rFonts w:cs="Batang" w:hint="eastAsia"/>
        </w:rPr>
      </w:pPr>
      <w:r w:rsidRPr="0089661D">
        <w:rPr>
          <w:rFonts w:cs="Batang" w:hint="eastAsia"/>
        </w:rPr>
        <w:t>本</w:t>
      </w:r>
      <w:r>
        <w:rPr>
          <w:rFonts w:cs="Batang" w:hint="eastAsia"/>
        </w:rPr>
        <w:t>方案</w:t>
      </w:r>
      <w:r w:rsidRPr="0089661D">
        <w:rPr>
          <w:rFonts w:cs="Batang" w:hint="eastAsia"/>
        </w:rPr>
        <w:t>的结构设计依据高可用性，高性能，高可扩展性和高可管理性几方面的要求进行设计。</w:t>
      </w:r>
    </w:p>
    <w:p w:rsidR="00B82840" w:rsidRPr="00EB36CF" w:rsidRDefault="00B82840" w:rsidP="00B82840">
      <w:pPr>
        <w:numPr>
          <w:ilvl w:val="0"/>
          <w:numId w:val="2"/>
        </w:numPr>
        <w:rPr>
          <w:rFonts w:eastAsia="黑体" w:cs="Batang" w:hint="eastAsia"/>
          <w:b/>
        </w:rPr>
      </w:pPr>
      <w:r w:rsidRPr="00EB36CF">
        <w:rPr>
          <w:rFonts w:eastAsia="黑体" w:cs="Batang" w:hint="eastAsia"/>
          <w:b/>
        </w:rPr>
        <w:lastRenderedPageBreak/>
        <w:t>高可用性</w:t>
      </w:r>
    </w:p>
    <w:p w:rsidR="00B82840" w:rsidRDefault="00B82840" w:rsidP="00B82840">
      <w:pPr>
        <w:ind w:firstLineChars="200" w:firstLine="480"/>
        <w:rPr>
          <w:rFonts w:cs="Batang" w:hint="eastAsia"/>
        </w:rPr>
      </w:pPr>
      <w:r w:rsidRPr="0089661D">
        <w:rPr>
          <w:rFonts w:cs="Batang" w:hint="eastAsia"/>
        </w:rPr>
        <w:t>本</w:t>
      </w:r>
      <w:r>
        <w:rPr>
          <w:rFonts w:cs="Batang" w:hint="eastAsia"/>
        </w:rPr>
        <w:t>方案</w:t>
      </w:r>
      <w:r w:rsidRPr="0089661D">
        <w:rPr>
          <w:rFonts w:cs="Batang" w:hint="eastAsia"/>
        </w:rPr>
        <w:t>在</w:t>
      </w:r>
      <w:r>
        <w:rPr>
          <w:rFonts w:cs="Batang" w:hint="eastAsia"/>
        </w:rPr>
        <w:t>SAN</w:t>
      </w:r>
      <w:r w:rsidRPr="0089661D">
        <w:rPr>
          <w:rFonts w:cs="Batang" w:hint="eastAsia"/>
        </w:rPr>
        <w:t>网络连接方面全部采用双冗余设计，任何一条网络连接出现故障，都可以自动由另一条线路直接接管，从用户端根本感觉不到连接故障带来的影响。甚至于，假如在这个网络中的交换机整个出现故障，导致所有连接的中断，仍可以由另一台交换机接管起所有的访问。在这样的网络设计下，设备连接之间不存在任何单点故障，无论是故障和事故性的硬件失败，还是人工干预的系统维护，都不会中断应用的运行，可用性得到了保证。</w:t>
      </w:r>
    </w:p>
    <w:p w:rsidR="00B82840" w:rsidRPr="0089661D" w:rsidRDefault="00B82840" w:rsidP="00B82840">
      <w:pPr>
        <w:ind w:firstLineChars="200" w:firstLine="480"/>
        <w:rPr>
          <w:rFonts w:cs="Batang" w:hint="eastAsia"/>
        </w:rPr>
      </w:pPr>
      <w:r w:rsidRPr="0089661D">
        <w:rPr>
          <w:rFonts w:cs="Batang" w:hint="eastAsia"/>
        </w:rPr>
        <w:t>针对</w:t>
      </w:r>
      <w:r>
        <w:rPr>
          <w:rFonts w:cs="Batang" w:hint="eastAsia"/>
        </w:rPr>
        <w:t>备份管理</w:t>
      </w:r>
      <w:r w:rsidRPr="0089661D">
        <w:rPr>
          <w:rFonts w:cs="Batang" w:hint="eastAsia"/>
        </w:rPr>
        <w:t>系统同样提供高可用性。当光纤链路出现故障时，系统管理员可以简单地将磁带库连接手动转移到另一条链路上，从而达到对磁带库的高可用性。</w:t>
      </w:r>
    </w:p>
    <w:p w:rsidR="00B82840" w:rsidRPr="000153F4" w:rsidRDefault="00B82840" w:rsidP="00B82840">
      <w:pPr>
        <w:numPr>
          <w:ilvl w:val="0"/>
          <w:numId w:val="2"/>
        </w:numPr>
        <w:rPr>
          <w:rFonts w:eastAsia="黑体" w:cs="Batang" w:hint="eastAsia"/>
          <w:b/>
        </w:rPr>
      </w:pPr>
      <w:r w:rsidRPr="000153F4">
        <w:rPr>
          <w:rFonts w:eastAsia="黑体" w:cs="Batang" w:hint="eastAsia"/>
          <w:b/>
        </w:rPr>
        <w:t>高性能</w:t>
      </w:r>
    </w:p>
    <w:p w:rsidR="00B82840" w:rsidRPr="0089661D" w:rsidRDefault="00B82840" w:rsidP="00B82840">
      <w:pPr>
        <w:ind w:firstLineChars="200" w:firstLine="480"/>
        <w:rPr>
          <w:rFonts w:cs="Batang" w:hint="eastAsia"/>
        </w:rPr>
      </w:pPr>
      <w:r>
        <w:rPr>
          <w:rFonts w:cs="Batang" w:hint="eastAsia"/>
        </w:rPr>
        <w:t>方案</w:t>
      </w:r>
      <w:r w:rsidRPr="0089661D">
        <w:rPr>
          <w:rFonts w:cs="Batang" w:hint="eastAsia"/>
        </w:rPr>
        <w:t>采用</w:t>
      </w:r>
      <w:r>
        <w:rPr>
          <w:rFonts w:cs="Batang" w:hint="eastAsia"/>
        </w:rPr>
        <w:t>了同济大学已有的</w:t>
      </w:r>
      <w:r w:rsidRPr="0089661D">
        <w:rPr>
          <w:rFonts w:cs="Batang" w:hint="eastAsia"/>
        </w:rPr>
        <w:t>高性能的光纤交换机</w:t>
      </w:r>
      <w:r w:rsidRPr="006B5DB8">
        <w:rPr>
          <w:rFonts w:cs="Batang" w:hint="eastAsia"/>
        </w:rPr>
        <w:t>DS-16B3</w:t>
      </w:r>
      <w:r w:rsidRPr="006B5DB8">
        <w:rPr>
          <w:rFonts w:cs="Batang" w:hint="eastAsia"/>
        </w:rPr>
        <w:t>光纤交换机</w:t>
      </w:r>
      <w:r w:rsidRPr="0089661D">
        <w:rPr>
          <w:rFonts w:cs="Batang" w:hint="eastAsia"/>
        </w:rPr>
        <w:t>连接主机和存储设备。</w:t>
      </w:r>
      <w:r w:rsidRPr="006B5DB8">
        <w:rPr>
          <w:rFonts w:cs="Batang" w:hint="eastAsia"/>
        </w:rPr>
        <w:t>DS-16B3</w:t>
      </w:r>
      <w:r w:rsidRPr="0089661D">
        <w:rPr>
          <w:rFonts w:cs="Batang" w:hint="eastAsia"/>
        </w:rPr>
        <w:t>可以提供每个端口</w:t>
      </w:r>
      <w:r w:rsidRPr="0089661D">
        <w:rPr>
          <w:rFonts w:cs="Batang" w:hint="eastAsia"/>
        </w:rPr>
        <w:t>2Gbit/sec</w:t>
      </w:r>
      <w:r>
        <w:rPr>
          <w:rFonts w:cs="Batang" w:hint="eastAsia"/>
        </w:rPr>
        <w:t>的高速度，相对其它竞争产品具有明显的优势。本方案</w:t>
      </w:r>
      <w:r w:rsidRPr="0089661D">
        <w:rPr>
          <w:rFonts w:cs="Batang" w:hint="eastAsia"/>
        </w:rPr>
        <w:t>中磁盘阵列子系统与</w:t>
      </w:r>
      <w:r w:rsidRPr="0089661D">
        <w:rPr>
          <w:rFonts w:cs="Batang" w:hint="eastAsia"/>
        </w:rPr>
        <w:t>2</w:t>
      </w:r>
      <w:r w:rsidRPr="0089661D">
        <w:rPr>
          <w:rFonts w:cs="Batang" w:hint="eastAsia"/>
        </w:rPr>
        <w:t>台交换机分别使用</w:t>
      </w:r>
      <w:r>
        <w:rPr>
          <w:rFonts w:cs="Batang" w:hint="eastAsia"/>
        </w:rPr>
        <w:t>2</w:t>
      </w:r>
      <w:r w:rsidRPr="0089661D">
        <w:rPr>
          <w:rFonts w:cs="Batang" w:hint="eastAsia"/>
        </w:rPr>
        <w:t>条光纤连接</w:t>
      </w:r>
      <w:r>
        <w:rPr>
          <w:rFonts w:cs="Batang" w:hint="eastAsia"/>
        </w:rPr>
        <w:t>，最多支持</w:t>
      </w:r>
      <w:r>
        <w:rPr>
          <w:rFonts w:cs="Batang" w:hint="eastAsia"/>
        </w:rPr>
        <w:t>4</w:t>
      </w:r>
      <w:r>
        <w:rPr>
          <w:rFonts w:cs="Batang" w:hint="eastAsia"/>
        </w:rPr>
        <w:t>条</w:t>
      </w:r>
      <w:r w:rsidRPr="0089661D">
        <w:rPr>
          <w:rFonts w:cs="Batang" w:hint="eastAsia"/>
        </w:rPr>
        <w:t>，全部线路双工，使对磁盘阵列的总访问速度可达</w:t>
      </w:r>
      <w:r>
        <w:rPr>
          <w:rFonts w:cs="Batang" w:hint="eastAsia"/>
        </w:rPr>
        <w:t>8</w:t>
      </w:r>
      <w:r w:rsidRPr="0089661D">
        <w:rPr>
          <w:rFonts w:cs="Batang" w:hint="eastAsia"/>
        </w:rPr>
        <w:t>Gbit/sec</w:t>
      </w:r>
      <w:r w:rsidRPr="0089661D">
        <w:rPr>
          <w:rFonts w:cs="Batang" w:hint="eastAsia"/>
        </w:rPr>
        <w:t>。</w:t>
      </w:r>
    </w:p>
    <w:p w:rsidR="00B82840" w:rsidRPr="0093780D" w:rsidRDefault="00B82840" w:rsidP="00B82840">
      <w:pPr>
        <w:numPr>
          <w:ilvl w:val="0"/>
          <w:numId w:val="2"/>
        </w:numPr>
        <w:rPr>
          <w:rFonts w:eastAsia="黑体" w:cs="Batang" w:hint="eastAsia"/>
          <w:b/>
        </w:rPr>
      </w:pPr>
      <w:r w:rsidRPr="0093780D">
        <w:rPr>
          <w:rFonts w:eastAsia="黑体" w:cs="Batang" w:hint="eastAsia"/>
          <w:b/>
        </w:rPr>
        <w:t>可扩展性</w:t>
      </w:r>
    </w:p>
    <w:p w:rsidR="00B82840" w:rsidRPr="0089661D" w:rsidRDefault="00B82840" w:rsidP="00B82840">
      <w:pPr>
        <w:ind w:firstLineChars="200" w:firstLine="480"/>
        <w:rPr>
          <w:rFonts w:cs="Batang" w:hint="eastAsia"/>
        </w:rPr>
      </w:pPr>
      <w:r w:rsidRPr="0089661D">
        <w:rPr>
          <w:rFonts w:cs="Batang" w:hint="eastAsia"/>
        </w:rPr>
        <w:t>本</w:t>
      </w:r>
      <w:r>
        <w:rPr>
          <w:rFonts w:cs="Batang" w:hint="eastAsia"/>
        </w:rPr>
        <w:t>方案</w:t>
      </w:r>
      <w:r w:rsidRPr="0089661D">
        <w:rPr>
          <w:rFonts w:cs="Batang" w:hint="eastAsia"/>
        </w:rPr>
        <w:t>采用的光纤交换机</w:t>
      </w:r>
      <w:r w:rsidRPr="006B5DB8">
        <w:rPr>
          <w:rFonts w:cs="Batang" w:hint="eastAsia"/>
        </w:rPr>
        <w:t>DS-16B3</w:t>
      </w:r>
      <w:r w:rsidRPr="0089661D">
        <w:rPr>
          <w:rFonts w:cs="Batang" w:hint="eastAsia"/>
        </w:rPr>
        <w:t>每台提供</w:t>
      </w:r>
      <w:r>
        <w:rPr>
          <w:rFonts w:cs="Batang" w:hint="eastAsia"/>
        </w:rPr>
        <w:t>16</w:t>
      </w:r>
      <w:r w:rsidRPr="0089661D">
        <w:rPr>
          <w:rFonts w:cs="Batang" w:hint="eastAsia"/>
        </w:rPr>
        <w:t>个端口。这样，将来如果需要增加其它设备，可以在无需增加网络设备的前提下就直接接入</w:t>
      </w:r>
      <w:r w:rsidRPr="0089661D">
        <w:rPr>
          <w:rFonts w:cs="Batang" w:hint="eastAsia"/>
        </w:rPr>
        <w:t>SAN</w:t>
      </w:r>
      <w:r w:rsidRPr="0089661D">
        <w:rPr>
          <w:rFonts w:cs="Batang" w:hint="eastAsia"/>
        </w:rPr>
        <w:t>，易于扩展。</w:t>
      </w:r>
    </w:p>
    <w:p w:rsidR="00B82840" w:rsidRPr="0093780D" w:rsidRDefault="00B82840" w:rsidP="00B82840">
      <w:pPr>
        <w:numPr>
          <w:ilvl w:val="0"/>
          <w:numId w:val="2"/>
        </w:numPr>
        <w:rPr>
          <w:rFonts w:eastAsia="黑体" w:cs="Batang" w:hint="eastAsia"/>
          <w:b/>
        </w:rPr>
      </w:pPr>
      <w:r w:rsidRPr="0093780D">
        <w:rPr>
          <w:rFonts w:eastAsia="黑体" w:cs="Batang" w:hint="eastAsia"/>
          <w:b/>
        </w:rPr>
        <w:t>可管理性</w:t>
      </w:r>
    </w:p>
    <w:p w:rsidR="00B82840" w:rsidRPr="0089661D" w:rsidRDefault="00B82840" w:rsidP="00B82840">
      <w:pPr>
        <w:ind w:firstLineChars="200" w:firstLine="480"/>
        <w:rPr>
          <w:rFonts w:cs="Batang" w:hint="eastAsia"/>
        </w:rPr>
      </w:pPr>
      <w:r w:rsidRPr="0089661D">
        <w:rPr>
          <w:rFonts w:cs="Batang" w:hint="eastAsia"/>
        </w:rPr>
        <w:t>本</w:t>
      </w:r>
      <w:r>
        <w:rPr>
          <w:rFonts w:cs="Batang" w:hint="eastAsia"/>
        </w:rPr>
        <w:t>方案</w:t>
      </w:r>
      <w:r w:rsidRPr="0089661D">
        <w:rPr>
          <w:rFonts w:cs="Batang" w:hint="eastAsia"/>
        </w:rPr>
        <w:t>的一切网络设备，均严格按照标准的</w:t>
      </w:r>
      <w:r w:rsidRPr="0089661D">
        <w:rPr>
          <w:rFonts w:cs="Batang" w:hint="eastAsia"/>
        </w:rPr>
        <w:t>SAN</w:t>
      </w:r>
      <w:r w:rsidRPr="0089661D">
        <w:rPr>
          <w:rFonts w:cs="Batang" w:hint="eastAsia"/>
        </w:rPr>
        <w:t>架构进行设计，将需要增加</w:t>
      </w:r>
      <w:r w:rsidRPr="0089661D">
        <w:rPr>
          <w:rFonts w:cs="Batang" w:hint="eastAsia"/>
        </w:rPr>
        <w:t>SAN</w:t>
      </w:r>
      <w:r w:rsidRPr="0089661D">
        <w:rPr>
          <w:rFonts w:cs="Batang" w:hint="eastAsia"/>
        </w:rPr>
        <w:t>管理工具，均可直接进行实施。</w:t>
      </w:r>
    </w:p>
    <w:p w:rsidR="00B82840" w:rsidRPr="006B5DB8" w:rsidRDefault="00B82840" w:rsidP="00B82840">
      <w:pPr>
        <w:pStyle w:val="2"/>
        <w:rPr>
          <w:rFonts w:hint="eastAsia"/>
        </w:rPr>
      </w:pPr>
      <w:bookmarkStart w:id="3" w:name="_Toc121579158"/>
      <w:r w:rsidRPr="006B5DB8">
        <w:rPr>
          <w:rFonts w:hint="eastAsia"/>
        </w:rPr>
        <w:t>EMC CX500</w:t>
      </w:r>
      <w:r w:rsidRPr="006B5DB8">
        <w:rPr>
          <w:rFonts w:hint="eastAsia"/>
        </w:rPr>
        <w:t>配置</w:t>
      </w:r>
      <w:bookmarkEnd w:id="3"/>
    </w:p>
    <w:tbl>
      <w:tblPr>
        <w:tblW w:w="8260" w:type="dxa"/>
        <w:tblInd w:w="9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tblPr>
      <w:tblGrid>
        <w:gridCol w:w="1859"/>
        <w:gridCol w:w="2959"/>
        <w:gridCol w:w="2996"/>
        <w:gridCol w:w="617"/>
      </w:tblGrid>
      <w:tr w:rsidR="00B82840" w:rsidRPr="00903843" w:rsidTr="00D7505E">
        <w:trPr>
          <w:trHeight w:val="330"/>
        </w:trPr>
        <w:tc>
          <w:tcPr>
            <w:tcW w:w="1679" w:type="dxa"/>
            <w:shd w:val="clear" w:color="C0C0C0" w:fill="CCCCFF"/>
            <w:vAlign w:val="center"/>
          </w:tcPr>
          <w:p w:rsidR="00B82840" w:rsidRPr="00903843" w:rsidRDefault="00B82840" w:rsidP="00D7505E">
            <w:pPr>
              <w:widowControl/>
              <w:spacing w:line="240" w:lineRule="auto"/>
              <w:jc w:val="center"/>
              <w:rPr>
                <w:rFonts w:ascii="宋体" w:hAnsi="宋体" w:cs="宋体"/>
                <w:b/>
                <w:bCs/>
                <w:kern w:val="0"/>
                <w:sz w:val="20"/>
                <w:szCs w:val="20"/>
              </w:rPr>
            </w:pPr>
            <w:r w:rsidRPr="00903843">
              <w:rPr>
                <w:rFonts w:ascii="宋体" w:hAnsi="宋体" w:cs="宋体" w:hint="eastAsia"/>
                <w:b/>
                <w:bCs/>
                <w:kern w:val="0"/>
                <w:sz w:val="20"/>
                <w:szCs w:val="20"/>
              </w:rPr>
              <w:t>产品号</w:t>
            </w:r>
          </w:p>
        </w:tc>
        <w:tc>
          <w:tcPr>
            <w:tcW w:w="2963" w:type="dxa"/>
            <w:shd w:val="clear" w:color="C0C0C0" w:fill="CCCCFF"/>
            <w:vAlign w:val="center"/>
          </w:tcPr>
          <w:p w:rsidR="00B82840" w:rsidRPr="00903843" w:rsidRDefault="00B82840" w:rsidP="00D7505E">
            <w:pPr>
              <w:widowControl/>
              <w:spacing w:line="240" w:lineRule="auto"/>
              <w:jc w:val="center"/>
              <w:rPr>
                <w:rFonts w:ascii="宋体" w:hAnsi="宋体" w:cs="宋体"/>
                <w:b/>
                <w:bCs/>
                <w:kern w:val="0"/>
                <w:sz w:val="20"/>
                <w:szCs w:val="20"/>
              </w:rPr>
            </w:pPr>
            <w:r w:rsidRPr="00903843">
              <w:rPr>
                <w:rFonts w:ascii="宋体" w:hAnsi="宋体" w:cs="宋体" w:hint="eastAsia"/>
                <w:b/>
                <w:bCs/>
                <w:kern w:val="0"/>
                <w:sz w:val="20"/>
                <w:szCs w:val="20"/>
              </w:rPr>
              <w:t>描述</w:t>
            </w:r>
          </w:p>
        </w:tc>
        <w:tc>
          <w:tcPr>
            <w:tcW w:w="3000" w:type="dxa"/>
            <w:shd w:val="clear" w:color="C0C0C0" w:fill="CCCCFF"/>
            <w:vAlign w:val="center"/>
          </w:tcPr>
          <w:p w:rsidR="00B82840" w:rsidRPr="00903843" w:rsidRDefault="00B82840" w:rsidP="00D7505E">
            <w:pPr>
              <w:widowControl/>
              <w:spacing w:line="240" w:lineRule="auto"/>
              <w:jc w:val="center"/>
              <w:rPr>
                <w:rFonts w:ascii="宋体" w:hAnsi="宋体" w:cs="宋体"/>
                <w:b/>
                <w:bCs/>
                <w:kern w:val="0"/>
                <w:sz w:val="20"/>
                <w:szCs w:val="20"/>
              </w:rPr>
            </w:pPr>
            <w:r w:rsidRPr="00903843">
              <w:rPr>
                <w:rFonts w:ascii="宋体" w:hAnsi="宋体" w:cs="宋体" w:hint="eastAsia"/>
                <w:b/>
                <w:bCs/>
                <w:kern w:val="0"/>
                <w:sz w:val="20"/>
                <w:szCs w:val="20"/>
              </w:rPr>
              <w:t xml:space="preserve">　</w:t>
            </w:r>
          </w:p>
        </w:tc>
        <w:tc>
          <w:tcPr>
            <w:tcW w:w="618" w:type="dxa"/>
            <w:shd w:val="clear" w:color="C0C0C0" w:fill="CCCCFF"/>
            <w:vAlign w:val="center"/>
          </w:tcPr>
          <w:p w:rsidR="00B82840" w:rsidRPr="00903843" w:rsidRDefault="00B82840" w:rsidP="00D7505E">
            <w:pPr>
              <w:widowControl/>
              <w:spacing w:line="240" w:lineRule="auto"/>
              <w:jc w:val="center"/>
              <w:rPr>
                <w:rFonts w:ascii="宋体" w:hAnsi="宋体" w:cs="宋体"/>
                <w:b/>
                <w:bCs/>
                <w:kern w:val="0"/>
                <w:sz w:val="20"/>
                <w:szCs w:val="20"/>
              </w:rPr>
            </w:pPr>
            <w:r w:rsidRPr="00903843">
              <w:rPr>
                <w:rFonts w:ascii="宋体" w:hAnsi="宋体" w:cs="宋体" w:hint="eastAsia"/>
                <w:b/>
                <w:bCs/>
                <w:kern w:val="0"/>
                <w:sz w:val="20"/>
                <w:szCs w:val="20"/>
              </w:rPr>
              <w:t>数量</w:t>
            </w:r>
          </w:p>
        </w:tc>
      </w:tr>
      <w:tr w:rsidR="00B82840" w:rsidRPr="00903843" w:rsidTr="00D7505E">
        <w:trPr>
          <w:trHeight w:val="315"/>
        </w:trPr>
        <w:tc>
          <w:tcPr>
            <w:tcW w:w="1679"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CX500</w:t>
            </w:r>
          </w:p>
        </w:tc>
        <w:tc>
          <w:tcPr>
            <w:tcW w:w="2963"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CX500 FC Array W 4GB MEM</w:t>
            </w:r>
          </w:p>
        </w:tc>
        <w:tc>
          <w:tcPr>
            <w:tcW w:w="3000" w:type="dxa"/>
            <w:shd w:val="clear" w:color="auto" w:fill="auto"/>
            <w:noWrap/>
            <w:vAlign w:val="center"/>
          </w:tcPr>
          <w:p w:rsidR="00B82840" w:rsidRPr="00903843" w:rsidRDefault="00B82840" w:rsidP="00D7505E">
            <w:pPr>
              <w:widowControl/>
              <w:spacing w:line="240" w:lineRule="auto"/>
              <w:jc w:val="left"/>
              <w:rPr>
                <w:kern w:val="0"/>
                <w:sz w:val="20"/>
                <w:szCs w:val="20"/>
              </w:rPr>
            </w:pPr>
            <w:r w:rsidRPr="00903843">
              <w:rPr>
                <w:kern w:val="0"/>
                <w:sz w:val="20"/>
                <w:szCs w:val="20"/>
              </w:rPr>
              <w:t>CX500</w:t>
            </w:r>
            <w:r w:rsidRPr="00903843">
              <w:rPr>
                <w:rFonts w:ascii="宋体" w:hAnsi="宋体" w:hint="eastAsia"/>
                <w:kern w:val="0"/>
                <w:sz w:val="20"/>
                <w:szCs w:val="20"/>
              </w:rPr>
              <w:t>主机</w:t>
            </w:r>
            <w:r w:rsidRPr="00903843">
              <w:rPr>
                <w:kern w:val="0"/>
                <w:sz w:val="20"/>
                <w:szCs w:val="20"/>
              </w:rPr>
              <w:t>(</w:t>
            </w:r>
            <w:r w:rsidRPr="00903843">
              <w:rPr>
                <w:rFonts w:ascii="宋体" w:hAnsi="宋体" w:hint="eastAsia"/>
                <w:kern w:val="0"/>
                <w:sz w:val="20"/>
                <w:szCs w:val="20"/>
              </w:rPr>
              <w:t>主</w:t>
            </w:r>
            <w:r w:rsidRPr="00903843">
              <w:rPr>
                <w:kern w:val="0"/>
                <w:sz w:val="20"/>
                <w:szCs w:val="20"/>
              </w:rPr>
              <w:t>)</w:t>
            </w:r>
          </w:p>
        </w:tc>
        <w:tc>
          <w:tcPr>
            <w:tcW w:w="618" w:type="dxa"/>
            <w:shd w:val="clear" w:color="auto" w:fill="auto"/>
            <w:noWrap/>
          </w:tcPr>
          <w:p w:rsidR="00B82840" w:rsidRPr="00903843" w:rsidRDefault="00B82840" w:rsidP="00D7505E">
            <w:pPr>
              <w:widowControl/>
              <w:spacing w:line="240" w:lineRule="auto"/>
              <w:jc w:val="center"/>
              <w:rPr>
                <w:kern w:val="0"/>
                <w:sz w:val="20"/>
                <w:szCs w:val="20"/>
              </w:rPr>
            </w:pPr>
            <w:r w:rsidRPr="00903843">
              <w:rPr>
                <w:kern w:val="0"/>
                <w:sz w:val="20"/>
                <w:szCs w:val="20"/>
              </w:rPr>
              <w:t>2</w:t>
            </w:r>
          </w:p>
        </w:tc>
      </w:tr>
      <w:tr w:rsidR="00B82840" w:rsidRPr="00903843" w:rsidTr="00D7505E">
        <w:trPr>
          <w:trHeight w:val="315"/>
        </w:trPr>
        <w:tc>
          <w:tcPr>
            <w:tcW w:w="1679"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RACK-40U-C</w:t>
            </w:r>
          </w:p>
        </w:tc>
        <w:tc>
          <w:tcPr>
            <w:tcW w:w="2963"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40U COMMON RACK</w:t>
            </w:r>
          </w:p>
        </w:tc>
        <w:tc>
          <w:tcPr>
            <w:tcW w:w="3000" w:type="dxa"/>
            <w:shd w:val="clear" w:color="auto" w:fill="auto"/>
            <w:noWrap/>
            <w:vAlign w:val="center"/>
          </w:tcPr>
          <w:p w:rsidR="00B82840" w:rsidRPr="00903843" w:rsidRDefault="00B82840" w:rsidP="00D7505E">
            <w:pPr>
              <w:widowControl/>
              <w:spacing w:line="240" w:lineRule="auto"/>
              <w:jc w:val="left"/>
              <w:rPr>
                <w:rFonts w:ascii="宋体" w:hAnsi="宋体" w:cs="宋体"/>
                <w:kern w:val="0"/>
                <w:sz w:val="20"/>
                <w:szCs w:val="20"/>
              </w:rPr>
            </w:pPr>
            <w:r w:rsidRPr="00903843">
              <w:rPr>
                <w:rFonts w:ascii="宋体" w:hAnsi="宋体" w:cs="宋体" w:hint="eastAsia"/>
                <w:kern w:val="0"/>
                <w:sz w:val="20"/>
                <w:szCs w:val="20"/>
              </w:rPr>
              <w:t>标准机柜</w:t>
            </w:r>
          </w:p>
        </w:tc>
        <w:tc>
          <w:tcPr>
            <w:tcW w:w="618" w:type="dxa"/>
            <w:shd w:val="clear" w:color="auto" w:fill="auto"/>
            <w:noWrap/>
          </w:tcPr>
          <w:p w:rsidR="00B82840" w:rsidRPr="00903843" w:rsidRDefault="00B82840" w:rsidP="00D7505E">
            <w:pPr>
              <w:widowControl/>
              <w:spacing w:line="240" w:lineRule="auto"/>
              <w:jc w:val="center"/>
              <w:rPr>
                <w:kern w:val="0"/>
                <w:sz w:val="20"/>
                <w:szCs w:val="20"/>
              </w:rPr>
            </w:pPr>
            <w:r w:rsidRPr="00903843">
              <w:rPr>
                <w:kern w:val="0"/>
                <w:sz w:val="20"/>
                <w:szCs w:val="20"/>
              </w:rPr>
              <w:t>2</w:t>
            </w:r>
          </w:p>
        </w:tc>
      </w:tr>
      <w:tr w:rsidR="00B82840" w:rsidRPr="00903843" w:rsidTr="00D7505E">
        <w:trPr>
          <w:trHeight w:val="315"/>
        </w:trPr>
        <w:tc>
          <w:tcPr>
            <w:tcW w:w="1679"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CX-2G10-146</w:t>
            </w:r>
          </w:p>
        </w:tc>
        <w:tc>
          <w:tcPr>
            <w:tcW w:w="2963"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FC 146GB 10K 520B 2GB</w:t>
            </w:r>
          </w:p>
        </w:tc>
        <w:tc>
          <w:tcPr>
            <w:tcW w:w="3000" w:type="dxa"/>
            <w:shd w:val="clear" w:color="auto" w:fill="auto"/>
            <w:noWrap/>
            <w:vAlign w:val="center"/>
          </w:tcPr>
          <w:p w:rsidR="00B82840" w:rsidRPr="00903843" w:rsidRDefault="00B82840" w:rsidP="00D7505E">
            <w:pPr>
              <w:widowControl/>
              <w:spacing w:line="240" w:lineRule="auto"/>
              <w:jc w:val="left"/>
              <w:rPr>
                <w:kern w:val="0"/>
                <w:sz w:val="20"/>
                <w:szCs w:val="20"/>
              </w:rPr>
            </w:pPr>
            <w:r w:rsidRPr="00903843">
              <w:rPr>
                <w:kern w:val="0"/>
                <w:sz w:val="20"/>
                <w:szCs w:val="20"/>
              </w:rPr>
              <w:t>146G 10000</w:t>
            </w:r>
            <w:r w:rsidRPr="00903843">
              <w:rPr>
                <w:rFonts w:ascii="宋体" w:hAnsi="宋体" w:hint="eastAsia"/>
                <w:kern w:val="0"/>
                <w:sz w:val="20"/>
                <w:szCs w:val="20"/>
              </w:rPr>
              <w:t>转光纤硬盘</w:t>
            </w:r>
            <w:r w:rsidRPr="00903843">
              <w:rPr>
                <w:kern w:val="0"/>
                <w:sz w:val="20"/>
                <w:szCs w:val="20"/>
              </w:rPr>
              <w:t>+</w:t>
            </w:r>
            <w:r w:rsidRPr="00903843">
              <w:rPr>
                <w:rFonts w:ascii="宋体" w:hAnsi="宋体" w:hint="eastAsia"/>
                <w:kern w:val="0"/>
                <w:sz w:val="20"/>
                <w:szCs w:val="20"/>
              </w:rPr>
              <w:t>动态备盘</w:t>
            </w:r>
          </w:p>
        </w:tc>
        <w:tc>
          <w:tcPr>
            <w:tcW w:w="618" w:type="dxa"/>
            <w:shd w:val="clear" w:color="auto" w:fill="auto"/>
            <w:noWrap/>
          </w:tcPr>
          <w:p w:rsidR="00B82840" w:rsidRPr="00903843" w:rsidRDefault="00B82840" w:rsidP="00D7505E">
            <w:pPr>
              <w:widowControl/>
              <w:spacing w:line="240" w:lineRule="auto"/>
              <w:jc w:val="center"/>
              <w:rPr>
                <w:kern w:val="0"/>
                <w:sz w:val="20"/>
                <w:szCs w:val="20"/>
              </w:rPr>
            </w:pPr>
            <w:r w:rsidRPr="00903843">
              <w:rPr>
                <w:kern w:val="0"/>
                <w:sz w:val="20"/>
                <w:szCs w:val="20"/>
              </w:rPr>
              <w:t>30</w:t>
            </w:r>
          </w:p>
        </w:tc>
      </w:tr>
      <w:tr w:rsidR="00B82840" w:rsidRPr="00903843" w:rsidTr="00D7505E">
        <w:trPr>
          <w:trHeight w:val="315"/>
        </w:trPr>
        <w:tc>
          <w:tcPr>
            <w:tcW w:w="1679"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PW40U-C-IEC3</w:t>
            </w:r>
          </w:p>
        </w:tc>
        <w:tc>
          <w:tcPr>
            <w:tcW w:w="2963"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40U-C PWR CORD - IEC309</w:t>
            </w:r>
          </w:p>
        </w:tc>
        <w:tc>
          <w:tcPr>
            <w:tcW w:w="3000" w:type="dxa"/>
            <w:shd w:val="clear" w:color="auto" w:fill="auto"/>
            <w:noWrap/>
            <w:vAlign w:val="center"/>
          </w:tcPr>
          <w:p w:rsidR="00B82840" w:rsidRPr="00903843" w:rsidRDefault="00B82840" w:rsidP="00D7505E">
            <w:pPr>
              <w:widowControl/>
              <w:spacing w:line="240" w:lineRule="auto"/>
              <w:jc w:val="left"/>
              <w:rPr>
                <w:rFonts w:ascii="宋体" w:hAnsi="宋体" w:cs="宋体"/>
                <w:kern w:val="0"/>
                <w:sz w:val="20"/>
                <w:szCs w:val="20"/>
              </w:rPr>
            </w:pPr>
            <w:r w:rsidRPr="00903843">
              <w:rPr>
                <w:rFonts w:ascii="宋体" w:hAnsi="宋体" w:cs="宋体" w:hint="eastAsia"/>
                <w:kern w:val="0"/>
                <w:sz w:val="20"/>
                <w:szCs w:val="20"/>
              </w:rPr>
              <w:t>机柜电源</w:t>
            </w:r>
          </w:p>
        </w:tc>
        <w:tc>
          <w:tcPr>
            <w:tcW w:w="618" w:type="dxa"/>
            <w:shd w:val="clear" w:color="auto" w:fill="auto"/>
            <w:noWrap/>
          </w:tcPr>
          <w:p w:rsidR="00B82840" w:rsidRPr="00903843" w:rsidRDefault="00B82840" w:rsidP="00D7505E">
            <w:pPr>
              <w:widowControl/>
              <w:spacing w:line="240" w:lineRule="auto"/>
              <w:jc w:val="center"/>
              <w:rPr>
                <w:kern w:val="0"/>
                <w:sz w:val="20"/>
                <w:szCs w:val="20"/>
              </w:rPr>
            </w:pPr>
            <w:r w:rsidRPr="00903843">
              <w:rPr>
                <w:kern w:val="0"/>
                <w:sz w:val="20"/>
                <w:szCs w:val="20"/>
              </w:rPr>
              <w:t>2</w:t>
            </w:r>
          </w:p>
        </w:tc>
      </w:tr>
      <w:tr w:rsidR="00B82840" w:rsidRPr="00903843" w:rsidTr="00D7505E">
        <w:trPr>
          <w:trHeight w:val="315"/>
        </w:trPr>
        <w:tc>
          <w:tcPr>
            <w:tcW w:w="1679"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C-PH-CABLE</w:t>
            </w:r>
          </w:p>
        </w:tc>
        <w:tc>
          <w:tcPr>
            <w:tcW w:w="2963"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 xml:space="preserve">SRL CABLE, PHONE HOME </w:t>
            </w:r>
            <w:r w:rsidRPr="00903843">
              <w:rPr>
                <w:kern w:val="0"/>
                <w:sz w:val="20"/>
                <w:szCs w:val="20"/>
              </w:rPr>
              <w:lastRenderedPageBreak/>
              <w:t>SW</w:t>
            </w:r>
          </w:p>
        </w:tc>
        <w:tc>
          <w:tcPr>
            <w:tcW w:w="3000" w:type="dxa"/>
            <w:shd w:val="clear" w:color="auto" w:fill="auto"/>
            <w:noWrap/>
            <w:vAlign w:val="center"/>
          </w:tcPr>
          <w:p w:rsidR="00B82840" w:rsidRPr="00903843" w:rsidRDefault="00B82840" w:rsidP="00D7505E">
            <w:pPr>
              <w:widowControl/>
              <w:spacing w:line="240" w:lineRule="auto"/>
              <w:jc w:val="left"/>
              <w:rPr>
                <w:rFonts w:ascii="宋体" w:hAnsi="宋体" w:cs="宋体"/>
                <w:kern w:val="0"/>
                <w:sz w:val="20"/>
                <w:szCs w:val="20"/>
              </w:rPr>
            </w:pPr>
            <w:r w:rsidRPr="00903843">
              <w:rPr>
                <w:rFonts w:ascii="宋体" w:hAnsi="宋体" w:cs="宋体" w:hint="eastAsia"/>
                <w:kern w:val="0"/>
                <w:sz w:val="20"/>
                <w:szCs w:val="20"/>
              </w:rPr>
              <w:lastRenderedPageBreak/>
              <w:t>远程连接</w:t>
            </w:r>
            <w:r w:rsidRPr="00903843">
              <w:rPr>
                <w:kern w:val="0"/>
                <w:sz w:val="20"/>
                <w:szCs w:val="20"/>
              </w:rPr>
              <w:t>MODEM</w:t>
            </w:r>
            <w:r w:rsidRPr="00903843">
              <w:rPr>
                <w:rFonts w:ascii="宋体" w:hAnsi="宋体" w:cs="宋体" w:hint="eastAsia"/>
                <w:kern w:val="0"/>
                <w:sz w:val="20"/>
                <w:szCs w:val="20"/>
              </w:rPr>
              <w:t>连接电缆</w:t>
            </w:r>
          </w:p>
        </w:tc>
        <w:tc>
          <w:tcPr>
            <w:tcW w:w="618" w:type="dxa"/>
            <w:shd w:val="clear" w:color="auto" w:fill="auto"/>
            <w:noWrap/>
          </w:tcPr>
          <w:p w:rsidR="00B82840" w:rsidRPr="00903843" w:rsidRDefault="00B82840" w:rsidP="00D7505E">
            <w:pPr>
              <w:widowControl/>
              <w:spacing w:line="240" w:lineRule="auto"/>
              <w:jc w:val="center"/>
              <w:rPr>
                <w:kern w:val="0"/>
                <w:sz w:val="20"/>
                <w:szCs w:val="20"/>
              </w:rPr>
            </w:pPr>
            <w:r w:rsidRPr="00903843">
              <w:rPr>
                <w:kern w:val="0"/>
                <w:sz w:val="20"/>
                <w:szCs w:val="20"/>
              </w:rPr>
              <w:t>2</w:t>
            </w:r>
          </w:p>
        </w:tc>
      </w:tr>
      <w:tr w:rsidR="00B82840" w:rsidRPr="00903843" w:rsidTr="00D7505E">
        <w:trPr>
          <w:trHeight w:val="315"/>
        </w:trPr>
        <w:tc>
          <w:tcPr>
            <w:tcW w:w="1679"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lastRenderedPageBreak/>
              <w:t>NAVAGT-SUNKIT</w:t>
            </w:r>
          </w:p>
        </w:tc>
        <w:tc>
          <w:tcPr>
            <w:tcW w:w="2963"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NAVI AGENT SUN MEDIA</w:t>
            </w:r>
          </w:p>
        </w:tc>
        <w:tc>
          <w:tcPr>
            <w:tcW w:w="3000" w:type="dxa"/>
            <w:shd w:val="clear" w:color="auto" w:fill="auto"/>
            <w:noWrap/>
            <w:vAlign w:val="center"/>
          </w:tcPr>
          <w:p w:rsidR="00B82840" w:rsidRPr="00903843" w:rsidRDefault="00B82840" w:rsidP="00D7505E">
            <w:pPr>
              <w:widowControl/>
              <w:spacing w:line="240" w:lineRule="auto"/>
              <w:jc w:val="left"/>
              <w:rPr>
                <w:kern w:val="0"/>
                <w:sz w:val="20"/>
                <w:szCs w:val="20"/>
              </w:rPr>
            </w:pPr>
            <w:r w:rsidRPr="00903843">
              <w:rPr>
                <w:kern w:val="0"/>
                <w:sz w:val="20"/>
                <w:szCs w:val="20"/>
              </w:rPr>
              <w:t>SUN</w:t>
            </w:r>
            <w:r w:rsidRPr="00903843">
              <w:rPr>
                <w:rFonts w:ascii="宋体" w:hAnsi="宋体" w:hint="eastAsia"/>
                <w:kern w:val="0"/>
                <w:sz w:val="20"/>
                <w:szCs w:val="20"/>
              </w:rPr>
              <w:t>服务器连接软件介质</w:t>
            </w:r>
          </w:p>
        </w:tc>
        <w:tc>
          <w:tcPr>
            <w:tcW w:w="618" w:type="dxa"/>
            <w:shd w:val="clear" w:color="auto" w:fill="auto"/>
            <w:noWrap/>
          </w:tcPr>
          <w:p w:rsidR="00B82840" w:rsidRPr="00903843" w:rsidRDefault="00B82840" w:rsidP="00D7505E">
            <w:pPr>
              <w:widowControl/>
              <w:spacing w:line="240" w:lineRule="auto"/>
              <w:jc w:val="center"/>
              <w:rPr>
                <w:kern w:val="0"/>
                <w:sz w:val="20"/>
                <w:szCs w:val="20"/>
              </w:rPr>
            </w:pPr>
            <w:r w:rsidRPr="00903843">
              <w:rPr>
                <w:kern w:val="0"/>
                <w:sz w:val="20"/>
                <w:szCs w:val="20"/>
              </w:rPr>
              <w:t>6</w:t>
            </w:r>
          </w:p>
        </w:tc>
      </w:tr>
      <w:tr w:rsidR="00B82840" w:rsidRPr="00903843" w:rsidTr="00D7505E">
        <w:trPr>
          <w:trHeight w:val="315"/>
        </w:trPr>
        <w:tc>
          <w:tcPr>
            <w:tcW w:w="1679"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MVS500-KIT</w:t>
            </w:r>
          </w:p>
        </w:tc>
        <w:tc>
          <w:tcPr>
            <w:tcW w:w="2963"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CX500 MIRRORVIEW S MEDIA</w:t>
            </w:r>
          </w:p>
        </w:tc>
        <w:tc>
          <w:tcPr>
            <w:tcW w:w="3000" w:type="dxa"/>
            <w:shd w:val="clear" w:color="auto" w:fill="auto"/>
            <w:noWrap/>
            <w:vAlign w:val="center"/>
          </w:tcPr>
          <w:p w:rsidR="00B82840" w:rsidRPr="00903843" w:rsidRDefault="00B82840" w:rsidP="00D7505E">
            <w:pPr>
              <w:widowControl/>
              <w:spacing w:line="240" w:lineRule="auto"/>
              <w:jc w:val="left"/>
              <w:rPr>
                <w:rFonts w:ascii="宋体" w:hAnsi="宋体" w:cs="宋体"/>
                <w:kern w:val="0"/>
                <w:sz w:val="20"/>
                <w:szCs w:val="20"/>
              </w:rPr>
            </w:pPr>
            <w:r w:rsidRPr="00903843">
              <w:rPr>
                <w:rFonts w:ascii="宋体" w:hAnsi="宋体" w:cs="宋体" w:hint="eastAsia"/>
                <w:kern w:val="0"/>
                <w:sz w:val="20"/>
                <w:szCs w:val="20"/>
              </w:rPr>
              <w:t>镜像冗灾软件介质</w:t>
            </w:r>
          </w:p>
        </w:tc>
        <w:tc>
          <w:tcPr>
            <w:tcW w:w="618" w:type="dxa"/>
            <w:shd w:val="clear" w:color="auto" w:fill="auto"/>
            <w:noWrap/>
          </w:tcPr>
          <w:p w:rsidR="00B82840" w:rsidRPr="00903843" w:rsidRDefault="00B82840" w:rsidP="00D7505E">
            <w:pPr>
              <w:widowControl/>
              <w:spacing w:line="240" w:lineRule="auto"/>
              <w:jc w:val="center"/>
              <w:rPr>
                <w:kern w:val="0"/>
                <w:sz w:val="20"/>
                <w:szCs w:val="20"/>
              </w:rPr>
            </w:pPr>
            <w:r w:rsidRPr="00903843">
              <w:rPr>
                <w:kern w:val="0"/>
                <w:sz w:val="20"/>
                <w:szCs w:val="20"/>
              </w:rPr>
              <w:t>2</w:t>
            </w:r>
          </w:p>
        </w:tc>
      </w:tr>
      <w:tr w:rsidR="00B82840" w:rsidRPr="00903843" w:rsidTr="00D7505E">
        <w:trPr>
          <w:trHeight w:val="315"/>
        </w:trPr>
        <w:tc>
          <w:tcPr>
            <w:tcW w:w="1679"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NAV-DPKIT</w:t>
            </w:r>
          </w:p>
        </w:tc>
        <w:tc>
          <w:tcPr>
            <w:tcW w:w="2963"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NAVI DEPARTMENTAL MEDIA</w:t>
            </w:r>
          </w:p>
        </w:tc>
        <w:tc>
          <w:tcPr>
            <w:tcW w:w="3000" w:type="dxa"/>
            <w:shd w:val="clear" w:color="auto" w:fill="auto"/>
            <w:noWrap/>
            <w:vAlign w:val="center"/>
          </w:tcPr>
          <w:p w:rsidR="00B82840" w:rsidRPr="00903843" w:rsidRDefault="00B82840" w:rsidP="00D7505E">
            <w:pPr>
              <w:widowControl/>
              <w:spacing w:line="240" w:lineRule="auto"/>
              <w:jc w:val="left"/>
              <w:rPr>
                <w:kern w:val="0"/>
                <w:sz w:val="20"/>
                <w:szCs w:val="20"/>
              </w:rPr>
            </w:pPr>
            <w:r w:rsidRPr="00903843">
              <w:rPr>
                <w:kern w:val="0"/>
                <w:sz w:val="20"/>
                <w:szCs w:val="20"/>
              </w:rPr>
              <w:t>CX500</w:t>
            </w:r>
            <w:r w:rsidRPr="00903843">
              <w:rPr>
                <w:rFonts w:ascii="宋体" w:hAnsi="宋体" w:hint="eastAsia"/>
                <w:kern w:val="0"/>
                <w:sz w:val="20"/>
                <w:szCs w:val="20"/>
              </w:rPr>
              <w:t>管理软件介质</w:t>
            </w:r>
          </w:p>
        </w:tc>
        <w:tc>
          <w:tcPr>
            <w:tcW w:w="618" w:type="dxa"/>
            <w:shd w:val="clear" w:color="auto" w:fill="auto"/>
            <w:noWrap/>
          </w:tcPr>
          <w:p w:rsidR="00B82840" w:rsidRPr="00903843" w:rsidRDefault="00B82840" w:rsidP="00D7505E">
            <w:pPr>
              <w:widowControl/>
              <w:spacing w:line="240" w:lineRule="auto"/>
              <w:jc w:val="center"/>
              <w:rPr>
                <w:kern w:val="0"/>
                <w:sz w:val="20"/>
                <w:szCs w:val="20"/>
              </w:rPr>
            </w:pPr>
            <w:r w:rsidRPr="00903843">
              <w:rPr>
                <w:kern w:val="0"/>
                <w:sz w:val="20"/>
                <w:szCs w:val="20"/>
              </w:rPr>
              <w:t>2</w:t>
            </w:r>
          </w:p>
        </w:tc>
      </w:tr>
      <w:tr w:rsidR="00B82840" w:rsidRPr="00903843" w:rsidTr="00D7505E">
        <w:trPr>
          <w:trHeight w:val="315"/>
        </w:trPr>
        <w:tc>
          <w:tcPr>
            <w:tcW w:w="1679"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40UC-SECURE2</w:t>
            </w:r>
          </w:p>
        </w:tc>
        <w:tc>
          <w:tcPr>
            <w:tcW w:w="2963"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CLRN 40UC ANTI-MOVE KIT</w:t>
            </w:r>
          </w:p>
        </w:tc>
        <w:tc>
          <w:tcPr>
            <w:tcW w:w="3000" w:type="dxa"/>
            <w:shd w:val="clear" w:color="auto" w:fill="auto"/>
            <w:noWrap/>
            <w:vAlign w:val="center"/>
          </w:tcPr>
          <w:p w:rsidR="00B82840" w:rsidRPr="00903843" w:rsidRDefault="00B82840" w:rsidP="00D7505E">
            <w:pPr>
              <w:widowControl/>
              <w:spacing w:line="240" w:lineRule="auto"/>
              <w:jc w:val="left"/>
              <w:rPr>
                <w:rFonts w:ascii="宋体" w:hAnsi="宋体" w:cs="宋体"/>
                <w:kern w:val="0"/>
                <w:sz w:val="20"/>
                <w:szCs w:val="20"/>
              </w:rPr>
            </w:pPr>
            <w:r w:rsidRPr="00903843">
              <w:rPr>
                <w:rFonts w:ascii="宋体" w:hAnsi="宋体" w:cs="宋体" w:hint="eastAsia"/>
                <w:kern w:val="0"/>
                <w:sz w:val="20"/>
                <w:szCs w:val="20"/>
              </w:rPr>
              <w:t>远程连接</w:t>
            </w:r>
            <w:r w:rsidRPr="00903843">
              <w:rPr>
                <w:kern w:val="0"/>
                <w:sz w:val="20"/>
                <w:szCs w:val="20"/>
              </w:rPr>
              <w:t>MODEM</w:t>
            </w:r>
          </w:p>
        </w:tc>
        <w:tc>
          <w:tcPr>
            <w:tcW w:w="618" w:type="dxa"/>
            <w:shd w:val="clear" w:color="auto" w:fill="auto"/>
            <w:noWrap/>
          </w:tcPr>
          <w:p w:rsidR="00B82840" w:rsidRPr="00903843" w:rsidRDefault="00B82840" w:rsidP="00D7505E">
            <w:pPr>
              <w:widowControl/>
              <w:spacing w:line="240" w:lineRule="auto"/>
              <w:jc w:val="center"/>
              <w:rPr>
                <w:kern w:val="0"/>
                <w:sz w:val="20"/>
                <w:szCs w:val="20"/>
              </w:rPr>
            </w:pPr>
            <w:r w:rsidRPr="00903843">
              <w:rPr>
                <w:kern w:val="0"/>
                <w:sz w:val="20"/>
                <w:szCs w:val="20"/>
              </w:rPr>
              <w:t>2</w:t>
            </w:r>
          </w:p>
        </w:tc>
      </w:tr>
      <w:tr w:rsidR="00B82840" w:rsidRPr="00903843" w:rsidTr="00D7505E">
        <w:trPr>
          <w:trHeight w:val="315"/>
        </w:trPr>
        <w:tc>
          <w:tcPr>
            <w:tcW w:w="1679"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CX500-KIT</w:t>
            </w:r>
          </w:p>
        </w:tc>
        <w:tc>
          <w:tcPr>
            <w:tcW w:w="2963"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CX500 DOCS &amp; RTU</w:t>
            </w:r>
          </w:p>
        </w:tc>
        <w:tc>
          <w:tcPr>
            <w:tcW w:w="3000" w:type="dxa"/>
            <w:shd w:val="clear" w:color="auto" w:fill="auto"/>
            <w:noWrap/>
            <w:vAlign w:val="center"/>
          </w:tcPr>
          <w:p w:rsidR="00B82840" w:rsidRPr="00903843" w:rsidRDefault="00B82840" w:rsidP="00D7505E">
            <w:pPr>
              <w:widowControl/>
              <w:spacing w:line="240" w:lineRule="auto"/>
              <w:jc w:val="left"/>
              <w:rPr>
                <w:rFonts w:ascii="宋体" w:hAnsi="宋体" w:cs="宋体"/>
                <w:kern w:val="0"/>
                <w:sz w:val="20"/>
                <w:szCs w:val="20"/>
              </w:rPr>
            </w:pPr>
            <w:r w:rsidRPr="00903843">
              <w:rPr>
                <w:rFonts w:ascii="宋体" w:hAnsi="宋体" w:cs="宋体" w:hint="eastAsia"/>
                <w:kern w:val="0"/>
                <w:sz w:val="20"/>
                <w:szCs w:val="20"/>
              </w:rPr>
              <w:t>文档</w:t>
            </w:r>
          </w:p>
        </w:tc>
        <w:tc>
          <w:tcPr>
            <w:tcW w:w="618" w:type="dxa"/>
            <w:shd w:val="clear" w:color="auto" w:fill="auto"/>
            <w:noWrap/>
          </w:tcPr>
          <w:p w:rsidR="00B82840" w:rsidRPr="00903843" w:rsidRDefault="00B82840" w:rsidP="00D7505E">
            <w:pPr>
              <w:widowControl/>
              <w:spacing w:line="240" w:lineRule="auto"/>
              <w:jc w:val="center"/>
              <w:rPr>
                <w:kern w:val="0"/>
                <w:sz w:val="20"/>
                <w:szCs w:val="20"/>
              </w:rPr>
            </w:pPr>
            <w:r w:rsidRPr="00903843">
              <w:rPr>
                <w:kern w:val="0"/>
                <w:sz w:val="20"/>
                <w:szCs w:val="20"/>
              </w:rPr>
              <w:t>2</w:t>
            </w:r>
          </w:p>
        </w:tc>
      </w:tr>
      <w:tr w:rsidR="00B82840" w:rsidRPr="00903843" w:rsidTr="00D7505E">
        <w:trPr>
          <w:trHeight w:val="315"/>
        </w:trPr>
        <w:tc>
          <w:tcPr>
            <w:tcW w:w="1679"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SYMMOD-CHN</w:t>
            </w:r>
          </w:p>
        </w:tc>
        <w:tc>
          <w:tcPr>
            <w:tcW w:w="2963"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 xml:space="preserve">MODEM </w:t>
            </w:r>
            <w:smartTag w:uri="urn:schemas-microsoft-com:office:smarttags" w:element="country-region">
              <w:smartTag w:uri="urn:schemas-microsoft-com:office:smarttags" w:element="place">
                <w:r w:rsidRPr="00903843">
                  <w:rPr>
                    <w:kern w:val="0"/>
                    <w:sz w:val="20"/>
                    <w:szCs w:val="20"/>
                  </w:rPr>
                  <w:t>CHINA</w:t>
                </w:r>
              </w:smartTag>
            </w:smartTag>
          </w:p>
        </w:tc>
        <w:tc>
          <w:tcPr>
            <w:tcW w:w="3000" w:type="dxa"/>
            <w:shd w:val="clear" w:color="auto" w:fill="auto"/>
            <w:noWrap/>
            <w:vAlign w:val="center"/>
          </w:tcPr>
          <w:p w:rsidR="00B82840" w:rsidRPr="00903843" w:rsidRDefault="00B82840" w:rsidP="00D7505E">
            <w:pPr>
              <w:widowControl/>
              <w:spacing w:line="240" w:lineRule="auto"/>
              <w:jc w:val="left"/>
              <w:rPr>
                <w:kern w:val="0"/>
                <w:sz w:val="20"/>
                <w:szCs w:val="20"/>
              </w:rPr>
            </w:pPr>
            <w:r w:rsidRPr="00903843">
              <w:rPr>
                <w:kern w:val="0"/>
                <w:sz w:val="20"/>
                <w:szCs w:val="20"/>
              </w:rPr>
              <w:t xml:space="preserve">MODEM </w:t>
            </w:r>
          </w:p>
        </w:tc>
        <w:tc>
          <w:tcPr>
            <w:tcW w:w="618" w:type="dxa"/>
            <w:shd w:val="clear" w:color="auto" w:fill="auto"/>
            <w:noWrap/>
          </w:tcPr>
          <w:p w:rsidR="00B82840" w:rsidRPr="00903843" w:rsidRDefault="00B82840" w:rsidP="00D7505E">
            <w:pPr>
              <w:widowControl/>
              <w:spacing w:line="240" w:lineRule="auto"/>
              <w:jc w:val="center"/>
              <w:rPr>
                <w:kern w:val="0"/>
                <w:sz w:val="20"/>
                <w:szCs w:val="20"/>
              </w:rPr>
            </w:pPr>
            <w:r w:rsidRPr="00903843">
              <w:rPr>
                <w:kern w:val="0"/>
                <w:sz w:val="20"/>
                <w:szCs w:val="20"/>
              </w:rPr>
              <w:t>2</w:t>
            </w:r>
          </w:p>
        </w:tc>
      </w:tr>
      <w:tr w:rsidR="00B82840" w:rsidRPr="00903843" w:rsidTr="00D7505E">
        <w:trPr>
          <w:trHeight w:val="315"/>
        </w:trPr>
        <w:tc>
          <w:tcPr>
            <w:tcW w:w="1679"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UTIL-SUN</w:t>
            </w:r>
          </w:p>
        </w:tc>
        <w:tc>
          <w:tcPr>
            <w:tcW w:w="2963"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SUN CPCI S/W UTILITIES</w:t>
            </w:r>
          </w:p>
        </w:tc>
        <w:tc>
          <w:tcPr>
            <w:tcW w:w="3000" w:type="dxa"/>
            <w:shd w:val="clear" w:color="auto" w:fill="auto"/>
            <w:noWrap/>
            <w:vAlign w:val="center"/>
          </w:tcPr>
          <w:p w:rsidR="00B82840" w:rsidRPr="00903843" w:rsidRDefault="00B82840" w:rsidP="00D7505E">
            <w:pPr>
              <w:widowControl/>
              <w:spacing w:line="240" w:lineRule="auto"/>
              <w:jc w:val="left"/>
              <w:rPr>
                <w:kern w:val="0"/>
                <w:sz w:val="20"/>
                <w:szCs w:val="20"/>
              </w:rPr>
            </w:pPr>
            <w:r w:rsidRPr="00903843">
              <w:rPr>
                <w:kern w:val="0"/>
                <w:sz w:val="20"/>
                <w:szCs w:val="20"/>
              </w:rPr>
              <w:t>SUN</w:t>
            </w:r>
            <w:r w:rsidRPr="00903843">
              <w:rPr>
                <w:rFonts w:ascii="宋体" w:hAnsi="宋体" w:hint="eastAsia"/>
                <w:kern w:val="0"/>
                <w:sz w:val="20"/>
                <w:szCs w:val="20"/>
              </w:rPr>
              <w:t>服务器连接软件</w:t>
            </w:r>
          </w:p>
        </w:tc>
        <w:tc>
          <w:tcPr>
            <w:tcW w:w="618" w:type="dxa"/>
            <w:shd w:val="clear" w:color="auto" w:fill="auto"/>
            <w:noWrap/>
          </w:tcPr>
          <w:p w:rsidR="00B82840" w:rsidRPr="00903843" w:rsidRDefault="00B82840" w:rsidP="00D7505E">
            <w:pPr>
              <w:widowControl/>
              <w:spacing w:line="240" w:lineRule="auto"/>
              <w:jc w:val="center"/>
              <w:rPr>
                <w:kern w:val="0"/>
                <w:sz w:val="20"/>
                <w:szCs w:val="20"/>
              </w:rPr>
            </w:pPr>
            <w:r w:rsidRPr="00903843">
              <w:rPr>
                <w:kern w:val="0"/>
                <w:sz w:val="20"/>
                <w:szCs w:val="20"/>
              </w:rPr>
              <w:t>6</w:t>
            </w:r>
          </w:p>
        </w:tc>
      </w:tr>
      <w:tr w:rsidR="00B82840" w:rsidRPr="00903843" w:rsidTr="00D7505E">
        <w:trPr>
          <w:trHeight w:val="315"/>
        </w:trPr>
        <w:tc>
          <w:tcPr>
            <w:tcW w:w="1679"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PP-SUN-KIT</w:t>
            </w:r>
          </w:p>
        </w:tc>
        <w:tc>
          <w:tcPr>
            <w:tcW w:w="2963"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POWERPATH FOR SOLARIS KIT</w:t>
            </w:r>
          </w:p>
        </w:tc>
        <w:tc>
          <w:tcPr>
            <w:tcW w:w="3000" w:type="dxa"/>
            <w:shd w:val="clear" w:color="auto" w:fill="auto"/>
            <w:noWrap/>
            <w:vAlign w:val="center"/>
          </w:tcPr>
          <w:p w:rsidR="00B82840" w:rsidRPr="00903843" w:rsidRDefault="00B82840" w:rsidP="00D7505E">
            <w:pPr>
              <w:widowControl/>
              <w:spacing w:line="240" w:lineRule="auto"/>
              <w:jc w:val="left"/>
              <w:rPr>
                <w:rFonts w:ascii="宋体" w:hAnsi="宋体" w:cs="宋体"/>
                <w:kern w:val="0"/>
                <w:sz w:val="20"/>
                <w:szCs w:val="20"/>
              </w:rPr>
            </w:pPr>
            <w:r w:rsidRPr="00903843">
              <w:rPr>
                <w:rFonts w:ascii="宋体" w:hAnsi="宋体" w:cs="宋体" w:hint="eastAsia"/>
                <w:kern w:val="0"/>
                <w:sz w:val="20"/>
                <w:szCs w:val="20"/>
              </w:rPr>
              <w:t>动态均衡软件介质</w:t>
            </w:r>
          </w:p>
        </w:tc>
        <w:tc>
          <w:tcPr>
            <w:tcW w:w="618" w:type="dxa"/>
            <w:shd w:val="clear" w:color="auto" w:fill="auto"/>
            <w:noWrap/>
          </w:tcPr>
          <w:p w:rsidR="00B82840" w:rsidRPr="00903843" w:rsidRDefault="00B82840" w:rsidP="00D7505E">
            <w:pPr>
              <w:widowControl/>
              <w:spacing w:line="240" w:lineRule="auto"/>
              <w:jc w:val="center"/>
              <w:rPr>
                <w:kern w:val="0"/>
                <w:sz w:val="20"/>
                <w:szCs w:val="20"/>
              </w:rPr>
            </w:pPr>
            <w:r w:rsidRPr="00903843">
              <w:rPr>
                <w:kern w:val="0"/>
                <w:sz w:val="20"/>
                <w:szCs w:val="20"/>
              </w:rPr>
              <w:t>2</w:t>
            </w:r>
          </w:p>
        </w:tc>
      </w:tr>
      <w:tr w:rsidR="00B82840" w:rsidRPr="00903843" w:rsidTr="00D7505E">
        <w:trPr>
          <w:trHeight w:val="315"/>
        </w:trPr>
        <w:tc>
          <w:tcPr>
            <w:tcW w:w="1679"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PP-SUN-WG</w:t>
            </w:r>
          </w:p>
        </w:tc>
        <w:tc>
          <w:tcPr>
            <w:tcW w:w="2963"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PPATH SUN WGR</w:t>
            </w:r>
          </w:p>
        </w:tc>
        <w:tc>
          <w:tcPr>
            <w:tcW w:w="3000" w:type="dxa"/>
            <w:shd w:val="clear" w:color="auto" w:fill="auto"/>
            <w:noWrap/>
            <w:vAlign w:val="center"/>
          </w:tcPr>
          <w:p w:rsidR="00B82840" w:rsidRPr="00903843" w:rsidRDefault="00B82840" w:rsidP="00D7505E">
            <w:pPr>
              <w:widowControl/>
              <w:spacing w:line="240" w:lineRule="auto"/>
              <w:jc w:val="left"/>
              <w:rPr>
                <w:rFonts w:ascii="宋体" w:hAnsi="宋体" w:cs="宋体"/>
                <w:kern w:val="0"/>
                <w:sz w:val="20"/>
                <w:szCs w:val="20"/>
              </w:rPr>
            </w:pPr>
            <w:r w:rsidRPr="00903843">
              <w:rPr>
                <w:rFonts w:ascii="宋体" w:hAnsi="宋体" w:cs="宋体" w:hint="eastAsia"/>
                <w:kern w:val="0"/>
                <w:sz w:val="20"/>
                <w:szCs w:val="20"/>
              </w:rPr>
              <w:t>动态均衡软件</w:t>
            </w:r>
          </w:p>
        </w:tc>
        <w:tc>
          <w:tcPr>
            <w:tcW w:w="618" w:type="dxa"/>
            <w:shd w:val="clear" w:color="auto" w:fill="auto"/>
            <w:noWrap/>
          </w:tcPr>
          <w:p w:rsidR="00B82840" w:rsidRPr="00903843" w:rsidRDefault="00B82840" w:rsidP="00D7505E">
            <w:pPr>
              <w:widowControl/>
              <w:spacing w:line="240" w:lineRule="auto"/>
              <w:jc w:val="center"/>
              <w:rPr>
                <w:kern w:val="0"/>
                <w:sz w:val="20"/>
                <w:szCs w:val="20"/>
              </w:rPr>
            </w:pPr>
            <w:r w:rsidRPr="00903843">
              <w:rPr>
                <w:kern w:val="0"/>
                <w:sz w:val="20"/>
                <w:szCs w:val="20"/>
              </w:rPr>
              <w:t>6</w:t>
            </w:r>
          </w:p>
        </w:tc>
      </w:tr>
      <w:tr w:rsidR="00B82840" w:rsidRPr="00903843" w:rsidTr="00D7505E">
        <w:trPr>
          <w:trHeight w:val="315"/>
        </w:trPr>
        <w:tc>
          <w:tcPr>
            <w:tcW w:w="1679"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MVS500</w:t>
            </w:r>
          </w:p>
        </w:tc>
        <w:tc>
          <w:tcPr>
            <w:tcW w:w="2963"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CX500 MIRRORVIEW SYNC</w:t>
            </w:r>
          </w:p>
        </w:tc>
        <w:tc>
          <w:tcPr>
            <w:tcW w:w="3000" w:type="dxa"/>
            <w:shd w:val="clear" w:color="auto" w:fill="auto"/>
            <w:noWrap/>
            <w:vAlign w:val="center"/>
          </w:tcPr>
          <w:p w:rsidR="00B82840" w:rsidRPr="00903843" w:rsidRDefault="00B82840" w:rsidP="00D7505E">
            <w:pPr>
              <w:widowControl/>
              <w:spacing w:line="240" w:lineRule="auto"/>
              <w:jc w:val="left"/>
              <w:rPr>
                <w:rFonts w:ascii="宋体" w:hAnsi="宋体" w:cs="宋体"/>
                <w:kern w:val="0"/>
                <w:sz w:val="20"/>
                <w:szCs w:val="20"/>
              </w:rPr>
            </w:pPr>
            <w:r w:rsidRPr="00903843">
              <w:rPr>
                <w:rFonts w:ascii="宋体" w:hAnsi="宋体" w:cs="宋体" w:hint="eastAsia"/>
                <w:kern w:val="0"/>
                <w:sz w:val="20"/>
                <w:szCs w:val="20"/>
              </w:rPr>
              <w:t>镜像冗灾软件</w:t>
            </w:r>
          </w:p>
        </w:tc>
        <w:tc>
          <w:tcPr>
            <w:tcW w:w="618" w:type="dxa"/>
            <w:shd w:val="clear" w:color="auto" w:fill="auto"/>
            <w:noWrap/>
          </w:tcPr>
          <w:p w:rsidR="00B82840" w:rsidRPr="00903843" w:rsidRDefault="00B82840" w:rsidP="00D7505E">
            <w:pPr>
              <w:widowControl/>
              <w:spacing w:line="240" w:lineRule="auto"/>
              <w:jc w:val="center"/>
              <w:rPr>
                <w:kern w:val="0"/>
                <w:sz w:val="20"/>
                <w:szCs w:val="20"/>
              </w:rPr>
            </w:pPr>
            <w:r w:rsidRPr="00903843">
              <w:rPr>
                <w:kern w:val="0"/>
                <w:sz w:val="20"/>
                <w:szCs w:val="20"/>
              </w:rPr>
              <w:t>2</w:t>
            </w:r>
          </w:p>
        </w:tc>
      </w:tr>
      <w:tr w:rsidR="00B82840" w:rsidRPr="00903843" w:rsidTr="00D7505E">
        <w:trPr>
          <w:trHeight w:val="330"/>
        </w:trPr>
        <w:tc>
          <w:tcPr>
            <w:tcW w:w="1679"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NAV500-DP</w:t>
            </w:r>
          </w:p>
        </w:tc>
        <w:tc>
          <w:tcPr>
            <w:tcW w:w="2963" w:type="dxa"/>
            <w:shd w:val="clear" w:color="auto" w:fill="auto"/>
            <w:noWrap/>
          </w:tcPr>
          <w:p w:rsidR="00B82840" w:rsidRPr="00903843" w:rsidRDefault="00B82840" w:rsidP="00D7505E">
            <w:pPr>
              <w:widowControl/>
              <w:spacing w:line="240" w:lineRule="auto"/>
              <w:jc w:val="left"/>
              <w:rPr>
                <w:kern w:val="0"/>
                <w:sz w:val="20"/>
                <w:szCs w:val="20"/>
              </w:rPr>
            </w:pPr>
            <w:r w:rsidRPr="00903843">
              <w:rPr>
                <w:kern w:val="0"/>
                <w:sz w:val="20"/>
                <w:szCs w:val="20"/>
              </w:rPr>
              <w:t>CX500 NAVI DEPARTMENTAL</w:t>
            </w:r>
          </w:p>
        </w:tc>
        <w:tc>
          <w:tcPr>
            <w:tcW w:w="3000" w:type="dxa"/>
            <w:shd w:val="clear" w:color="auto" w:fill="auto"/>
            <w:noWrap/>
            <w:vAlign w:val="center"/>
          </w:tcPr>
          <w:p w:rsidR="00B82840" w:rsidRPr="00903843" w:rsidRDefault="00B82840" w:rsidP="00D7505E">
            <w:pPr>
              <w:widowControl/>
              <w:spacing w:line="240" w:lineRule="auto"/>
              <w:jc w:val="left"/>
              <w:rPr>
                <w:kern w:val="0"/>
                <w:sz w:val="20"/>
                <w:szCs w:val="20"/>
              </w:rPr>
            </w:pPr>
            <w:r w:rsidRPr="00903843">
              <w:rPr>
                <w:kern w:val="0"/>
                <w:sz w:val="20"/>
                <w:szCs w:val="20"/>
              </w:rPr>
              <w:t>CX500</w:t>
            </w:r>
            <w:r w:rsidRPr="00903843">
              <w:rPr>
                <w:rFonts w:ascii="宋体" w:hAnsi="宋体" w:hint="eastAsia"/>
                <w:kern w:val="0"/>
                <w:sz w:val="20"/>
                <w:szCs w:val="20"/>
              </w:rPr>
              <w:t>管理软件</w:t>
            </w:r>
          </w:p>
        </w:tc>
        <w:tc>
          <w:tcPr>
            <w:tcW w:w="618" w:type="dxa"/>
            <w:shd w:val="clear" w:color="auto" w:fill="auto"/>
            <w:noWrap/>
          </w:tcPr>
          <w:p w:rsidR="00B82840" w:rsidRPr="00903843" w:rsidRDefault="00B82840" w:rsidP="00D7505E">
            <w:pPr>
              <w:widowControl/>
              <w:spacing w:line="240" w:lineRule="auto"/>
              <w:jc w:val="center"/>
              <w:rPr>
                <w:kern w:val="0"/>
                <w:sz w:val="20"/>
                <w:szCs w:val="20"/>
              </w:rPr>
            </w:pPr>
            <w:r w:rsidRPr="00903843">
              <w:rPr>
                <w:kern w:val="0"/>
                <w:sz w:val="20"/>
                <w:szCs w:val="20"/>
              </w:rPr>
              <w:t>2</w:t>
            </w:r>
          </w:p>
        </w:tc>
      </w:tr>
    </w:tbl>
    <w:p w:rsidR="00B82840" w:rsidRDefault="00B82840" w:rsidP="00B82840">
      <w:pPr>
        <w:rPr>
          <w:rFonts w:cs="Batang" w:hint="eastAsia"/>
        </w:rPr>
      </w:pPr>
    </w:p>
    <w:p w:rsidR="00B82840" w:rsidRPr="006B5DB8" w:rsidRDefault="00B82840" w:rsidP="00B82840">
      <w:pPr>
        <w:pStyle w:val="2"/>
        <w:rPr>
          <w:rFonts w:hint="eastAsia"/>
        </w:rPr>
      </w:pPr>
      <w:bookmarkStart w:id="4" w:name="_Toc121579159"/>
      <w:r w:rsidRPr="006B5DB8">
        <w:rPr>
          <w:rFonts w:hint="eastAsia"/>
        </w:rPr>
        <w:t>EMC CX500</w:t>
      </w:r>
      <w:r w:rsidRPr="006B5DB8">
        <w:rPr>
          <w:rFonts w:hint="eastAsia"/>
        </w:rPr>
        <w:t>简介</w:t>
      </w:r>
      <w:bookmarkEnd w:id="4"/>
    </w:p>
    <w:p w:rsidR="00B82840" w:rsidRPr="006B5DB8" w:rsidRDefault="00B82840" w:rsidP="00B82840">
      <w:pPr>
        <w:pStyle w:val="3"/>
        <w:rPr>
          <w:rFonts w:hint="eastAsia"/>
        </w:rPr>
      </w:pPr>
      <w:bookmarkStart w:id="5" w:name="_Toc121579160"/>
      <w:r w:rsidRPr="006B5DB8">
        <w:rPr>
          <w:rFonts w:hint="eastAsia"/>
        </w:rPr>
        <w:t>EMCCX500</w:t>
      </w:r>
      <w:r w:rsidRPr="006B5DB8">
        <w:rPr>
          <w:rFonts w:hint="eastAsia"/>
        </w:rPr>
        <w:t>产品介绍</w:t>
      </w:r>
      <w:bookmarkEnd w:id="5"/>
    </w:p>
    <w:p w:rsidR="00B82840" w:rsidRPr="006B5DB8" w:rsidRDefault="00B82840" w:rsidP="00B82840">
      <w:pPr>
        <w:numPr>
          <w:ilvl w:val="0"/>
          <w:numId w:val="6"/>
        </w:numPr>
        <w:rPr>
          <w:rFonts w:eastAsia="黑体" w:cs="Batang" w:hint="eastAsia"/>
          <w:b/>
        </w:rPr>
      </w:pPr>
      <w:r w:rsidRPr="006B5DB8">
        <w:rPr>
          <w:rFonts w:eastAsia="黑体" w:cs="Batang" w:hint="eastAsia"/>
          <w:b/>
        </w:rPr>
        <w:t>总体概览</w:t>
      </w:r>
    </w:p>
    <w:p w:rsidR="00B82840" w:rsidRPr="006B5DB8" w:rsidRDefault="00B82840" w:rsidP="00B82840">
      <w:pPr>
        <w:jc w:val="center"/>
        <w:rPr>
          <w:rFonts w:cs="Batang" w:hint="eastAsia"/>
        </w:rPr>
      </w:pPr>
      <w:r>
        <w:rPr>
          <w:rFonts w:hint="eastAsia"/>
          <w:noProof/>
        </w:rPr>
        <w:drawing>
          <wp:inline distT="0" distB="0" distL="0" distR="0">
            <wp:extent cx="3943350" cy="2638425"/>
            <wp:effectExtent l="19050" t="0" r="0" b="0"/>
            <wp:docPr id="2" name="图片 2"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
                    <pic:cNvPicPr>
                      <a:picLocks noChangeAspect="1" noChangeArrowheads="1"/>
                    </pic:cNvPicPr>
                  </pic:nvPicPr>
                  <pic:blipFill>
                    <a:blip r:embed="rId6" cstate="print"/>
                    <a:srcRect/>
                    <a:stretch>
                      <a:fillRect/>
                    </a:stretch>
                  </pic:blipFill>
                  <pic:spPr bwMode="auto">
                    <a:xfrm>
                      <a:off x="0" y="0"/>
                      <a:ext cx="3943350" cy="2638425"/>
                    </a:xfrm>
                    <a:prstGeom prst="rect">
                      <a:avLst/>
                    </a:prstGeom>
                    <a:noFill/>
                    <a:ln w="9525">
                      <a:noFill/>
                      <a:miter lim="800000"/>
                      <a:headEnd/>
                      <a:tailEnd/>
                    </a:ln>
                  </pic:spPr>
                </pic:pic>
              </a:graphicData>
            </a:graphic>
          </wp:inline>
        </w:drawing>
      </w:r>
    </w:p>
    <w:p w:rsidR="00B82840" w:rsidRDefault="00B82840" w:rsidP="00B82840">
      <w:pPr>
        <w:ind w:firstLineChars="200" w:firstLine="480"/>
        <w:rPr>
          <w:rFonts w:cs="Batang" w:hint="eastAsia"/>
        </w:rPr>
      </w:pPr>
      <w:r w:rsidRPr="006B5DB8">
        <w:rPr>
          <w:rFonts w:cs="Batang" w:hint="eastAsia"/>
        </w:rPr>
        <w:t>CX500</w:t>
      </w:r>
      <w:r w:rsidRPr="006B5DB8">
        <w:rPr>
          <w:rFonts w:cs="Batang" w:hint="eastAsia"/>
        </w:rPr>
        <w:t>在继承以往的体系结构的基础上利用了新的技术设计</w:t>
      </w:r>
      <w:r w:rsidRPr="006B5DB8">
        <w:rPr>
          <w:rFonts w:cs="Batang" w:hint="eastAsia"/>
        </w:rPr>
        <w:t>SP(StorageProcessor)</w:t>
      </w:r>
      <w:r w:rsidRPr="006B5DB8">
        <w:rPr>
          <w:rFonts w:cs="Batang" w:hint="eastAsia"/>
        </w:rPr>
        <w:t>。</w:t>
      </w:r>
      <w:r w:rsidRPr="006B5DB8">
        <w:rPr>
          <w:rFonts w:cs="Batang" w:hint="eastAsia"/>
        </w:rPr>
        <w:t>CX500</w:t>
      </w:r>
      <w:r w:rsidRPr="006B5DB8">
        <w:rPr>
          <w:rFonts w:cs="Batang" w:hint="eastAsia"/>
        </w:rPr>
        <w:t>数据存储系统目前每个</w:t>
      </w:r>
      <w:r w:rsidRPr="006B5DB8">
        <w:rPr>
          <w:rFonts w:cs="Batang" w:hint="eastAsia"/>
        </w:rPr>
        <w:t>SP</w:t>
      </w:r>
      <w:r w:rsidRPr="006B5DB8">
        <w:rPr>
          <w:rFonts w:cs="Batang" w:hint="eastAsia"/>
        </w:rPr>
        <w:t>有</w:t>
      </w:r>
      <w:r w:rsidRPr="006B5DB8">
        <w:rPr>
          <w:rFonts w:cs="Batang" w:hint="eastAsia"/>
        </w:rPr>
        <w:t>2</w:t>
      </w:r>
      <w:r w:rsidRPr="006B5DB8">
        <w:rPr>
          <w:rFonts w:cs="Batang" w:hint="eastAsia"/>
        </w:rPr>
        <w:t>个前端光纤端口、</w:t>
      </w:r>
      <w:r w:rsidRPr="006B5DB8">
        <w:rPr>
          <w:rFonts w:cs="Batang" w:hint="eastAsia"/>
        </w:rPr>
        <w:t>2</w:t>
      </w:r>
      <w:r w:rsidRPr="006B5DB8">
        <w:rPr>
          <w:rFonts w:cs="Batang" w:hint="eastAsia"/>
        </w:rPr>
        <w:t>个后端光纤端口、</w:t>
      </w:r>
      <w:r w:rsidRPr="006B5DB8">
        <w:rPr>
          <w:rFonts w:cs="Batang" w:hint="eastAsia"/>
        </w:rPr>
        <w:t>4GB</w:t>
      </w:r>
      <w:r w:rsidRPr="006B5DB8">
        <w:rPr>
          <w:rFonts w:cs="Batang" w:hint="eastAsia"/>
        </w:rPr>
        <w:t>的</w:t>
      </w:r>
      <w:r w:rsidRPr="006B5DB8">
        <w:rPr>
          <w:rFonts w:cs="Batang" w:hint="eastAsia"/>
        </w:rPr>
        <w:t>cache</w:t>
      </w:r>
      <w:r w:rsidRPr="006B5DB8">
        <w:rPr>
          <w:rFonts w:cs="Batang" w:hint="eastAsia"/>
        </w:rPr>
        <w:t>以及</w:t>
      </w:r>
      <w:r w:rsidRPr="006B5DB8">
        <w:rPr>
          <w:rFonts w:cs="Batang" w:hint="eastAsia"/>
        </w:rPr>
        <w:t>1</w:t>
      </w:r>
      <w:r w:rsidRPr="006B5DB8">
        <w:rPr>
          <w:rFonts w:cs="Batang" w:hint="eastAsia"/>
        </w:rPr>
        <w:t>个以太网端口用于系统管理。</w:t>
      </w:r>
      <w:r w:rsidRPr="006B5DB8">
        <w:rPr>
          <w:rFonts w:cs="Batang" w:hint="eastAsia"/>
        </w:rPr>
        <w:t>CX500</w:t>
      </w:r>
      <w:r w:rsidRPr="006B5DB8">
        <w:rPr>
          <w:rFonts w:cs="Batang" w:hint="eastAsia"/>
        </w:rPr>
        <w:t>提高了性能、数据管理、数据安全性、灾难恢复能力。目前</w:t>
      </w:r>
      <w:r w:rsidRPr="006B5DB8">
        <w:rPr>
          <w:rFonts w:cs="Batang" w:hint="eastAsia"/>
        </w:rPr>
        <w:t>CX500</w:t>
      </w:r>
      <w:r w:rsidRPr="006B5DB8">
        <w:rPr>
          <w:rFonts w:cs="Batang" w:hint="eastAsia"/>
        </w:rPr>
        <w:t>支持：同步远程</w:t>
      </w:r>
      <w:r w:rsidRPr="006B5DB8">
        <w:rPr>
          <w:rFonts w:cs="Batang" w:hint="eastAsia"/>
        </w:rPr>
        <w:lastRenderedPageBreak/>
        <w:t>镜像（</w:t>
      </w:r>
      <w:r w:rsidRPr="006B5DB8">
        <w:rPr>
          <w:rFonts w:cs="Batang" w:hint="eastAsia"/>
        </w:rPr>
        <w:t>MirrorView</w:t>
      </w:r>
      <w:r w:rsidRPr="006B5DB8">
        <w:rPr>
          <w:rFonts w:cs="Batang" w:hint="eastAsia"/>
        </w:rPr>
        <w:t>）；某一时间点的数据镜像（</w:t>
      </w:r>
      <w:r w:rsidRPr="006B5DB8">
        <w:rPr>
          <w:rFonts w:cs="Batang" w:hint="eastAsia"/>
        </w:rPr>
        <w:t>Snapshot</w:t>
      </w:r>
      <w:r w:rsidRPr="006B5DB8">
        <w:rPr>
          <w:rFonts w:cs="Batang" w:hint="eastAsia"/>
        </w:rPr>
        <w:t>）；不间断的软件升级（</w:t>
      </w:r>
      <w:r w:rsidRPr="006B5DB8">
        <w:rPr>
          <w:rFonts w:cs="Batang" w:hint="eastAsia"/>
        </w:rPr>
        <w:t>nondisruptiveupgradeprocess</w:t>
      </w:r>
      <w:r w:rsidRPr="006B5DB8">
        <w:rPr>
          <w:rFonts w:cs="Batang" w:hint="eastAsia"/>
        </w:rPr>
        <w:t>）；真正的同／异构计算环境。</w:t>
      </w:r>
    </w:p>
    <w:p w:rsidR="00B82840" w:rsidRPr="006B5DB8" w:rsidRDefault="00B82840" w:rsidP="00B82840">
      <w:pPr>
        <w:ind w:firstLineChars="200" w:firstLine="480"/>
        <w:rPr>
          <w:rFonts w:cs="Batang" w:hint="eastAsia"/>
        </w:rPr>
      </w:pPr>
      <w:r w:rsidRPr="006B5DB8">
        <w:rPr>
          <w:rFonts w:cs="Batang" w:hint="eastAsia"/>
        </w:rPr>
        <w:t>从下图中可以看出，</w:t>
      </w:r>
      <w:r w:rsidRPr="006B5DB8">
        <w:rPr>
          <w:rFonts w:cs="Batang" w:hint="eastAsia"/>
        </w:rPr>
        <w:t>CX500</w:t>
      </w:r>
      <w:r w:rsidRPr="006B5DB8">
        <w:rPr>
          <w:rFonts w:cs="Batang" w:hint="eastAsia"/>
        </w:rPr>
        <w:t>的体系结构完全无单点故障。</w:t>
      </w:r>
    </w:p>
    <w:p w:rsidR="00B82840" w:rsidRPr="006B5DB8" w:rsidRDefault="00B82840" w:rsidP="00B82840">
      <w:pPr>
        <w:jc w:val="center"/>
        <w:rPr>
          <w:rFonts w:cs="Batang" w:hint="eastAsia"/>
        </w:rPr>
      </w:pPr>
      <w:r>
        <w:rPr>
          <w:rFonts w:hint="eastAsia"/>
          <w:noProof/>
        </w:rPr>
        <w:drawing>
          <wp:inline distT="0" distB="0" distL="0" distR="0">
            <wp:extent cx="4610100" cy="2905125"/>
            <wp:effectExtent l="1905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7" cstate="print"/>
                    <a:srcRect l="5984" t="11533" r="4239" b="13037"/>
                    <a:stretch>
                      <a:fillRect/>
                    </a:stretch>
                  </pic:blipFill>
                  <pic:spPr bwMode="auto">
                    <a:xfrm>
                      <a:off x="0" y="0"/>
                      <a:ext cx="4610100" cy="2905125"/>
                    </a:xfrm>
                    <a:prstGeom prst="rect">
                      <a:avLst/>
                    </a:prstGeom>
                    <a:noFill/>
                    <a:ln w="9525">
                      <a:noFill/>
                      <a:miter lim="800000"/>
                      <a:headEnd/>
                      <a:tailEnd/>
                    </a:ln>
                  </pic:spPr>
                </pic:pic>
              </a:graphicData>
            </a:graphic>
          </wp:inline>
        </w:drawing>
      </w:r>
    </w:p>
    <w:p w:rsidR="00B82840" w:rsidRPr="006B5DB8" w:rsidRDefault="00B82840" w:rsidP="00B82840">
      <w:pPr>
        <w:numPr>
          <w:ilvl w:val="0"/>
          <w:numId w:val="6"/>
        </w:numPr>
        <w:rPr>
          <w:rFonts w:eastAsia="黑体" w:cs="Batang" w:hint="eastAsia"/>
          <w:b/>
        </w:rPr>
      </w:pPr>
      <w:r w:rsidRPr="006B5DB8">
        <w:rPr>
          <w:rFonts w:eastAsia="黑体" w:cs="Batang" w:hint="eastAsia"/>
          <w:b/>
        </w:rPr>
        <w:t>CX500</w:t>
      </w:r>
      <w:r w:rsidRPr="006B5DB8">
        <w:rPr>
          <w:rFonts w:eastAsia="黑体" w:cs="Batang" w:hint="eastAsia"/>
          <w:b/>
        </w:rPr>
        <w:t>的数据区</w:t>
      </w:r>
    </w:p>
    <w:p w:rsidR="00B82840" w:rsidRPr="006B5DB8" w:rsidRDefault="00B82840" w:rsidP="00B82840">
      <w:pPr>
        <w:jc w:val="center"/>
        <w:rPr>
          <w:rFonts w:cs="Batang"/>
        </w:rPr>
      </w:pPr>
      <w:r>
        <w:rPr>
          <w:rFonts w:hint="eastAsia"/>
          <w:noProof/>
        </w:rPr>
        <w:drawing>
          <wp:inline distT="0" distB="0" distL="0" distR="0">
            <wp:extent cx="3600450" cy="24003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600450" cy="2400300"/>
                    </a:xfrm>
                    <a:prstGeom prst="rect">
                      <a:avLst/>
                    </a:prstGeom>
                    <a:noFill/>
                    <a:ln w="9525">
                      <a:noFill/>
                      <a:miter lim="800000"/>
                      <a:headEnd/>
                      <a:tailEnd/>
                    </a:ln>
                  </pic:spPr>
                </pic:pic>
              </a:graphicData>
            </a:graphic>
          </wp:inline>
        </w:drawing>
      </w:r>
    </w:p>
    <w:p w:rsidR="00B82840" w:rsidRPr="006B5DB8" w:rsidRDefault="00B82840" w:rsidP="00B82840">
      <w:pPr>
        <w:ind w:firstLineChars="200" w:firstLine="480"/>
        <w:rPr>
          <w:rFonts w:cs="Batang" w:hint="eastAsia"/>
        </w:rPr>
      </w:pPr>
      <w:r w:rsidRPr="006B5DB8">
        <w:rPr>
          <w:rFonts w:cs="Batang" w:hint="eastAsia"/>
        </w:rPr>
        <w:t>SPE</w:t>
      </w:r>
      <w:r w:rsidRPr="006B5DB8">
        <w:rPr>
          <w:rFonts w:cs="Batang" w:hint="eastAsia"/>
        </w:rPr>
        <w:t>没有内置磁盘。为</w:t>
      </w:r>
      <w:r w:rsidRPr="006B5DB8">
        <w:rPr>
          <w:rFonts w:cs="Batang" w:hint="eastAsia"/>
        </w:rPr>
        <w:t>PSMLUN</w:t>
      </w:r>
      <w:r w:rsidRPr="006B5DB8">
        <w:rPr>
          <w:rFonts w:cs="Batang" w:hint="eastAsia"/>
        </w:rPr>
        <w:t>，</w:t>
      </w:r>
      <w:r w:rsidRPr="006B5DB8">
        <w:rPr>
          <w:rFonts w:cs="Batang" w:hint="eastAsia"/>
        </w:rPr>
        <w:t>bootdirectoryservices</w:t>
      </w:r>
      <w:r w:rsidRPr="006B5DB8">
        <w:rPr>
          <w:rFonts w:cs="Batang" w:hint="eastAsia"/>
        </w:rPr>
        <w:t>，</w:t>
      </w:r>
      <w:r w:rsidRPr="006B5DB8">
        <w:rPr>
          <w:rFonts w:cs="Batang" w:hint="eastAsia"/>
        </w:rPr>
        <w:t>FLAREdatabasedrives</w:t>
      </w:r>
      <w:r w:rsidRPr="006B5DB8">
        <w:rPr>
          <w:rFonts w:cs="Batang" w:hint="eastAsia"/>
        </w:rPr>
        <w:t>而设置的”保留区”位于第一个</w:t>
      </w:r>
      <w:r w:rsidRPr="006B5DB8">
        <w:rPr>
          <w:rFonts w:cs="Batang" w:hint="eastAsia"/>
        </w:rPr>
        <w:t>DAE</w:t>
      </w:r>
      <w:r w:rsidRPr="006B5DB8">
        <w:rPr>
          <w:rFonts w:cs="Batang" w:hint="eastAsia"/>
        </w:rPr>
        <w:t>。这个</w:t>
      </w:r>
      <w:r w:rsidRPr="006B5DB8">
        <w:rPr>
          <w:rFonts w:cs="Batang" w:hint="eastAsia"/>
        </w:rPr>
        <w:t>DAE</w:t>
      </w:r>
      <w:r w:rsidRPr="006B5DB8">
        <w:rPr>
          <w:rFonts w:cs="Batang" w:hint="eastAsia"/>
        </w:rPr>
        <w:t>同时和</w:t>
      </w:r>
      <w:r w:rsidRPr="006B5DB8">
        <w:rPr>
          <w:rFonts w:cs="Batang" w:hint="eastAsia"/>
        </w:rPr>
        <w:t>SPE</w:t>
      </w:r>
      <w:r w:rsidRPr="006B5DB8">
        <w:rPr>
          <w:rFonts w:cs="Batang" w:hint="eastAsia"/>
        </w:rPr>
        <w:t>中的</w:t>
      </w:r>
      <w:r w:rsidRPr="006B5DB8">
        <w:rPr>
          <w:rFonts w:cs="Batang" w:hint="eastAsia"/>
        </w:rPr>
        <w:t>SP</w:t>
      </w:r>
      <w:r w:rsidRPr="006B5DB8">
        <w:rPr>
          <w:rFonts w:cs="Batang" w:hint="eastAsia"/>
        </w:rPr>
        <w:t>和</w:t>
      </w:r>
      <w:r w:rsidRPr="006B5DB8">
        <w:rPr>
          <w:rFonts w:cs="Batang" w:hint="eastAsia"/>
        </w:rPr>
        <w:t>SPS</w:t>
      </w:r>
      <w:r w:rsidRPr="006B5DB8">
        <w:rPr>
          <w:rFonts w:cs="Batang" w:hint="eastAsia"/>
        </w:rPr>
        <w:t>连接。“</w:t>
      </w:r>
      <w:r w:rsidRPr="006B5DB8">
        <w:rPr>
          <w:rFonts w:cs="Batang" w:hint="eastAsia"/>
        </w:rPr>
        <w:t>FLAREdatabasedrives</w:t>
      </w:r>
      <w:r w:rsidRPr="006B5DB8">
        <w:rPr>
          <w:rFonts w:cs="Batang" w:hint="eastAsia"/>
        </w:rPr>
        <w:t>”被置于磁盘</w:t>
      </w:r>
      <w:r w:rsidRPr="006B5DB8">
        <w:rPr>
          <w:rFonts w:cs="Batang" w:hint="eastAsia"/>
        </w:rPr>
        <w:t>0</w:t>
      </w:r>
      <w:r w:rsidRPr="006B5DB8">
        <w:rPr>
          <w:rFonts w:cs="Batang" w:hint="eastAsia"/>
        </w:rPr>
        <w:t>，</w:t>
      </w:r>
      <w:r w:rsidRPr="006B5DB8">
        <w:rPr>
          <w:rFonts w:cs="Batang" w:hint="eastAsia"/>
        </w:rPr>
        <w:t>1</w:t>
      </w:r>
      <w:r w:rsidRPr="006B5DB8">
        <w:rPr>
          <w:rFonts w:cs="Batang" w:hint="eastAsia"/>
        </w:rPr>
        <w:t>，</w:t>
      </w:r>
      <w:r w:rsidRPr="006B5DB8">
        <w:rPr>
          <w:rFonts w:cs="Batang" w:hint="eastAsia"/>
        </w:rPr>
        <w:t>2</w:t>
      </w:r>
      <w:r w:rsidRPr="006B5DB8">
        <w:rPr>
          <w:rFonts w:cs="Batang" w:hint="eastAsia"/>
        </w:rPr>
        <w:t>。</w:t>
      </w:r>
      <w:r w:rsidRPr="006B5DB8">
        <w:rPr>
          <w:rFonts w:cs="Batang" w:hint="eastAsia"/>
        </w:rPr>
        <w:t>SPA</w:t>
      </w:r>
      <w:r w:rsidRPr="006B5DB8">
        <w:rPr>
          <w:rFonts w:cs="Batang" w:hint="eastAsia"/>
        </w:rPr>
        <w:t>的”</w:t>
      </w:r>
      <w:r w:rsidRPr="006B5DB8">
        <w:rPr>
          <w:rFonts w:cs="Batang" w:hint="eastAsia"/>
        </w:rPr>
        <w:t>bootinformation</w:t>
      </w:r>
      <w:r w:rsidRPr="006B5DB8">
        <w:rPr>
          <w:rFonts w:cs="Batang" w:hint="eastAsia"/>
        </w:rPr>
        <w:t>”被置于磁盘</w:t>
      </w:r>
      <w:r w:rsidRPr="006B5DB8">
        <w:rPr>
          <w:rFonts w:cs="Batang" w:hint="eastAsia"/>
        </w:rPr>
        <w:t>0</w:t>
      </w:r>
      <w:r w:rsidRPr="006B5DB8">
        <w:rPr>
          <w:rFonts w:cs="Batang" w:hint="eastAsia"/>
        </w:rPr>
        <w:t>和</w:t>
      </w:r>
      <w:r w:rsidRPr="006B5DB8">
        <w:rPr>
          <w:rFonts w:cs="Batang" w:hint="eastAsia"/>
        </w:rPr>
        <w:t>2</w:t>
      </w:r>
      <w:r w:rsidRPr="006B5DB8">
        <w:rPr>
          <w:rFonts w:cs="Batang" w:hint="eastAsia"/>
        </w:rPr>
        <w:t>，</w:t>
      </w:r>
      <w:r w:rsidRPr="006B5DB8">
        <w:rPr>
          <w:rFonts w:cs="Batang" w:hint="eastAsia"/>
        </w:rPr>
        <w:t>SPB</w:t>
      </w:r>
      <w:r w:rsidRPr="006B5DB8">
        <w:rPr>
          <w:rFonts w:cs="Batang" w:hint="eastAsia"/>
        </w:rPr>
        <w:t>的”</w:t>
      </w:r>
      <w:r w:rsidRPr="006B5DB8">
        <w:rPr>
          <w:rFonts w:cs="Batang" w:hint="eastAsia"/>
        </w:rPr>
        <w:t>bootinformation</w:t>
      </w:r>
      <w:r w:rsidRPr="006B5DB8">
        <w:rPr>
          <w:rFonts w:cs="Batang" w:hint="eastAsia"/>
        </w:rPr>
        <w:t>”被置于磁盘</w:t>
      </w:r>
      <w:r w:rsidRPr="006B5DB8">
        <w:rPr>
          <w:rFonts w:cs="Batang" w:hint="eastAsia"/>
        </w:rPr>
        <w:t>1</w:t>
      </w:r>
      <w:r w:rsidRPr="006B5DB8">
        <w:rPr>
          <w:rFonts w:cs="Batang" w:hint="eastAsia"/>
        </w:rPr>
        <w:t>和</w:t>
      </w:r>
      <w:r w:rsidRPr="006B5DB8">
        <w:rPr>
          <w:rFonts w:cs="Batang" w:hint="eastAsia"/>
        </w:rPr>
        <w:t>3</w:t>
      </w:r>
      <w:r w:rsidRPr="006B5DB8">
        <w:rPr>
          <w:rFonts w:cs="Batang" w:hint="eastAsia"/>
        </w:rPr>
        <w:t>。”</w:t>
      </w:r>
      <w:r w:rsidRPr="006B5DB8">
        <w:rPr>
          <w:rFonts w:cs="Batang" w:hint="eastAsia"/>
        </w:rPr>
        <w:t>PSMLUN</w:t>
      </w:r>
      <w:r w:rsidRPr="006B5DB8">
        <w:rPr>
          <w:rFonts w:cs="Batang" w:hint="eastAsia"/>
        </w:rPr>
        <w:t>”</w:t>
      </w:r>
      <w:r w:rsidRPr="006B5DB8">
        <w:rPr>
          <w:rFonts w:cs="Batang" w:hint="eastAsia"/>
        </w:rPr>
        <w:t>(1024MB)</w:t>
      </w:r>
      <w:r w:rsidRPr="006B5DB8">
        <w:rPr>
          <w:rFonts w:cs="Batang" w:hint="eastAsia"/>
        </w:rPr>
        <w:t>被置于磁盘</w:t>
      </w:r>
      <w:r w:rsidRPr="006B5DB8">
        <w:rPr>
          <w:rFonts w:cs="Batang" w:hint="eastAsia"/>
        </w:rPr>
        <w:t>0</w:t>
      </w:r>
      <w:r w:rsidRPr="006B5DB8">
        <w:rPr>
          <w:rFonts w:cs="Batang" w:hint="eastAsia"/>
        </w:rPr>
        <w:t>，</w:t>
      </w:r>
      <w:r w:rsidRPr="006B5DB8">
        <w:rPr>
          <w:rFonts w:cs="Batang" w:hint="eastAsia"/>
        </w:rPr>
        <w:t>1</w:t>
      </w:r>
      <w:r w:rsidRPr="006B5DB8">
        <w:rPr>
          <w:rFonts w:cs="Batang" w:hint="eastAsia"/>
        </w:rPr>
        <w:t>，</w:t>
      </w:r>
      <w:r w:rsidRPr="006B5DB8">
        <w:rPr>
          <w:rFonts w:cs="Batang" w:hint="eastAsia"/>
        </w:rPr>
        <w:t>2</w:t>
      </w:r>
      <w:r w:rsidRPr="006B5DB8">
        <w:rPr>
          <w:rFonts w:cs="Batang" w:hint="eastAsia"/>
        </w:rPr>
        <w:t>。这是一个</w:t>
      </w:r>
      <w:r w:rsidRPr="006B5DB8">
        <w:rPr>
          <w:rFonts w:cs="Batang" w:hint="eastAsia"/>
        </w:rPr>
        <w:t>3</w:t>
      </w:r>
      <w:r w:rsidRPr="006B5DB8">
        <w:rPr>
          <w:rFonts w:cs="Batang" w:hint="eastAsia"/>
        </w:rPr>
        <w:t>元镜像组。”</w:t>
      </w:r>
      <w:r w:rsidRPr="006B5DB8">
        <w:rPr>
          <w:rFonts w:cs="Batang" w:hint="eastAsia"/>
        </w:rPr>
        <w:t>PSMLUN</w:t>
      </w:r>
      <w:r w:rsidRPr="006B5DB8">
        <w:rPr>
          <w:rFonts w:cs="Batang" w:hint="eastAsia"/>
        </w:rPr>
        <w:t>”之后是”</w:t>
      </w:r>
      <w:r w:rsidRPr="006B5DB8">
        <w:rPr>
          <w:rFonts w:cs="Batang" w:hint="eastAsia"/>
        </w:rPr>
        <w:t>vault</w:t>
      </w:r>
      <w:r w:rsidRPr="006B5DB8">
        <w:rPr>
          <w:rFonts w:cs="Batang" w:hint="eastAsia"/>
        </w:rPr>
        <w:t>”区域。这是掉电后</w:t>
      </w:r>
      <w:r w:rsidRPr="006B5DB8">
        <w:rPr>
          <w:rFonts w:cs="Batang" w:hint="eastAsia"/>
        </w:rPr>
        <w:t>Cache</w:t>
      </w:r>
      <w:r w:rsidRPr="006B5DB8">
        <w:rPr>
          <w:rFonts w:cs="Batang" w:hint="eastAsia"/>
        </w:rPr>
        <w:t>内容的保留地。</w:t>
      </w:r>
    </w:p>
    <w:p w:rsidR="00B82840" w:rsidRPr="007A5C58" w:rsidRDefault="00B82840" w:rsidP="00B82840">
      <w:pPr>
        <w:numPr>
          <w:ilvl w:val="0"/>
          <w:numId w:val="6"/>
        </w:numPr>
        <w:rPr>
          <w:rFonts w:eastAsia="黑体" w:cs="Batang" w:hint="eastAsia"/>
          <w:b/>
        </w:rPr>
      </w:pPr>
      <w:r w:rsidRPr="007A5C58">
        <w:rPr>
          <w:rFonts w:eastAsia="黑体" w:cs="Batang" w:hint="eastAsia"/>
          <w:b/>
        </w:rPr>
        <w:t>CX500</w:t>
      </w:r>
      <w:r w:rsidRPr="007A5C58">
        <w:rPr>
          <w:rFonts w:eastAsia="黑体" w:cs="Batang" w:hint="eastAsia"/>
          <w:b/>
        </w:rPr>
        <w:t>特性</w:t>
      </w:r>
    </w:p>
    <w:p w:rsidR="00B82840" w:rsidRDefault="00B82840" w:rsidP="00B82840">
      <w:pPr>
        <w:ind w:firstLineChars="200" w:firstLine="480"/>
        <w:rPr>
          <w:rFonts w:cs="Batang" w:hint="eastAsia"/>
        </w:rPr>
      </w:pPr>
      <w:r w:rsidRPr="006B5DB8">
        <w:rPr>
          <w:rFonts w:cs="Batang" w:hint="eastAsia"/>
        </w:rPr>
        <w:lastRenderedPageBreak/>
        <w:t>CX500</w:t>
      </w:r>
      <w:r w:rsidRPr="006B5DB8">
        <w:rPr>
          <w:rFonts w:cs="Batang" w:hint="eastAsia"/>
        </w:rPr>
        <w:t>是新的一款企业级存储旗舰产品。她的设计要点在于智能化存储管理，通过多层次的软件，</w:t>
      </w:r>
      <w:r w:rsidRPr="006B5DB8">
        <w:rPr>
          <w:rFonts w:cs="Batang" w:hint="eastAsia"/>
        </w:rPr>
        <w:t>CX500</w:t>
      </w:r>
      <w:r w:rsidRPr="006B5DB8">
        <w:rPr>
          <w:rFonts w:cs="Batang" w:hint="eastAsia"/>
        </w:rPr>
        <w:t>能提供多种功能包括：</w:t>
      </w:r>
      <w:r w:rsidRPr="006B5DB8">
        <w:rPr>
          <w:rFonts w:cs="Batang" w:hint="eastAsia"/>
        </w:rPr>
        <w:t>LUN</w:t>
      </w:r>
      <w:r w:rsidRPr="006B5DB8">
        <w:rPr>
          <w:rFonts w:cs="Batang" w:hint="eastAsia"/>
        </w:rPr>
        <w:t>屏蔽、远程镜像、快照等。这使得</w:t>
      </w:r>
      <w:r w:rsidRPr="006B5DB8">
        <w:rPr>
          <w:rFonts w:cs="Batang" w:hint="eastAsia"/>
        </w:rPr>
        <w:t>CLARiiON</w:t>
      </w:r>
      <w:r w:rsidRPr="006B5DB8">
        <w:rPr>
          <w:rFonts w:cs="Batang" w:hint="eastAsia"/>
        </w:rPr>
        <w:t>成为市场上同档产品中功能最强大者。</w:t>
      </w:r>
    </w:p>
    <w:p w:rsidR="00B82840" w:rsidRDefault="00B82840" w:rsidP="00B82840">
      <w:pPr>
        <w:ind w:firstLineChars="200" w:firstLine="480"/>
        <w:rPr>
          <w:rFonts w:cs="Batang" w:hint="eastAsia"/>
        </w:rPr>
      </w:pPr>
      <w:r w:rsidRPr="006B5DB8">
        <w:rPr>
          <w:rFonts w:cs="Batang" w:hint="eastAsia"/>
        </w:rPr>
        <w:t>CX500</w:t>
      </w:r>
      <w:r w:rsidRPr="006B5DB8">
        <w:rPr>
          <w:rFonts w:cs="Batang" w:hint="eastAsia"/>
        </w:rPr>
        <w:t>主要特性如下：</w:t>
      </w:r>
    </w:p>
    <w:p w:rsidR="00B82840" w:rsidRDefault="00B82840" w:rsidP="00B82840">
      <w:pPr>
        <w:numPr>
          <w:ilvl w:val="0"/>
          <w:numId w:val="7"/>
        </w:numPr>
        <w:rPr>
          <w:rFonts w:cs="Batang" w:hint="eastAsia"/>
        </w:rPr>
      </w:pPr>
      <w:r w:rsidRPr="006B5DB8">
        <w:rPr>
          <w:rFonts w:cs="Batang" w:hint="eastAsia"/>
        </w:rPr>
        <w:t>2</w:t>
      </w:r>
      <w:r w:rsidRPr="006B5DB8">
        <w:rPr>
          <w:rFonts w:cs="Batang" w:hint="eastAsia"/>
        </w:rPr>
        <w:t>个</w:t>
      </w:r>
      <w:r w:rsidRPr="006B5DB8">
        <w:rPr>
          <w:rFonts w:cs="Batang" w:hint="eastAsia"/>
        </w:rPr>
        <w:t>1.6GHz</w:t>
      </w:r>
      <w:r w:rsidRPr="006B5DB8">
        <w:rPr>
          <w:rFonts w:cs="Batang" w:hint="eastAsia"/>
        </w:rPr>
        <w:t>微处理器内置在</w:t>
      </w:r>
      <w:r w:rsidRPr="006B5DB8">
        <w:rPr>
          <w:rFonts w:cs="Batang" w:hint="eastAsia"/>
        </w:rPr>
        <w:t>SP</w:t>
      </w:r>
      <w:r w:rsidRPr="006B5DB8">
        <w:rPr>
          <w:rFonts w:cs="Batang" w:hint="eastAsia"/>
        </w:rPr>
        <w:t>中</w:t>
      </w:r>
    </w:p>
    <w:p w:rsidR="00B82840" w:rsidRDefault="00B82840" w:rsidP="00B82840">
      <w:pPr>
        <w:numPr>
          <w:ilvl w:val="0"/>
          <w:numId w:val="7"/>
        </w:numPr>
        <w:rPr>
          <w:rFonts w:cs="Batang" w:hint="eastAsia"/>
        </w:rPr>
      </w:pPr>
      <w:r w:rsidRPr="006B5DB8">
        <w:rPr>
          <w:rFonts w:cs="Batang" w:hint="eastAsia"/>
        </w:rPr>
        <w:t>2</w:t>
      </w:r>
      <w:r w:rsidRPr="006B5DB8">
        <w:rPr>
          <w:rFonts w:cs="Batang" w:hint="eastAsia"/>
        </w:rPr>
        <w:t>个</w:t>
      </w:r>
      <w:r w:rsidRPr="006B5DB8">
        <w:rPr>
          <w:rFonts w:cs="Batang" w:hint="eastAsia"/>
        </w:rPr>
        <w:t>200MB/s</w:t>
      </w:r>
      <w:r w:rsidRPr="006B5DB8">
        <w:rPr>
          <w:rFonts w:cs="Batang" w:hint="eastAsia"/>
        </w:rPr>
        <w:t>前端光纤口（每个</w:t>
      </w:r>
      <w:r w:rsidRPr="006B5DB8">
        <w:rPr>
          <w:rFonts w:cs="Batang" w:hint="eastAsia"/>
        </w:rPr>
        <w:t>SP</w:t>
      </w:r>
      <w:r w:rsidRPr="006B5DB8">
        <w:rPr>
          <w:rFonts w:cs="Batang" w:hint="eastAsia"/>
        </w:rPr>
        <w:t>），阵列总共</w:t>
      </w:r>
      <w:r w:rsidRPr="006B5DB8">
        <w:rPr>
          <w:rFonts w:cs="Batang" w:hint="eastAsia"/>
        </w:rPr>
        <w:t>4</w:t>
      </w:r>
      <w:r w:rsidRPr="006B5DB8">
        <w:rPr>
          <w:rFonts w:cs="Batang" w:hint="eastAsia"/>
        </w:rPr>
        <w:t>个前端光纤口</w:t>
      </w:r>
    </w:p>
    <w:p w:rsidR="00B82840" w:rsidRDefault="00B82840" w:rsidP="00B82840">
      <w:pPr>
        <w:numPr>
          <w:ilvl w:val="0"/>
          <w:numId w:val="7"/>
        </w:numPr>
        <w:rPr>
          <w:rFonts w:cs="Batang" w:hint="eastAsia"/>
        </w:rPr>
      </w:pPr>
      <w:r w:rsidRPr="006B5DB8">
        <w:rPr>
          <w:rFonts w:cs="Batang" w:hint="eastAsia"/>
        </w:rPr>
        <w:t>2</w:t>
      </w:r>
      <w:r w:rsidRPr="006B5DB8">
        <w:rPr>
          <w:rFonts w:cs="Batang" w:hint="eastAsia"/>
        </w:rPr>
        <w:t>个</w:t>
      </w:r>
      <w:r w:rsidRPr="006B5DB8">
        <w:rPr>
          <w:rFonts w:cs="Batang" w:hint="eastAsia"/>
        </w:rPr>
        <w:t>200MB/s</w:t>
      </w:r>
      <w:r w:rsidRPr="006B5DB8">
        <w:rPr>
          <w:rFonts w:cs="Batang" w:hint="eastAsia"/>
        </w:rPr>
        <w:t>后端光纤口（每个</w:t>
      </w:r>
      <w:r w:rsidRPr="006B5DB8">
        <w:rPr>
          <w:rFonts w:cs="Batang" w:hint="eastAsia"/>
        </w:rPr>
        <w:t>SP</w:t>
      </w:r>
      <w:r w:rsidRPr="006B5DB8">
        <w:rPr>
          <w:rFonts w:cs="Batang" w:hint="eastAsia"/>
        </w:rPr>
        <w:t>），阵列总共</w:t>
      </w:r>
      <w:r w:rsidRPr="006B5DB8">
        <w:rPr>
          <w:rFonts w:cs="Batang" w:hint="eastAsia"/>
        </w:rPr>
        <w:t>4</w:t>
      </w:r>
      <w:r w:rsidRPr="006B5DB8">
        <w:rPr>
          <w:rFonts w:cs="Batang" w:hint="eastAsia"/>
        </w:rPr>
        <w:t>个后端光纤口</w:t>
      </w:r>
    </w:p>
    <w:p w:rsidR="00B82840" w:rsidRDefault="00B82840" w:rsidP="00B82840">
      <w:pPr>
        <w:numPr>
          <w:ilvl w:val="0"/>
          <w:numId w:val="7"/>
        </w:numPr>
        <w:rPr>
          <w:rFonts w:cs="Batang" w:hint="eastAsia"/>
        </w:rPr>
      </w:pPr>
      <w:r w:rsidRPr="006B5DB8">
        <w:rPr>
          <w:rFonts w:cs="Batang" w:hint="eastAsia"/>
        </w:rPr>
        <w:t>2</w:t>
      </w:r>
      <w:r w:rsidRPr="006B5DB8">
        <w:rPr>
          <w:rFonts w:cs="Batang" w:hint="eastAsia"/>
        </w:rPr>
        <w:t>个</w:t>
      </w:r>
      <w:r w:rsidRPr="006B5DB8">
        <w:rPr>
          <w:rFonts w:cs="Batang" w:hint="eastAsia"/>
        </w:rPr>
        <w:t>200MB/sCMI</w:t>
      </w:r>
      <w:r w:rsidRPr="006B5DB8">
        <w:rPr>
          <w:rFonts w:cs="Batang" w:hint="eastAsia"/>
        </w:rPr>
        <w:t>通道（</w:t>
      </w:r>
      <w:r w:rsidRPr="006B5DB8">
        <w:rPr>
          <w:rFonts w:cs="Batang" w:hint="eastAsia"/>
        </w:rPr>
        <w:t>SP-to-SP</w:t>
      </w:r>
      <w:r w:rsidRPr="006B5DB8">
        <w:rPr>
          <w:rFonts w:cs="Batang" w:hint="eastAsia"/>
        </w:rPr>
        <w:t>通信）</w:t>
      </w:r>
    </w:p>
    <w:p w:rsidR="00B82840" w:rsidRDefault="00B82840" w:rsidP="00B82840">
      <w:pPr>
        <w:numPr>
          <w:ilvl w:val="0"/>
          <w:numId w:val="7"/>
        </w:numPr>
        <w:rPr>
          <w:rFonts w:cs="Batang" w:hint="eastAsia"/>
        </w:rPr>
      </w:pPr>
      <w:r w:rsidRPr="006B5DB8">
        <w:rPr>
          <w:rFonts w:cs="Batang" w:hint="eastAsia"/>
        </w:rPr>
        <w:t>每个</w:t>
      </w:r>
      <w:r w:rsidRPr="006B5DB8">
        <w:rPr>
          <w:rFonts w:cs="Batang" w:hint="eastAsia"/>
        </w:rPr>
        <w:t>SP2GBCache</w:t>
      </w:r>
      <w:r w:rsidRPr="006B5DB8">
        <w:rPr>
          <w:rFonts w:cs="Batang" w:hint="eastAsia"/>
        </w:rPr>
        <w:t>，阵列总共</w:t>
      </w:r>
      <w:r w:rsidRPr="006B5DB8">
        <w:rPr>
          <w:rFonts w:cs="Batang" w:hint="eastAsia"/>
        </w:rPr>
        <w:t>4GBCahce</w:t>
      </w:r>
    </w:p>
    <w:p w:rsidR="00B82840" w:rsidRDefault="00B82840" w:rsidP="00B82840">
      <w:pPr>
        <w:numPr>
          <w:ilvl w:val="0"/>
          <w:numId w:val="7"/>
        </w:numPr>
        <w:rPr>
          <w:rFonts w:cs="Batang" w:hint="eastAsia"/>
        </w:rPr>
      </w:pPr>
      <w:r w:rsidRPr="006B5DB8">
        <w:rPr>
          <w:rFonts w:cs="Batang" w:hint="eastAsia"/>
        </w:rPr>
        <w:t>完全</w:t>
      </w:r>
      <w:r w:rsidRPr="006B5DB8">
        <w:rPr>
          <w:rFonts w:cs="Batang" w:hint="eastAsia"/>
        </w:rPr>
        <w:t>2Gb</w:t>
      </w:r>
      <w:r w:rsidRPr="006B5DB8">
        <w:rPr>
          <w:rFonts w:cs="Batang" w:hint="eastAsia"/>
        </w:rPr>
        <w:t>光纤通道技术，不论是前端</w:t>
      </w:r>
      <w:r w:rsidRPr="006B5DB8">
        <w:rPr>
          <w:rFonts w:cs="Batang" w:hint="eastAsia"/>
        </w:rPr>
        <w:t>SwitchedFabric</w:t>
      </w:r>
      <w:r w:rsidRPr="006B5DB8">
        <w:rPr>
          <w:rFonts w:cs="Batang" w:hint="eastAsia"/>
        </w:rPr>
        <w:t>还是后端光纤环路</w:t>
      </w:r>
    </w:p>
    <w:p w:rsidR="00B82840" w:rsidRDefault="00B82840" w:rsidP="00B82840">
      <w:pPr>
        <w:numPr>
          <w:ilvl w:val="0"/>
          <w:numId w:val="7"/>
        </w:numPr>
        <w:rPr>
          <w:rFonts w:cs="Batang" w:hint="eastAsia"/>
        </w:rPr>
      </w:pPr>
      <w:r w:rsidRPr="006B5DB8">
        <w:rPr>
          <w:rFonts w:cs="Batang" w:hint="eastAsia"/>
        </w:rPr>
        <w:t>真正的同／异构多主机支持</w:t>
      </w:r>
    </w:p>
    <w:p w:rsidR="00B82840" w:rsidRDefault="00B82840" w:rsidP="00B82840">
      <w:pPr>
        <w:numPr>
          <w:ilvl w:val="0"/>
          <w:numId w:val="7"/>
        </w:numPr>
        <w:rPr>
          <w:rFonts w:cs="Batang" w:hint="eastAsia"/>
        </w:rPr>
      </w:pPr>
      <w:r w:rsidRPr="006B5DB8">
        <w:rPr>
          <w:rFonts w:cs="Batang" w:hint="eastAsia"/>
        </w:rPr>
        <w:t>支持</w:t>
      </w:r>
      <w:r w:rsidRPr="006B5DB8">
        <w:rPr>
          <w:rFonts w:cs="Batang" w:hint="eastAsia"/>
        </w:rPr>
        <w:t>FC-AL</w:t>
      </w:r>
      <w:r w:rsidRPr="006B5DB8">
        <w:rPr>
          <w:rFonts w:cs="Batang" w:hint="eastAsia"/>
        </w:rPr>
        <w:t>和</w:t>
      </w:r>
      <w:r w:rsidRPr="006B5DB8">
        <w:rPr>
          <w:rFonts w:cs="Batang" w:hint="eastAsia"/>
        </w:rPr>
        <w:t>FC-SW</w:t>
      </w:r>
    </w:p>
    <w:p w:rsidR="00B82840" w:rsidRDefault="00B82840" w:rsidP="00B82840">
      <w:pPr>
        <w:numPr>
          <w:ilvl w:val="0"/>
          <w:numId w:val="7"/>
        </w:numPr>
        <w:rPr>
          <w:rFonts w:cs="Batang" w:hint="eastAsia"/>
        </w:rPr>
      </w:pPr>
      <w:r w:rsidRPr="006B5DB8">
        <w:rPr>
          <w:rFonts w:cs="Batang" w:hint="eastAsia"/>
        </w:rPr>
        <w:t>最小</w:t>
      </w:r>
      <w:r w:rsidRPr="006B5DB8">
        <w:rPr>
          <w:rFonts w:cs="Batang" w:hint="eastAsia"/>
        </w:rPr>
        <w:t>5</w:t>
      </w:r>
      <w:r w:rsidRPr="006B5DB8">
        <w:rPr>
          <w:rFonts w:cs="Batang" w:hint="eastAsia"/>
        </w:rPr>
        <w:t>块硬盘的配置</w:t>
      </w:r>
    </w:p>
    <w:p w:rsidR="00B82840" w:rsidRDefault="00B82840" w:rsidP="00B82840">
      <w:pPr>
        <w:numPr>
          <w:ilvl w:val="0"/>
          <w:numId w:val="7"/>
        </w:numPr>
        <w:rPr>
          <w:rFonts w:cs="Batang" w:hint="eastAsia"/>
        </w:rPr>
      </w:pPr>
      <w:r w:rsidRPr="006B5DB8">
        <w:rPr>
          <w:rFonts w:cs="Batang" w:hint="eastAsia"/>
        </w:rPr>
        <w:t>支持的</w:t>
      </w:r>
      <w:r w:rsidRPr="006B5DB8">
        <w:rPr>
          <w:rFonts w:cs="Batang" w:hint="eastAsia"/>
        </w:rPr>
        <w:t>RAID</w:t>
      </w:r>
      <w:r w:rsidRPr="006B5DB8">
        <w:rPr>
          <w:rFonts w:cs="Batang" w:hint="eastAsia"/>
        </w:rPr>
        <w:t>级别：</w:t>
      </w:r>
      <w:r w:rsidRPr="006B5DB8">
        <w:rPr>
          <w:rFonts w:cs="Batang" w:hint="eastAsia"/>
        </w:rPr>
        <w:t>0,1,1/0,3,5</w:t>
      </w:r>
      <w:r w:rsidRPr="006B5DB8">
        <w:rPr>
          <w:rFonts w:cs="Batang" w:hint="eastAsia"/>
        </w:rPr>
        <w:t>和单个硬盘包括</w:t>
      </w:r>
      <w:r w:rsidRPr="006B5DB8">
        <w:rPr>
          <w:rFonts w:cs="Batang" w:hint="eastAsia"/>
        </w:rPr>
        <w:t>globalhotsparing</w:t>
      </w:r>
    </w:p>
    <w:p w:rsidR="00B82840" w:rsidRDefault="00B82840" w:rsidP="00B82840">
      <w:pPr>
        <w:numPr>
          <w:ilvl w:val="0"/>
          <w:numId w:val="7"/>
        </w:numPr>
        <w:rPr>
          <w:rFonts w:cs="Batang" w:hint="eastAsia"/>
        </w:rPr>
      </w:pPr>
      <w:r w:rsidRPr="006B5DB8">
        <w:rPr>
          <w:rFonts w:cs="Batang" w:hint="eastAsia"/>
        </w:rPr>
        <w:t>不间断的软件升级（</w:t>
      </w:r>
      <w:r w:rsidRPr="006B5DB8">
        <w:rPr>
          <w:rFonts w:cs="Batang" w:hint="eastAsia"/>
        </w:rPr>
        <w:t>NDU</w:t>
      </w:r>
      <w:r w:rsidRPr="006B5DB8">
        <w:rPr>
          <w:rFonts w:cs="Batang" w:hint="eastAsia"/>
        </w:rPr>
        <w:t>）</w:t>
      </w:r>
    </w:p>
    <w:p w:rsidR="00B82840" w:rsidRDefault="00B82840" w:rsidP="00B82840">
      <w:pPr>
        <w:numPr>
          <w:ilvl w:val="0"/>
          <w:numId w:val="7"/>
        </w:numPr>
        <w:rPr>
          <w:rFonts w:cs="Batang" w:hint="eastAsia"/>
        </w:rPr>
      </w:pPr>
      <w:r w:rsidRPr="006B5DB8">
        <w:rPr>
          <w:rFonts w:cs="Batang" w:hint="eastAsia"/>
        </w:rPr>
        <w:t>提供服务端口：</w:t>
      </w:r>
      <w:r w:rsidRPr="006B5DB8">
        <w:rPr>
          <w:rFonts w:cs="Batang" w:hint="eastAsia"/>
        </w:rPr>
        <w:t>1</w:t>
      </w:r>
      <w:r w:rsidRPr="006B5DB8">
        <w:rPr>
          <w:rFonts w:cs="Batang" w:hint="eastAsia"/>
        </w:rPr>
        <w:t>个</w:t>
      </w:r>
      <w:r w:rsidRPr="006B5DB8">
        <w:rPr>
          <w:rFonts w:cs="Batang" w:hint="eastAsia"/>
        </w:rPr>
        <w:t>115K</w:t>
      </w:r>
      <w:r w:rsidRPr="006B5DB8">
        <w:rPr>
          <w:rFonts w:cs="Batang" w:hint="eastAsia"/>
        </w:rPr>
        <w:t>波特率的串口</w:t>
      </w:r>
    </w:p>
    <w:p w:rsidR="00B82840" w:rsidRDefault="00B82840" w:rsidP="00B82840">
      <w:pPr>
        <w:numPr>
          <w:ilvl w:val="0"/>
          <w:numId w:val="7"/>
        </w:numPr>
        <w:rPr>
          <w:rFonts w:cs="Batang" w:hint="eastAsia"/>
        </w:rPr>
      </w:pPr>
      <w:r w:rsidRPr="006B5DB8">
        <w:rPr>
          <w:rFonts w:cs="Batang" w:hint="eastAsia"/>
        </w:rPr>
        <w:t>内置以太网端口提供</w:t>
      </w:r>
      <w:r w:rsidRPr="006B5DB8">
        <w:rPr>
          <w:rFonts w:cs="Batang" w:hint="eastAsia"/>
        </w:rPr>
        <w:t>Navisphere®Manager</w:t>
      </w:r>
      <w:r w:rsidRPr="006B5DB8">
        <w:rPr>
          <w:rFonts w:cs="Batang" w:hint="eastAsia"/>
        </w:rPr>
        <w:t>的连接</w:t>
      </w:r>
    </w:p>
    <w:p w:rsidR="00B82840" w:rsidRDefault="00B82840" w:rsidP="00B82840">
      <w:pPr>
        <w:numPr>
          <w:ilvl w:val="0"/>
          <w:numId w:val="7"/>
        </w:numPr>
        <w:rPr>
          <w:rFonts w:cs="Batang" w:hint="eastAsia"/>
        </w:rPr>
      </w:pPr>
      <w:r w:rsidRPr="006B5DB8">
        <w:rPr>
          <w:rFonts w:cs="Batang" w:hint="eastAsia"/>
        </w:rPr>
        <w:t>最初版本支持</w:t>
      </w:r>
      <w:r w:rsidRPr="006B5DB8">
        <w:rPr>
          <w:rFonts w:cs="Batang" w:hint="eastAsia"/>
        </w:rPr>
        <w:t>36/73GB10Krpm</w:t>
      </w:r>
      <w:r w:rsidRPr="006B5DB8">
        <w:rPr>
          <w:rFonts w:cs="Batang" w:hint="eastAsia"/>
        </w:rPr>
        <w:t>和</w:t>
      </w:r>
      <w:r w:rsidRPr="006B5DB8">
        <w:rPr>
          <w:rFonts w:cs="Batang" w:hint="eastAsia"/>
        </w:rPr>
        <w:t>36/73GB15Krpm</w:t>
      </w:r>
      <w:r w:rsidRPr="006B5DB8">
        <w:rPr>
          <w:rFonts w:cs="Batang" w:hint="eastAsia"/>
        </w:rPr>
        <w:t>硬盘</w:t>
      </w:r>
      <w:r w:rsidRPr="006B5DB8">
        <w:rPr>
          <w:rFonts w:cs="Batang" w:hint="eastAsia"/>
        </w:rPr>
        <w:t>,40U</w:t>
      </w:r>
      <w:r w:rsidRPr="006B5DB8">
        <w:rPr>
          <w:rFonts w:cs="Batang" w:hint="eastAsia"/>
        </w:rPr>
        <w:t>机柜最多可容纳</w:t>
      </w:r>
      <w:r w:rsidRPr="006B5DB8">
        <w:rPr>
          <w:rFonts w:cs="Batang" w:hint="eastAsia"/>
        </w:rPr>
        <w:t>165</w:t>
      </w:r>
      <w:r w:rsidRPr="006B5DB8">
        <w:rPr>
          <w:rFonts w:cs="Batang" w:hint="eastAsia"/>
        </w:rPr>
        <w:t>块磁盘</w:t>
      </w:r>
      <w:r w:rsidRPr="006B5DB8">
        <w:rPr>
          <w:rFonts w:cs="Batang" w:hint="eastAsia"/>
        </w:rPr>
        <w:t>,</w:t>
      </w:r>
      <w:r w:rsidRPr="006B5DB8">
        <w:rPr>
          <w:rFonts w:cs="Batang" w:hint="eastAsia"/>
        </w:rPr>
        <w:t>单个阵列可容纳</w:t>
      </w:r>
      <w:r w:rsidRPr="006B5DB8">
        <w:rPr>
          <w:rFonts w:cs="Batang" w:hint="eastAsia"/>
        </w:rPr>
        <w:t>120</w:t>
      </w:r>
      <w:r w:rsidRPr="006B5DB8">
        <w:rPr>
          <w:rFonts w:cs="Batang" w:hint="eastAsia"/>
        </w:rPr>
        <w:t>块磁盘</w:t>
      </w:r>
    </w:p>
    <w:p w:rsidR="00B82840" w:rsidRDefault="00B82840" w:rsidP="00B82840">
      <w:pPr>
        <w:numPr>
          <w:ilvl w:val="0"/>
          <w:numId w:val="7"/>
        </w:numPr>
        <w:rPr>
          <w:rFonts w:cs="Batang" w:hint="eastAsia"/>
        </w:rPr>
      </w:pPr>
      <w:r w:rsidRPr="006B5DB8">
        <w:rPr>
          <w:rFonts w:cs="Batang" w:hint="eastAsia"/>
        </w:rPr>
        <w:t xml:space="preserve">电源　　</w:t>
      </w:r>
      <w:r w:rsidRPr="006B5DB8">
        <w:rPr>
          <w:rFonts w:cs="Batang" w:hint="eastAsia"/>
        </w:rPr>
        <w:t>XPE:47-63Hz,520VA,510W;DAE:47-63Hz,400VA,392W;40U</w:t>
      </w:r>
      <w:r w:rsidRPr="006B5DB8">
        <w:rPr>
          <w:rFonts w:cs="Batang" w:hint="eastAsia"/>
        </w:rPr>
        <w:t>机柜</w:t>
      </w:r>
      <w:r w:rsidRPr="006B5DB8">
        <w:rPr>
          <w:rFonts w:cs="Batang" w:hint="eastAsia"/>
        </w:rPr>
        <w:t>:</w:t>
      </w:r>
      <w:r w:rsidRPr="006B5DB8">
        <w:rPr>
          <w:rFonts w:cs="Batang" w:hint="eastAsia"/>
        </w:rPr>
        <w:t>单相</w:t>
      </w:r>
      <w:r w:rsidRPr="006B5DB8">
        <w:rPr>
          <w:rFonts w:cs="Batang" w:hint="eastAsia"/>
        </w:rPr>
        <w:t>,47-63Hz,220-240VA</w:t>
      </w:r>
    </w:p>
    <w:p w:rsidR="00B82840" w:rsidRPr="006B5DB8" w:rsidRDefault="00B82840" w:rsidP="00B82840">
      <w:pPr>
        <w:numPr>
          <w:ilvl w:val="0"/>
          <w:numId w:val="7"/>
        </w:numPr>
        <w:rPr>
          <w:rFonts w:cs="Batang" w:hint="eastAsia"/>
        </w:rPr>
      </w:pPr>
      <w:r w:rsidRPr="006B5DB8">
        <w:rPr>
          <w:rFonts w:cs="Batang" w:hint="eastAsia"/>
        </w:rPr>
        <w:t>性能：</w:t>
      </w:r>
      <w:r w:rsidRPr="006B5DB8">
        <w:rPr>
          <w:rFonts w:cs="Batang" w:hint="eastAsia"/>
        </w:rPr>
        <w:t>120K+IOPS</w:t>
      </w:r>
      <w:r w:rsidRPr="006B5DB8">
        <w:rPr>
          <w:rFonts w:cs="Batang" w:hint="eastAsia"/>
        </w:rPr>
        <w:t>，</w:t>
      </w:r>
      <w:r w:rsidRPr="006B5DB8">
        <w:rPr>
          <w:rFonts w:cs="Batang" w:hint="eastAsia"/>
        </w:rPr>
        <w:t>760MB/s</w:t>
      </w:r>
      <w:r w:rsidRPr="006B5DB8">
        <w:rPr>
          <w:rFonts w:cs="Batang" w:hint="eastAsia"/>
        </w:rPr>
        <w:t>带宽</w:t>
      </w:r>
    </w:p>
    <w:p w:rsidR="00B82840" w:rsidRPr="006B5DB8" w:rsidRDefault="00B82840" w:rsidP="00B82840">
      <w:pPr>
        <w:pStyle w:val="3"/>
        <w:rPr>
          <w:rFonts w:hint="eastAsia"/>
        </w:rPr>
      </w:pPr>
      <w:bookmarkStart w:id="6" w:name="_Toc121579161"/>
      <w:r w:rsidRPr="006B5DB8">
        <w:rPr>
          <w:rFonts w:hint="eastAsia"/>
        </w:rPr>
        <w:t>Navisphere</w:t>
      </w:r>
      <w:r w:rsidRPr="006B5DB8">
        <w:rPr>
          <w:rFonts w:hint="eastAsia"/>
        </w:rPr>
        <w:t>存储管理软件</w:t>
      </w:r>
      <w:bookmarkEnd w:id="6"/>
    </w:p>
    <w:p w:rsidR="00B82840" w:rsidRDefault="00B82840" w:rsidP="00B82840">
      <w:pPr>
        <w:ind w:firstLineChars="200" w:firstLine="480"/>
        <w:rPr>
          <w:rFonts w:cs="Batang" w:hint="eastAsia"/>
        </w:rPr>
      </w:pPr>
      <w:r w:rsidRPr="006B5DB8">
        <w:rPr>
          <w:rFonts w:cs="Batang" w:hint="eastAsia"/>
        </w:rPr>
        <w:t>强大的</w:t>
      </w:r>
      <w:r w:rsidRPr="006B5DB8">
        <w:rPr>
          <w:rFonts w:cs="Batang" w:hint="eastAsia"/>
        </w:rPr>
        <w:t>EMCNavisphere</w:t>
      </w:r>
      <w:r w:rsidRPr="006B5DB8">
        <w:rPr>
          <w:rFonts w:cs="Batang" w:hint="eastAsia"/>
        </w:rPr>
        <w:t>存储管理软件是一种适宜的工具，可帮助客户有效地配置、监控和调整其</w:t>
      </w:r>
      <w:r w:rsidRPr="006B5DB8">
        <w:rPr>
          <w:rFonts w:cs="Batang" w:hint="eastAsia"/>
        </w:rPr>
        <w:t>CLARiiON</w:t>
      </w:r>
      <w:r w:rsidRPr="006B5DB8">
        <w:rPr>
          <w:rFonts w:cs="Batang" w:hint="eastAsia"/>
        </w:rPr>
        <w:t>系统。</w:t>
      </w:r>
      <w:r w:rsidRPr="006B5DB8">
        <w:rPr>
          <w:rFonts w:cs="Batang" w:hint="eastAsia"/>
        </w:rPr>
        <w:t>Navisphere</w:t>
      </w:r>
      <w:r w:rsidRPr="006B5DB8">
        <w:rPr>
          <w:rFonts w:cs="Batang" w:hint="eastAsia"/>
        </w:rPr>
        <w:t>企业应用程序，如管理器、监控器、</w:t>
      </w:r>
      <w:r w:rsidRPr="006B5DB8">
        <w:rPr>
          <w:rFonts w:cs="Batang" w:hint="eastAsia"/>
        </w:rPr>
        <w:t>ATF</w:t>
      </w:r>
      <w:r w:rsidRPr="006B5DB8">
        <w:rPr>
          <w:rFonts w:cs="Batang" w:hint="eastAsia"/>
        </w:rPr>
        <w:t>（应用通明容错）、分析器、整合器、事件监控器和</w:t>
      </w:r>
      <w:r w:rsidRPr="006B5DB8">
        <w:rPr>
          <w:rFonts w:cs="Batang" w:hint="eastAsia"/>
        </w:rPr>
        <w:t>CLI</w:t>
      </w:r>
      <w:r w:rsidRPr="006B5DB8">
        <w:rPr>
          <w:rFonts w:cs="Batang" w:hint="eastAsia"/>
        </w:rPr>
        <w:t>等，使得管理人员能够很好地监控管理安装于网络上的所有</w:t>
      </w:r>
      <w:r w:rsidRPr="006B5DB8">
        <w:rPr>
          <w:rFonts w:cs="Batang" w:hint="eastAsia"/>
        </w:rPr>
        <w:t>CLARiiON</w:t>
      </w:r>
      <w:r w:rsidRPr="006B5DB8">
        <w:rPr>
          <w:rFonts w:cs="Batang" w:hint="eastAsia"/>
        </w:rPr>
        <w:t>系统。</w:t>
      </w:r>
    </w:p>
    <w:p w:rsidR="00B82840" w:rsidRDefault="00B82840" w:rsidP="00B82840">
      <w:pPr>
        <w:ind w:firstLineChars="200" w:firstLine="480"/>
        <w:rPr>
          <w:rFonts w:cs="Batang" w:hint="eastAsia"/>
        </w:rPr>
      </w:pPr>
      <w:r w:rsidRPr="006B5DB8">
        <w:rPr>
          <w:rFonts w:cs="Batang" w:hint="eastAsia"/>
        </w:rPr>
        <w:t>信息保护和数据资产控制是阵列管理的一个重要组成部分。</w:t>
      </w:r>
      <w:r w:rsidRPr="006B5DB8">
        <w:rPr>
          <w:rFonts w:cs="Batang" w:hint="eastAsia"/>
        </w:rPr>
        <w:t>Navisphere</w:t>
      </w:r>
      <w:r w:rsidRPr="006B5DB8">
        <w:rPr>
          <w:rFonts w:cs="Batang" w:hint="eastAsia"/>
        </w:rPr>
        <w:t>提供了一系列平衡的性能以满足现今操作环境的方便管理和安全性要求。</w:t>
      </w:r>
      <w:r w:rsidRPr="006B5DB8">
        <w:rPr>
          <w:rFonts w:cs="Batang" w:hint="eastAsia"/>
        </w:rPr>
        <w:t>Navisphere</w:t>
      </w:r>
      <w:r w:rsidRPr="006B5DB8">
        <w:rPr>
          <w:rFonts w:cs="Batang" w:hint="eastAsia"/>
        </w:rPr>
        <w:lastRenderedPageBreak/>
        <w:t>与</w:t>
      </w:r>
      <w:r w:rsidRPr="006B5DB8">
        <w:rPr>
          <w:rFonts w:cs="Batang" w:hint="eastAsia"/>
        </w:rPr>
        <w:t>EMC</w:t>
      </w:r>
      <w:r w:rsidRPr="006B5DB8">
        <w:rPr>
          <w:rFonts w:cs="Batang" w:hint="eastAsia"/>
        </w:rPr>
        <w:t>控制中心整合在一起。通过</w:t>
      </w:r>
      <w:r w:rsidRPr="006B5DB8">
        <w:rPr>
          <w:rFonts w:cs="Batang" w:hint="eastAsia"/>
        </w:rPr>
        <w:t>ECC</w:t>
      </w:r>
      <w:r w:rsidRPr="006B5DB8">
        <w:rPr>
          <w:rFonts w:cs="Batang" w:hint="eastAsia"/>
        </w:rPr>
        <w:t>图形用户接口，客户可点击下载整套</w:t>
      </w:r>
      <w:r w:rsidRPr="006B5DB8">
        <w:rPr>
          <w:rFonts w:cs="Batang" w:hint="eastAsia"/>
        </w:rPr>
        <w:t>Navisphere</w:t>
      </w:r>
      <w:r w:rsidRPr="006B5DB8">
        <w:rPr>
          <w:rFonts w:cs="Batang" w:hint="eastAsia"/>
        </w:rPr>
        <w:t>软件产品。</w:t>
      </w:r>
      <w:r w:rsidRPr="006B5DB8">
        <w:rPr>
          <w:rFonts w:cs="Batang" w:hint="eastAsia"/>
        </w:rPr>
        <w:t>ECC</w:t>
      </w:r>
      <w:r w:rsidRPr="006B5DB8">
        <w:rPr>
          <w:rFonts w:cs="Batang" w:hint="eastAsia"/>
        </w:rPr>
        <w:t>控制中心和</w:t>
      </w:r>
      <w:r w:rsidRPr="006B5DB8">
        <w:rPr>
          <w:rFonts w:cs="Batang" w:hint="eastAsia"/>
        </w:rPr>
        <w:t>Navisphere</w:t>
      </w:r>
      <w:r w:rsidRPr="006B5DB8">
        <w:rPr>
          <w:rFonts w:cs="Batang" w:hint="eastAsia"/>
        </w:rPr>
        <w:t>一起通过遍及世界的中央单元，向整个企业存储网络提供了无与伦比的存储管理。</w:t>
      </w:r>
      <w:r w:rsidRPr="006B5DB8">
        <w:rPr>
          <w:rFonts w:cs="Batang" w:hint="eastAsia"/>
        </w:rPr>
        <w:t>Navisphere</w:t>
      </w:r>
      <w:r w:rsidRPr="006B5DB8">
        <w:rPr>
          <w:rFonts w:cs="Batang" w:hint="eastAsia"/>
        </w:rPr>
        <w:t>软件通过提供全面广泛的商务存储管理，将</w:t>
      </w:r>
      <w:r w:rsidRPr="006B5DB8">
        <w:rPr>
          <w:rFonts w:cs="Batang" w:hint="eastAsia"/>
        </w:rPr>
        <w:t>CLARiiON</w:t>
      </w:r>
      <w:r w:rsidRPr="006B5DB8">
        <w:rPr>
          <w:rFonts w:cs="Batang" w:hint="eastAsia"/>
        </w:rPr>
        <w:t>系统的功能扩展了。它还简化了所有</w:t>
      </w:r>
      <w:r w:rsidRPr="006B5DB8">
        <w:rPr>
          <w:rFonts w:cs="Batang" w:hint="eastAsia"/>
        </w:rPr>
        <w:t>CLARiiON</w:t>
      </w:r>
      <w:r w:rsidRPr="006B5DB8">
        <w:rPr>
          <w:rFonts w:cs="Batang" w:hint="eastAsia"/>
        </w:rPr>
        <w:t>系统的管理，提高了系统管理人员的工作效率，并减少了存储管理费用。</w:t>
      </w:r>
    </w:p>
    <w:p w:rsidR="00B82840" w:rsidRPr="006B5DB8" w:rsidRDefault="00B82840" w:rsidP="00B82840">
      <w:pPr>
        <w:ind w:firstLineChars="200" w:firstLine="480"/>
        <w:rPr>
          <w:rFonts w:cs="Batang" w:hint="eastAsia"/>
        </w:rPr>
      </w:pPr>
      <w:r w:rsidRPr="006B5DB8">
        <w:rPr>
          <w:rFonts w:cs="Batang" w:hint="eastAsia"/>
        </w:rPr>
        <w:t>Navisphere</w:t>
      </w:r>
      <w:r w:rsidRPr="006B5DB8">
        <w:rPr>
          <w:rFonts w:cs="Batang" w:hint="eastAsia"/>
        </w:rPr>
        <w:t>存储管理软件向存储管理者提供了一套独一无二的工具，它是为跨带有</w:t>
      </w:r>
      <w:r w:rsidRPr="006B5DB8">
        <w:rPr>
          <w:rFonts w:cs="Batang" w:hint="eastAsia"/>
        </w:rPr>
        <w:t>CLARiiON</w:t>
      </w:r>
      <w:r w:rsidRPr="006B5DB8">
        <w:rPr>
          <w:rFonts w:cs="Batang" w:hint="eastAsia"/>
        </w:rPr>
        <w:t>系统的通用型异机种服务器平台进行常见的“观感”式管理而特别开发的。例如，用于管理</w:t>
      </w:r>
      <w:r w:rsidRPr="006B5DB8">
        <w:rPr>
          <w:rFonts w:cs="Batang" w:hint="eastAsia"/>
        </w:rPr>
        <w:t>Sun</w:t>
      </w:r>
      <w:r w:rsidRPr="006B5DB8">
        <w:rPr>
          <w:rFonts w:cs="Batang" w:hint="eastAsia"/>
        </w:rPr>
        <w:t>服务器磁盘阵列的指令同样可用于管理</w:t>
      </w:r>
      <w:r w:rsidRPr="006B5DB8">
        <w:rPr>
          <w:rFonts w:cs="Batang" w:hint="eastAsia"/>
        </w:rPr>
        <w:t>IBM</w:t>
      </w:r>
      <w:r w:rsidRPr="006B5DB8">
        <w:rPr>
          <w:rFonts w:cs="Batang" w:hint="eastAsia"/>
        </w:rPr>
        <w:t>或</w:t>
      </w:r>
      <w:r w:rsidRPr="006B5DB8">
        <w:rPr>
          <w:rFonts w:cs="Batang" w:hint="eastAsia"/>
        </w:rPr>
        <w:t>HP</w:t>
      </w:r>
      <w:r w:rsidRPr="006B5DB8">
        <w:rPr>
          <w:rFonts w:cs="Batang" w:hint="eastAsia"/>
        </w:rPr>
        <w:t>服务器上的磁盘阵列。这种结构大大减少了管理费用，因为随高度熟练技术人员工作效率的提高，它可减少对培训管理人员的需求。</w:t>
      </w:r>
    </w:p>
    <w:p w:rsidR="00B82840" w:rsidRPr="006B5DB8" w:rsidRDefault="00B82840" w:rsidP="00B82840">
      <w:pPr>
        <w:jc w:val="center"/>
        <w:rPr>
          <w:rFonts w:cs="Batang" w:hint="eastAsia"/>
        </w:rPr>
      </w:pPr>
      <w:r>
        <w:rPr>
          <w:noProof/>
        </w:rPr>
        <w:drawing>
          <wp:inline distT="0" distB="0" distL="0" distR="0">
            <wp:extent cx="3733800" cy="2800350"/>
            <wp:effectExtent l="19050" t="19050" r="19050" b="19050"/>
            <wp:docPr id="5" name="图片 5" descr="Manager_Access_Logix_Detail_View_Sticky_Note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ager_Access_Logix_Detail_View_Sticky_Notesl"/>
                    <pic:cNvPicPr>
                      <a:picLocks noChangeAspect="1" noChangeArrowheads="1"/>
                    </pic:cNvPicPr>
                  </pic:nvPicPr>
                  <pic:blipFill>
                    <a:blip r:embed="rId9" cstate="print"/>
                    <a:srcRect/>
                    <a:stretch>
                      <a:fillRect/>
                    </a:stretch>
                  </pic:blipFill>
                  <pic:spPr bwMode="auto">
                    <a:xfrm>
                      <a:off x="0" y="0"/>
                      <a:ext cx="3733800" cy="2800350"/>
                    </a:xfrm>
                    <a:prstGeom prst="rect">
                      <a:avLst/>
                    </a:prstGeom>
                    <a:noFill/>
                    <a:ln w="9525" cmpd="sng">
                      <a:solidFill>
                        <a:srgbClr val="B2B2B2"/>
                      </a:solidFill>
                      <a:miter lim="800000"/>
                      <a:headEnd/>
                      <a:tailEnd/>
                    </a:ln>
                    <a:effectLst/>
                  </pic:spPr>
                </pic:pic>
              </a:graphicData>
            </a:graphic>
          </wp:inline>
        </w:drawing>
      </w:r>
    </w:p>
    <w:p w:rsidR="00B82840" w:rsidRPr="007A5C58" w:rsidRDefault="00B82840" w:rsidP="00B82840">
      <w:pPr>
        <w:numPr>
          <w:ilvl w:val="0"/>
          <w:numId w:val="8"/>
        </w:numPr>
        <w:rPr>
          <w:rFonts w:eastAsia="黑体" w:cs="Batang" w:hint="eastAsia"/>
          <w:b/>
        </w:rPr>
      </w:pPr>
      <w:r w:rsidRPr="007A5C58">
        <w:rPr>
          <w:rFonts w:eastAsia="黑体" w:cs="Batang" w:hint="eastAsia"/>
          <w:b/>
        </w:rPr>
        <w:t>Navisphere</w:t>
      </w:r>
      <w:r w:rsidRPr="007A5C58">
        <w:rPr>
          <w:rFonts w:eastAsia="黑体" w:cs="Batang" w:hint="eastAsia"/>
          <w:b/>
        </w:rPr>
        <w:t>管理器</w:t>
      </w:r>
      <w:r w:rsidRPr="007A5C58">
        <w:rPr>
          <w:rFonts w:eastAsia="黑体" w:cs="Batang" w:hint="eastAsia"/>
          <w:b/>
        </w:rPr>
        <w:t>(NavasphereManager)</w:t>
      </w:r>
    </w:p>
    <w:p w:rsidR="00B82840" w:rsidRDefault="00B82840" w:rsidP="00B82840">
      <w:pPr>
        <w:ind w:firstLineChars="200" w:firstLine="480"/>
        <w:rPr>
          <w:rFonts w:cs="Batang" w:hint="eastAsia"/>
        </w:rPr>
      </w:pPr>
      <w:r w:rsidRPr="006B5DB8">
        <w:rPr>
          <w:rFonts w:cs="Batang" w:hint="eastAsia"/>
        </w:rPr>
        <w:t>Navisphere</w:t>
      </w:r>
      <w:r w:rsidRPr="006B5DB8">
        <w:rPr>
          <w:rFonts w:cs="Batang" w:hint="eastAsia"/>
        </w:rPr>
        <w:t>管理器为安装于整个公司的</w:t>
      </w:r>
      <w:r w:rsidRPr="006B5DB8">
        <w:rPr>
          <w:rFonts w:cs="Batang" w:hint="eastAsia"/>
        </w:rPr>
        <w:t>CLARiiON</w:t>
      </w:r>
      <w:r w:rsidRPr="006B5DB8">
        <w:rPr>
          <w:rFonts w:cs="Batang" w:hint="eastAsia"/>
        </w:rPr>
        <w:t>系统的配置和管理提供了方便的途径。管理器有一个</w:t>
      </w:r>
      <w:r w:rsidRPr="006B5DB8">
        <w:rPr>
          <w:rFonts w:cs="Batang" w:hint="eastAsia"/>
        </w:rPr>
        <w:t>WindowsNT</w:t>
      </w:r>
      <w:r w:rsidRPr="006B5DB8">
        <w:rPr>
          <w:rFonts w:cs="Batang" w:hint="eastAsia"/>
        </w:rPr>
        <w:t>型用户接口，它具有常见的分层树状结构，因而客户无须进一步培训就可使用。所有阵列都可在单个窗口中看到和管理。</w:t>
      </w:r>
    </w:p>
    <w:p w:rsidR="00B82840" w:rsidRDefault="00B82840" w:rsidP="00B82840">
      <w:pPr>
        <w:ind w:firstLineChars="200" w:firstLine="480"/>
        <w:rPr>
          <w:rFonts w:cs="Batang" w:hint="eastAsia"/>
        </w:rPr>
      </w:pPr>
      <w:r w:rsidRPr="006B5DB8">
        <w:rPr>
          <w:rFonts w:cs="Batang" w:hint="eastAsia"/>
        </w:rPr>
        <w:t>avisphere</w:t>
      </w:r>
      <w:r w:rsidRPr="006B5DB8">
        <w:rPr>
          <w:rFonts w:cs="Batang" w:hint="eastAsia"/>
        </w:rPr>
        <w:t>允许客户对其视窗的优先级进行选择：</w:t>
      </w:r>
      <w:r w:rsidRPr="006B5DB8">
        <w:rPr>
          <w:rFonts w:cs="Batang" w:hint="eastAsia"/>
        </w:rPr>
        <w:t>1</w:t>
      </w:r>
      <w:r w:rsidRPr="006B5DB8">
        <w:rPr>
          <w:rFonts w:cs="Batang" w:hint="eastAsia"/>
        </w:rPr>
        <w:t>）硬件中心设备窗口，它显示了硬件配置“地图”，并能用于迅速识别硬件故障，或者是</w:t>
      </w:r>
      <w:r w:rsidRPr="006B5DB8">
        <w:rPr>
          <w:rFonts w:cs="Batang" w:hint="eastAsia"/>
        </w:rPr>
        <w:t>2</w:t>
      </w:r>
      <w:r w:rsidRPr="006B5DB8">
        <w:rPr>
          <w:rFonts w:cs="Batang" w:hint="eastAsia"/>
        </w:rPr>
        <w:t>）存储中心窗口，它显示了存储器各逻辑部件以及它们间相互关系。</w:t>
      </w:r>
    </w:p>
    <w:p w:rsidR="00B82840" w:rsidRPr="006B5DB8" w:rsidRDefault="00B82840" w:rsidP="00B82840">
      <w:pPr>
        <w:ind w:firstLineChars="200" w:firstLine="480"/>
        <w:rPr>
          <w:rFonts w:cs="Batang" w:hint="eastAsia"/>
        </w:rPr>
      </w:pPr>
      <w:r w:rsidRPr="006B5DB8">
        <w:rPr>
          <w:rFonts w:cs="Batang" w:hint="eastAsia"/>
        </w:rPr>
        <w:t>Navisphere</w:t>
      </w:r>
      <w:r w:rsidRPr="006B5DB8">
        <w:rPr>
          <w:rFonts w:cs="Batang" w:hint="eastAsia"/>
        </w:rPr>
        <w:t>管理器可自动执行多个任务，如生成</w:t>
      </w:r>
      <w:r w:rsidRPr="006B5DB8">
        <w:rPr>
          <w:rFonts w:cs="Batang" w:hint="eastAsia"/>
        </w:rPr>
        <w:t>RAID</w:t>
      </w:r>
      <w:r w:rsidRPr="006B5DB8">
        <w:rPr>
          <w:rFonts w:cs="Batang" w:hint="eastAsia"/>
        </w:rPr>
        <w:t>群和固件下载，从而</w:t>
      </w:r>
      <w:r w:rsidRPr="006B5DB8">
        <w:rPr>
          <w:rFonts w:cs="Batang" w:hint="eastAsia"/>
        </w:rPr>
        <w:lastRenderedPageBreak/>
        <w:t>节省了时间。</w:t>
      </w:r>
      <w:r w:rsidRPr="006B5DB8">
        <w:rPr>
          <w:rFonts w:cs="Batang" w:hint="eastAsia"/>
        </w:rPr>
        <w:t>Navisphere</w:t>
      </w:r>
      <w:r w:rsidRPr="006B5DB8">
        <w:rPr>
          <w:rFonts w:cs="Batang" w:hint="eastAsia"/>
        </w:rPr>
        <w:t>管理器可支持大量阵列，使它们具有极佳的响应时间。</w:t>
      </w:r>
    </w:p>
    <w:p w:rsidR="00B82840" w:rsidRPr="007A5C58" w:rsidRDefault="00B82840" w:rsidP="00B82840">
      <w:pPr>
        <w:numPr>
          <w:ilvl w:val="0"/>
          <w:numId w:val="8"/>
        </w:numPr>
        <w:rPr>
          <w:rFonts w:eastAsia="黑体" w:cs="Batang" w:hint="eastAsia"/>
          <w:b/>
        </w:rPr>
      </w:pPr>
      <w:r w:rsidRPr="007A5C58">
        <w:rPr>
          <w:rFonts w:eastAsia="黑体" w:cs="Batang" w:hint="eastAsia"/>
          <w:b/>
        </w:rPr>
        <w:t>Navisphere</w:t>
      </w:r>
      <w:r w:rsidRPr="007A5C58">
        <w:rPr>
          <w:rFonts w:eastAsia="黑体" w:cs="Batang" w:hint="eastAsia"/>
          <w:b/>
        </w:rPr>
        <w:t>指令行接口（</w:t>
      </w:r>
      <w:r w:rsidRPr="007A5C58">
        <w:rPr>
          <w:rFonts w:eastAsia="黑体" w:cs="Batang" w:hint="eastAsia"/>
          <w:b/>
        </w:rPr>
        <w:t>CLI</w:t>
      </w:r>
      <w:r w:rsidRPr="007A5C58">
        <w:rPr>
          <w:rFonts w:eastAsia="黑体" w:cs="Batang" w:hint="eastAsia"/>
          <w:b/>
        </w:rPr>
        <w:t>）</w:t>
      </w:r>
    </w:p>
    <w:p w:rsidR="00B82840" w:rsidRPr="006B5DB8" w:rsidRDefault="00B82840" w:rsidP="00B82840">
      <w:pPr>
        <w:ind w:firstLineChars="200" w:firstLine="480"/>
        <w:rPr>
          <w:rFonts w:cs="Batang" w:hint="eastAsia"/>
        </w:rPr>
      </w:pPr>
      <w:r w:rsidRPr="006B5DB8">
        <w:rPr>
          <w:rFonts w:cs="Batang" w:hint="eastAsia"/>
        </w:rPr>
        <w:t>NavisphereCLI</w:t>
      </w:r>
      <w:r w:rsidRPr="006B5DB8">
        <w:rPr>
          <w:rFonts w:cs="Batang" w:hint="eastAsia"/>
        </w:rPr>
        <w:t>提供了一系列文本指令，它们可在非图形环境或远程单元环境下运行。</w:t>
      </w:r>
      <w:r w:rsidRPr="006B5DB8">
        <w:rPr>
          <w:rFonts w:cs="Batang" w:hint="eastAsia"/>
        </w:rPr>
        <w:t>NavisphereCLI</w:t>
      </w:r>
      <w:r w:rsidRPr="006B5DB8">
        <w:rPr>
          <w:rFonts w:cs="Batang" w:hint="eastAsia"/>
        </w:rPr>
        <w:t>用于向阵列发出指令、请求阵列状态、记录指令和结果输出，以及用作一种故障确定工具。它还可以脚本方式用于连接</w:t>
      </w:r>
      <w:r w:rsidRPr="006B5DB8">
        <w:rPr>
          <w:rFonts w:cs="Batang" w:hint="eastAsia"/>
        </w:rPr>
        <w:t>LUN</w:t>
      </w:r>
      <w:r w:rsidRPr="006B5DB8">
        <w:rPr>
          <w:rFonts w:cs="Batang" w:hint="eastAsia"/>
        </w:rPr>
        <w:t>和收集信息，而不会造成性能冲突。</w:t>
      </w:r>
      <w:r w:rsidRPr="006B5DB8">
        <w:rPr>
          <w:rFonts w:cs="Batang" w:hint="eastAsia"/>
        </w:rPr>
        <w:t>NavisphereCLI</w:t>
      </w:r>
      <w:r w:rsidRPr="006B5DB8">
        <w:rPr>
          <w:rFonts w:cs="Batang" w:hint="eastAsia"/>
        </w:rPr>
        <w:t>可通过接口进程在与存储系统相连接的主机上运行，其中接口进程的功能是作为一个传输器。</w:t>
      </w:r>
    </w:p>
    <w:p w:rsidR="00B82840" w:rsidRPr="006B5DB8" w:rsidRDefault="00B82840" w:rsidP="00B82840">
      <w:pPr>
        <w:pStyle w:val="3"/>
        <w:rPr>
          <w:rFonts w:hint="eastAsia"/>
        </w:rPr>
      </w:pPr>
      <w:bookmarkStart w:id="7" w:name="_Toc121579162"/>
      <w:r w:rsidRPr="006B5DB8">
        <w:rPr>
          <w:rFonts w:hint="eastAsia"/>
        </w:rPr>
        <w:t xml:space="preserve">PowerPath </w:t>
      </w:r>
      <w:r w:rsidRPr="006B5DB8">
        <w:rPr>
          <w:rFonts w:hint="eastAsia"/>
        </w:rPr>
        <w:t>软件简介</w:t>
      </w:r>
      <w:bookmarkEnd w:id="7"/>
    </w:p>
    <w:p w:rsidR="00B82840" w:rsidRPr="006B5DB8" w:rsidRDefault="00B82840" w:rsidP="00B82840">
      <w:pPr>
        <w:ind w:firstLineChars="200" w:firstLine="480"/>
        <w:rPr>
          <w:rFonts w:cs="Batang" w:hint="eastAsia"/>
        </w:rPr>
      </w:pPr>
      <w:r w:rsidRPr="006B5DB8">
        <w:rPr>
          <w:rFonts w:cs="Batang" w:hint="eastAsia"/>
        </w:rPr>
        <w:t>EMC</w:t>
      </w:r>
      <w:r w:rsidRPr="006B5DB8">
        <w:rPr>
          <w:rFonts w:cs="Batang" w:hint="eastAsia"/>
        </w:rPr>
        <w:t>公司的软件</w:t>
      </w:r>
      <w:r w:rsidRPr="006B5DB8">
        <w:rPr>
          <w:rFonts w:cs="Batang" w:hint="eastAsia"/>
        </w:rPr>
        <w:t>PowerPath</w:t>
      </w:r>
      <w:r w:rsidRPr="006B5DB8">
        <w:rPr>
          <w:rFonts w:cs="Batang" w:hint="eastAsia"/>
        </w:rPr>
        <w:t>是安装在</w:t>
      </w:r>
      <w:r>
        <w:rPr>
          <w:rFonts w:cs="Batang" w:hint="eastAsia"/>
        </w:rPr>
        <w:t>UNIX</w:t>
      </w:r>
      <w:r>
        <w:rPr>
          <w:rFonts w:cs="Batang" w:hint="eastAsia"/>
        </w:rPr>
        <w:t>，</w:t>
      </w:r>
      <w:r w:rsidRPr="006B5DB8">
        <w:rPr>
          <w:rFonts w:cs="Batang" w:hint="eastAsia"/>
        </w:rPr>
        <w:t>NT</w:t>
      </w:r>
      <w:r w:rsidRPr="006B5DB8">
        <w:rPr>
          <w:rFonts w:cs="Batang" w:hint="eastAsia"/>
        </w:rPr>
        <w:t>主机上的强有力的通道管理软件。</w:t>
      </w:r>
    </w:p>
    <w:p w:rsidR="00B82840" w:rsidRPr="007A5C58" w:rsidRDefault="00B82840" w:rsidP="00B82840">
      <w:pPr>
        <w:numPr>
          <w:ilvl w:val="0"/>
          <w:numId w:val="9"/>
        </w:numPr>
        <w:rPr>
          <w:rFonts w:eastAsia="黑体" w:cs="Batang" w:hint="eastAsia"/>
          <w:b/>
        </w:rPr>
      </w:pPr>
      <w:r w:rsidRPr="007A5C58">
        <w:rPr>
          <w:rFonts w:eastAsia="黑体" w:cs="Batang" w:hint="eastAsia"/>
          <w:b/>
        </w:rPr>
        <w:t>PowerPath</w:t>
      </w:r>
      <w:r w:rsidRPr="007A5C58">
        <w:rPr>
          <w:rFonts w:eastAsia="黑体" w:cs="Batang" w:hint="eastAsia"/>
          <w:b/>
        </w:rPr>
        <w:t>功能简介</w:t>
      </w:r>
    </w:p>
    <w:p w:rsidR="00B82840" w:rsidRDefault="00B82840" w:rsidP="00B82840">
      <w:pPr>
        <w:numPr>
          <w:ilvl w:val="1"/>
          <w:numId w:val="9"/>
        </w:numPr>
        <w:rPr>
          <w:rFonts w:cs="Batang" w:hint="eastAsia"/>
        </w:rPr>
      </w:pPr>
      <w:r w:rsidRPr="006B5DB8">
        <w:rPr>
          <w:rFonts w:cs="Batang" w:hint="eastAsia"/>
        </w:rPr>
        <w:t>PowerPath</w:t>
      </w:r>
      <w:r w:rsidRPr="006B5DB8">
        <w:rPr>
          <w:rFonts w:cs="Batang" w:hint="eastAsia"/>
        </w:rPr>
        <w:t>的卓越功能包括多路存取，负载均衡，通道故障隔离，故障切换和恢复。</w:t>
      </w:r>
    </w:p>
    <w:p w:rsidR="00B82840" w:rsidRDefault="00B82840" w:rsidP="00B82840">
      <w:pPr>
        <w:numPr>
          <w:ilvl w:val="1"/>
          <w:numId w:val="9"/>
        </w:numPr>
        <w:rPr>
          <w:rFonts w:cs="Batang" w:hint="eastAsia"/>
        </w:rPr>
      </w:pPr>
      <w:r w:rsidRPr="006B5DB8">
        <w:rPr>
          <w:rFonts w:cs="Batang" w:hint="eastAsia"/>
        </w:rPr>
        <w:t>通过多条通道（多达</w:t>
      </w:r>
      <w:r w:rsidRPr="006B5DB8">
        <w:rPr>
          <w:rFonts w:cs="Batang" w:hint="eastAsia"/>
        </w:rPr>
        <w:t>32</w:t>
      </w:r>
      <w:r w:rsidRPr="006B5DB8">
        <w:rPr>
          <w:rFonts w:cs="Batang" w:hint="eastAsia"/>
        </w:rPr>
        <w:t>条）并发存取，全面提升</w:t>
      </w:r>
      <w:r w:rsidRPr="006B5DB8">
        <w:rPr>
          <w:rFonts w:cs="Batang" w:hint="eastAsia"/>
        </w:rPr>
        <w:t>I/O</w:t>
      </w:r>
      <w:r w:rsidRPr="006B5DB8">
        <w:rPr>
          <w:rFonts w:cs="Batang" w:hint="eastAsia"/>
        </w:rPr>
        <w:t>吞吐率，更快地完成更多的任务。</w:t>
      </w:r>
    </w:p>
    <w:p w:rsidR="00B82840" w:rsidRDefault="00B82840" w:rsidP="00B82840">
      <w:pPr>
        <w:numPr>
          <w:ilvl w:val="1"/>
          <w:numId w:val="9"/>
        </w:numPr>
        <w:rPr>
          <w:rFonts w:cs="Batang" w:hint="eastAsia"/>
        </w:rPr>
      </w:pPr>
      <w:r w:rsidRPr="006B5DB8">
        <w:rPr>
          <w:rFonts w:cs="Batang" w:hint="eastAsia"/>
        </w:rPr>
        <w:t>业界独特的自动负载均衡算法智能地管理多条</w:t>
      </w:r>
      <w:r w:rsidRPr="006B5DB8">
        <w:rPr>
          <w:rFonts w:cs="Batang" w:hint="eastAsia"/>
        </w:rPr>
        <w:t>I/O</w:t>
      </w:r>
      <w:r w:rsidRPr="006B5DB8">
        <w:rPr>
          <w:rFonts w:cs="Batang" w:hint="eastAsia"/>
        </w:rPr>
        <w:t>通道的流量，极大地提高了系统的效率和</w:t>
      </w:r>
      <w:r w:rsidRPr="006B5DB8">
        <w:rPr>
          <w:rFonts w:cs="Batang" w:hint="eastAsia"/>
        </w:rPr>
        <w:t>I/O</w:t>
      </w:r>
      <w:r w:rsidRPr="006B5DB8">
        <w:rPr>
          <w:rFonts w:cs="Batang" w:hint="eastAsia"/>
        </w:rPr>
        <w:t>的吞吐率。</w:t>
      </w:r>
    </w:p>
    <w:p w:rsidR="00B82840" w:rsidRDefault="00B82840" w:rsidP="00B82840">
      <w:pPr>
        <w:numPr>
          <w:ilvl w:val="1"/>
          <w:numId w:val="9"/>
        </w:numPr>
        <w:rPr>
          <w:rFonts w:cs="Batang" w:hint="eastAsia"/>
        </w:rPr>
      </w:pPr>
      <w:r w:rsidRPr="006B5DB8">
        <w:rPr>
          <w:rFonts w:cs="Batang" w:hint="eastAsia"/>
        </w:rPr>
        <w:t>出色的动态配置功能减轻了系统管理负担。</w:t>
      </w:r>
    </w:p>
    <w:p w:rsidR="00B82840" w:rsidRDefault="00B82840" w:rsidP="00B82840">
      <w:pPr>
        <w:numPr>
          <w:ilvl w:val="1"/>
          <w:numId w:val="9"/>
        </w:numPr>
        <w:rPr>
          <w:rFonts w:cs="Batang" w:hint="eastAsia"/>
        </w:rPr>
      </w:pPr>
      <w:r w:rsidRPr="006B5DB8">
        <w:rPr>
          <w:rFonts w:cs="Batang" w:hint="eastAsia"/>
        </w:rPr>
        <w:t>通过自动故障监测、通道切换、把</w:t>
      </w:r>
      <w:r w:rsidRPr="006B5DB8">
        <w:rPr>
          <w:rFonts w:cs="Batang" w:hint="eastAsia"/>
        </w:rPr>
        <w:t>I/O</w:t>
      </w:r>
      <w:r w:rsidRPr="006B5DB8">
        <w:rPr>
          <w:rFonts w:cs="Batang" w:hint="eastAsia"/>
        </w:rPr>
        <w:t>队列分布到预定的替换数据通道上，保持正常的应用程序运行和信息流。</w:t>
      </w:r>
    </w:p>
    <w:p w:rsidR="00B82840" w:rsidRDefault="00B82840" w:rsidP="00B82840">
      <w:pPr>
        <w:numPr>
          <w:ilvl w:val="1"/>
          <w:numId w:val="9"/>
        </w:numPr>
        <w:rPr>
          <w:rFonts w:cs="Batang" w:hint="eastAsia"/>
        </w:rPr>
      </w:pPr>
      <w:r w:rsidRPr="006B5DB8">
        <w:rPr>
          <w:rFonts w:cs="Batang" w:hint="eastAsia"/>
        </w:rPr>
        <w:t>允许动态恢复已修复好的部件。</w:t>
      </w:r>
    </w:p>
    <w:p w:rsidR="00B82840" w:rsidRPr="006B5DB8" w:rsidRDefault="00B82840" w:rsidP="00B82840">
      <w:pPr>
        <w:numPr>
          <w:ilvl w:val="1"/>
          <w:numId w:val="9"/>
        </w:numPr>
        <w:rPr>
          <w:rFonts w:cs="Batang" w:hint="eastAsia"/>
        </w:rPr>
      </w:pPr>
      <w:r w:rsidRPr="006B5DB8">
        <w:rPr>
          <w:rFonts w:cs="Batang" w:hint="eastAsia"/>
        </w:rPr>
        <w:t>全面提高</w:t>
      </w:r>
      <w:r w:rsidRPr="006B5DB8">
        <w:rPr>
          <w:rFonts w:cs="Batang" w:hint="eastAsia"/>
        </w:rPr>
        <w:t>UNIX</w:t>
      </w:r>
      <w:r w:rsidRPr="006B5DB8">
        <w:rPr>
          <w:rFonts w:cs="Batang" w:hint="eastAsia"/>
        </w:rPr>
        <w:t>和</w:t>
      </w:r>
      <w:r w:rsidRPr="006B5DB8">
        <w:rPr>
          <w:rFonts w:cs="Batang" w:hint="eastAsia"/>
        </w:rPr>
        <w:t>WindowsNT</w:t>
      </w:r>
      <w:r w:rsidRPr="006B5DB8">
        <w:rPr>
          <w:rFonts w:cs="Batang" w:hint="eastAsia"/>
        </w:rPr>
        <w:t>及高可用集群环境的可用性和灵活性。</w:t>
      </w:r>
    </w:p>
    <w:p w:rsidR="00B82840" w:rsidRPr="007A5C58" w:rsidRDefault="00B82840" w:rsidP="00B82840">
      <w:pPr>
        <w:numPr>
          <w:ilvl w:val="0"/>
          <w:numId w:val="9"/>
        </w:numPr>
        <w:rPr>
          <w:rFonts w:eastAsia="黑体" w:cs="Batang" w:hint="eastAsia"/>
          <w:b/>
        </w:rPr>
      </w:pPr>
      <w:r w:rsidRPr="007A5C58">
        <w:rPr>
          <w:rFonts w:eastAsia="黑体" w:cs="Batang" w:hint="eastAsia"/>
          <w:b/>
        </w:rPr>
        <w:t>发掘企业服务器潜力，增加信息可用性</w:t>
      </w:r>
    </w:p>
    <w:p w:rsidR="00B82840" w:rsidRPr="006B5DB8" w:rsidRDefault="00B82840" w:rsidP="00B82840">
      <w:pPr>
        <w:ind w:firstLineChars="200" w:firstLine="480"/>
        <w:rPr>
          <w:rFonts w:cs="Batang" w:hint="eastAsia"/>
        </w:rPr>
      </w:pPr>
      <w:r w:rsidRPr="006B5DB8">
        <w:rPr>
          <w:rFonts w:cs="Batang" w:hint="eastAsia"/>
        </w:rPr>
        <w:t>EMCPowerPath</w:t>
      </w:r>
      <w:r w:rsidRPr="006B5DB8">
        <w:rPr>
          <w:rFonts w:cs="Batang" w:hint="eastAsia"/>
        </w:rPr>
        <w:t>是一种驻留在服务器上增强服务器性能和信息可用性的软件解决方案。</w:t>
      </w:r>
      <w:r w:rsidRPr="006B5DB8">
        <w:rPr>
          <w:rFonts w:cs="Batang" w:hint="eastAsia"/>
        </w:rPr>
        <w:t>EMCPowerPath</w:t>
      </w:r>
      <w:r w:rsidRPr="006B5DB8">
        <w:rPr>
          <w:rFonts w:cs="Batang" w:hint="eastAsia"/>
        </w:rPr>
        <w:t>把多条</w:t>
      </w:r>
      <w:r w:rsidRPr="006B5DB8">
        <w:rPr>
          <w:rFonts w:cs="Batang" w:hint="eastAsia"/>
        </w:rPr>
        <w:t>I/O</w:t>
      </w:r>
      <w:r w:rsidRPr="006B5DB8">
        <w:rPr>
          <w:rFonts w:cs="Batang" w:hint="eastAsia"/>
        </w:rPr>
        <w:t>通道的能力、自动负载均衡和通道切换功能集成在一个综合的软件包中，用在与</w:t>
      </w:r>
      <w:r w:rsidRPr="006B5DB8">
        <w:rPr>
          <w:rFonts w:cs="Batang" w:hint="eastAsia"/>
        </w:rPr>
        <w:t>EMC</w:t>
      </w:r>
      <w:r w:rsidRPr="006B5DB8">
        <w:rPr>
          <w:rFonts w:cs="Batang" w:hint="eastAsia"/>
        </w:rPr>
        <w:t>企业存储系统</w:t>
      </w:r>
      <w:r w:rsidRPr="006B5DB8">
        <w:rPr>
          <w:rFonts w:cs="Batang" w:hint="eastAsia"/>
        </w:rPr>
        <w:t>CLARiiON</w:t>
      </w:r>
      <w:r w:rsidRPr="006B5DB8">
        <w:rPr>
          <w:rFonts w:cs="Batang" w:hint="eastAsia"/>
        </w:rPr>
        <w:t>相连的</w:t>
      </w:r>
      <w:r w:rsidRPr="006B5DB8">
        <w:rPr>
          <w:rFonts w:cs="Batang" w:hint="eastAsia"/>
        </w:rPr>
        <w:t>HP(HP</w:t>
      </w:r>
      <w:r w:rsidRPr="006B5DB8">
        <w:rPr>
          <w:rFonts w:cs="Batang" w:hint="eastAsia"/>
        </w:rPr>
        <w:t>－</w:t>
      </w:r>
      <w:r w:rsidRPr="006B5DB8">
        <w:rPr>
          <w:rFonts w:cs="Batang" w:hint="eastAsia"/>
        </w:rPr>
        <w:t>UX)</w:t>
      </w:r>
      <w:r w:rsidRPr="006B5DB8">
        <w:rPr>
          <w:rFonts w:cs="Batang" w:hint="eastAsia"/>
        </w:rPr>
        <w:t>、</w:t>
      </w:r>
      <w:r w:rsidRPr="006B5DB8">
        <w:rPr>
          <w:rFonts w:cs="Batang" w:hint="eastAsia"/>
        </w:rPr>
        <w:t>Sun(Solaris)</w:t>
      </w:r>
      <w:r w:rsidRPr="006B5DB8">
        <w:rPr>
          <w:rFonts w:cs="Batang" w:hint="eastAsia"/>
        </w:rPr>
        <w:t>、</w:t>
      </w:r>
      <w:r w:rsidRPr="006B5DB8">
        <w:rPr>
          <w:rFonts w:cs="Batang" w:hint="eastAsia"/>
        </w:rPr>
        <w:t>IBM(AIX)</w:t>
      </w:r>
      <w:r w:rsidRPr="006B5DB8">
        <w:rPr>
          <w:rFonts w:cs="Batang" w:hint="eastAsia"/>
        </w:rPr>
        <w:t>、</w:t>
      </w:r>
      <w:r w:rsidRPr="006B5DB8">
        <w:rPr>
          <w:rFonts w:cs="Batang" w:hint="eastAsia"/>
        </w:rPr>
        <w:t>DEC(DigitalUNIX)</w:t>
      </w:r>
      <w:r w:rsidRPr="006B5DB8">
        <w:rPr>
          <w:rFonts w:cs="Batang" w:hint="eastAsia"/>
        </w:rPr>
        <w:t>及</w:t>
      </w:r>
      <w:r w:rsidRPr="006B5DB8">
        <w:rPr>
          <w:rFonts w:cs="Batang" w:hint="eastAsia"/>
        </w:rPr>
        <w:t>WindowsNT</w:t>
      </w:r>
      <w:r w:rsidRPr="006B5DB8">
        <w:rPr>
          <w:rFonts w:cs="Batang" w:hint="eastAsia"/>
        </w:rPr>
        <w:t>平台上。</w:t>
      </w:r>
      <w:r w:rsidRPr="006B5DB8">
        <w:rPr>
          <w:rFonts w:cs="Batang" w:hint="eastAsia"/>
        </w:rPr>
        <w:t>PowerPath</w:t>
      </w:r>
      <w:r w:rsidRPr="006B5DB8">
        <w:rPr>
          <w:rFonts w:cs="Batang" w:hint="eastAsia"/>
        </w:rPr>
        <w:t>还支持高可用的集群（</w:t>
      </w:r>
      <w:r w:rsidRPr="006B5DB8">
        <w:rPr>
          <w:rFonts w:cs="Batang" w:hint="eastAsia"/>
        </w:rPr>
        <w:t>Cluster</w:t>
      </w:r>
      <w:r w:rsidRPr="006B5DB8">
        <w:rPr>
          <w:rFonts w:cs="Batang" w:hint="eastAsia"/>
        </w:rPr>
        <w:t>）环境。</w:t>
      </w:r>
      <w:r w:rsidRPr="006B5DB8">
        <w:rPr>
          <w:rFonts w:cs="Batang" w:hint="eastAsia"/>
        </w:rPr>
        <w:t>PowerPath</w:t>
      </w:r>
      <w:r w:rsidRPr="006B5DB8">
        <w:rPr>
          <w:rFonts w:cs="Batang" w:hint="eastAsia"/>
        </w:rPr>
        <w:t>运行在与</w:t>
      </w:r>
      <w:r w:rsidRPr="006B5DB8">
        <w:rPr>
          <w:rFonts w:cs="Batang" w:hint="eastAsia"/>
        </w:rPr>
        <w:t>EMCCLARiiON</w:t>
      </w:r>
      <w:r w:rsidRPr="006B5DB8">
        <w:rPr>
          <w:rFonts w:cs="Batang" w:hint="eastAsia"/>
        </w:rPr>
        <w:t>系列存储系统相关联的环境下。</w:t>
      </w:r>
      <w:r w:rsidRPr="006B5DB8">
        <w:rPr>
          <w:rFonts w:cs="Batang" w:hint="eastAsia"/>
        </w:rPr>
        <w:t>PowerPath</w:t>
      </w:r>
      <w:r w:rsidRPr="006B5DB8">
        <w:rPr>
          <w:rFonts w:cs="Batang" w:hint="eastAsia"/>
        </w:rPr>
        <w:t>软件驻留在开放服务</w:t>
      </w:r>
      <w:r w:rsidRPr="006B5DB8">
        <w:rPr>
          <w:rFonts w:cs="Batang" w:hint="eastAsia"/>
        </w:rPr>
        <w:lastRenderedPageBreak/>
        <w:t>器平台上，支持</w:t>
      </w:r>
      <w:r w:rsidRPr="006B5DB8">
        <w:rPr>
          <w:rFonts w:cs="Batang" w:hint="eastAsia"/>
        </w:rPr>
        <w:t>FWDSCSI</w:t>
      </w:r>
      <w:r w:rsidRPr="006B5DB8">
        <w:rPr>
          <w:rFonts w:cs="Batang" w:hint="eastAsia"/>
        </w:rPr>
        <w:t>，</w:t>
      </w:r>
      <w:r w:rsidRPr="006B5DB8">
        <w:rPr>
          <w:rFonts w:cs="Batang" w:hint="eastAsia"/>
        </w:rPr>
        <w:t>UltraSCSI</w:t>
      </w:r>
      <w:r w:rsidRPr="006B5DB8">
        <w:rPr>
          <w:rFonts w:cs="Batang" w:hint="eastAsia"/>
        </w:rPr>
        <w:t>以及光纤通道接口。</w:t>
      </w:r>
      <w:r w:rsidRPr="006B5DB8">
        <w:rPr>
          <w:rFonts w:cs="Batang" w:hint="eastAsia"/>
        </w:rPr>
        <w:t>EMCPowerPath</w:t>
      </w:r>
      <w:r w:rsidRPr="006B5DB8">
        <w:rPr>
          <w:rFonts w:cs="Batang" w:hint="eastAsia"/>
        </w:rPr>
        <w:t>与</w:t>
      </w:r>
      <w:r w:rsidRPr="006B5DB8">
        <w:rPr>
          <w:rFonts w:cs="Batang" w:hint="eastAsia"/>
        </w:rPr>
        <w:t>CLARiiON</w:t>
      </w:r>
      <w:r w:rsidRPr="006B5DB8">
        <w:rPr>
          <w:rFonts w:cs="Batang" w:hint="eastAsia"/>
        </w:rPr>
        <w:t>的结合，使您能够利用以</w:t>
      </w:r>
      <w:r w:rsidRPr="006B5DB8">
        <w:rPr>
          <w:rFonts w:cs="Batang" w:hint="eastAsia"/>
        </w:rPr>
        <w:t>EMC</w:t>
      </w:r>
      <w:r w:rsidRPr="006B5DB8">
        <w:rPr>
          <w:rFonts w:cs="Batang" w:hint="eastAsia"/>
        </w:rPr>
        <w:t>企业存储为中心的业界领先的信息存储系统的所有优势以及最高的可用性和最高的性能来实现您的</w:t>
      </w:r>
      <w:r w:rsidRPr="006B5DB8">
        <w:rPr>
          <w:rFonts w:cs="Batang" w:hint="eastAsia"/>
        </w:rPr>
        <w:t>IT</w:t>
      </w:r>
      <w:r w:rsidRPr="006B5DB8">
        <w:rPr>
          <w:rFonts w:cs="Batang" w:hint="eastAsia"/>
        </w:rPr>
        <w:t>战略。</w:t>
      </w:r>
    </w:p>
    <w:p w:rsidR="00B82840" w:rsidRPr="007A5C58" w:rsidRDefault="00B82840" w:rsidP="00B82840">
      <w:pPr>
        <w:numPr>
          <w:ilvl w:val="0"/>
          <w:numId w:val="9"/>
        </w:numPr>
        <w:rPr>
          <w:rFonts w:eastAsia="黑体" w:cs="Batang" w:hint="eastAsia"/>
          <w:b/>
        </w:rPr>
      </w:pPr>
      <w:r w:rsidRPr="007A5C58">
        <w:rPr>
          <w:rFonts w:eastAsia="黑体" w:cs="Batang" w:hint="eastAsia"/>
          <w:b/>
        </w:rPr>
        <w:t>多条通道和负载平衡，使您快速工作，抓住更多商机</w:t>
      </w:r>
    </w:p>
    <w:p w:rsidR="00B82840" w:rsidRDefault="00B82840" w:rsidP="00B82840">
      <w:pPr>
        <w:ind w:firstLineChars="200" w:firstLine="480"/>
        <w:rPr>
          <w:rFonts w:cs="Batang" w:hint="eastAsia"/>
        </w:rPr>
      </w:pPr>
      <w:r w:rsidRPr="006B5DB8">
        <w:rPr>
          <w:rFonts w:cs="Batang" w:hint="eastAsia"/>
        </w:rPr>
        <w:t>使用</w:t>
      </w:r>
      <w:r w:rsidRPr="006B5DB8">
        <w:rPr>
          <w:rFonts w:cs="Batang" w:hint="eastAsia"/>
        </w:rPr>
        <w:t>PowerPath</w:t>
      </w:r>
      <w:r w:rsidRPr="006B5DB8">
        <w:rPr>
          <w:rFonts w:cs="Batang" w:hint="eastAsia"/>
        </w:rPr>
        <w:t>，不仅可以做到多条通道共同分担</w:t>
      </w:r>
      <w:r w:rsidRPr="006B5DB8">
        <w:rPr>
          <w:rFonts w:cs="Batang" w:hint="eastAsia"/>
        </w:rPr>
        <w:t>I/O</w:t>
      </w:r>
      <w:r w:rsidRPr="006B5DB8">
        <w:rPr>
          <w:rFonts w:cs="Batang" w:hint="eastAsia"/>
        </w:rPr>
        <w:t>负载，而且可以做到自动负载均衡以保证服务器在尽可能最有效的状态下运行。多通道允许两条或更多条通道（多达</w:t>
      </w:r>
      <w:r w:rsidRPr="006B5DB8">
        <w:rPr>
          <w:rFonts w:cs="Batang" w:hint="eastAsia"/>
        </w:rPr>
        <w:t>32</w:t>
      </w:r>
      <w:r w:rsidRPr="006B5DB8">
        <w:rPr>
          <w:rFonts w:cs="Batang" w:hint="eastAsia"/>
        </w:rPr>
        <w:t>条）同时用来作读</w:t>
      </w:r>
      <w:r w:rsidRPr="006B5DB8">
        <w:rPr>
          <w:rFonts w:cs="Batang" w:hint="eastAsia"/>
        </w:rPr>
        <w:t>/</w:t>
      </w:r>
      <w:r w:rsidRPr="006B5DB8">
        <w:rPr>
          <w:rFonts w:cs="Batang" w:hint="eastAsia"/>
        </w:rPr>
        <w:t>写操作。通过自动地并且均匀地把数据分布在所有可用的通道上，大大地提高了系统的性能。</w:t>
      </w:r>
      <w:r w:rsidRPr="006B5DB8">
        <w:rPr>
          <w:rFonts w:cs="Batang" w:hint="eastAsia"/>
        </w:rPr>
        <w:t>EMCPowerPath</w:t>
      </w:r>
      <w:r w:rsidRPr="006B5DB8">
        <w:rPr>
          <w:rFonts w:cs="Batang" w:hint="eastAsia"/>
        </w:rPr>
        <w:t>是业界唯一的提供这种多条通道负载均衡能力的软件。正是这种能力使得在更短的时间内可以做更多的工作，在相同的时间内可以有更多的客户被服务，更多的应用在运行，更多有利的商业机会被利用。</w:t>
      </w:r>
    </w:p>
    <w:p w:rsidR="00B82840" w:rsidRPr="006B5DB8" w:rsidRDefault="00B82840" w:rsidP="00B82840">
      <w:pPr>
        <w:ind w:firstLineChars="200" w:firstLine="480"/>
        <w:rPr>
          <w:rFonts w:cs="Batang" w:hint="eastAsia"/>
        </w:rPr>
      </w:pPr>
      <w:r w:rsidRPr="006B5DB8">
        <w:rPr>
          <w:rFonts w:cs="Batang" w:hint="eastAsia"/>
        </w:rPr>
        <w:t>PowerPath</w:t>
      </w:r>
      <w:r w:rsidRPr="006B5DB8">
        <w:rPr>
          <w:rFonts w:cs="Batang" w:hint="eastAsia"/>
        </w:rPr>
        <w:t>负载均衡特性保证不会发生一条通道非常繁重而其它通道带宽没用被充分利用从而引起</w:t>
      </w:r>
      <w:r w:rsidRPr="006B5DB8">
        <w:rPr>
          <w:rFonts w:cs="Batang" w:hint="eastAsia"/>
        </w:rPr>
        <w:t>I/O</w:t>
      </w:r>
      <w:r w:rsidRPr="006B5DB8">
        <w:rPr>
          <w:rFonts w:cs="Batang" w:hint="eastAsia"/>
        </w:rPr>
        <w:t>瓶颈这种事情。当一条或多条通道变得比其它通道更忙时，</w:t>
      </w:r>
      <w:r w:rsidRPr="006B5DB8">
        <w:rPr>
          <w:rFonts w:cs="Batang" w:hint="eastAsia"/>
        </w:rPr>
        <w:t>PowerPath</w:t>
      </w:r>
      <w:r w:rsidRPr="006B5DB8">
        <w:rPr>
          <w:rFonts w:cs="Batang" w:hint="eastAsia"/>
        </w:rPr>
        <w:t>就会把繁忙通道的</w:t>
      </w:r>
      <w:r w:rsidRPr="006B5DB8">
        <w:rPr>
          <w:rFonts w:cs="Batang" w:hint="eastAsia"/>
        </w:rPr>
        <w:t>I/O</w:t>
      </w:r>
      <w:r w:rsidRPr="006B5DB8">
        <w:rPr>
          <w:rFonts w:cs="Batang" w:hint="eastAsia"/>
        </w:rPr>
        <w:t>流量转移到其它通道上，进一步加强了已经非常高效的多通道特性的吞吐率。</w:t>
      </w:r>
    </w:p>
    <w:p w:rsidR="00B82840" w:rsidRPr="007A5C58" w:rsidRDefault="00B82840" w:rsidP="00B82840">
      <w:pPr>
        <w:numPr>
          <w:ilvl w:val="0"/>
          <w:numId w:val="9"/>
        </w:numPr>
        <w:rPr>
          <w:rFonts w:eastAsia="黑体" w:cs="Batang" w:hint="eastAsia"/>
          <w:b/>
        </w:rPr>
      </w:pPr>
      <w:r w:rsidRPr="007A5C58">
        <w:rPr>
          <w:rFonts w:eastAsia="黑体" w:cs="Batang" w:hint="eastAsia"/>
          <w:b/>
        </w:rPr>
        <w:t>自动通道切换使您的业务蒸蒸日上</w:t>
      </w:r>
    </w:p>
    <w:p w:rsidR="00B82840" w:rsidRPr="006B5DB8" w:rsidRDefault="00B82840" w:rsidP="00B82840">
      <w:pPr>
        <w:ind w:firstLineChars="200" w:firstLine="480"/>
        <w:rPr>
          <w:rFonts w:cs="Batang" w:hint="eastAsia"/>
        </w:rPr>
      </w:pPr>
      <w:r w:rsidRPr="006B5DB8">
        <w:rPr>
          <w:rFonts w:cs="Batang" w:hint="eastAsia"/>
        </w:rPr>
        <w:t>PowerPath</w:t>
      </w:r>
      <w:r w:rsidRPr="006B5DB8">
        <w:rPr>
          <w:rFonts w:cs="Batang" w:hint="eastAsia"/>
        </w:rPr>
        <w:t>的自动通道切换和动态恢复特性使得当某一条通道出现故障时，系统允许数据立刻自动的并且不中断的从一条或多条替换通道被访问。这就消除了由于一块控制卡、电缆或通道控制卡失败造成的应用程序中断的可能性。当发生通道切换时，所有已在这条通道队列里的和后续来的</w:t>
      </w:r>
      <w:r w:rsidRPr="006B5DB8">
        <w:rPr>
          <w:rFonts w:cs="Batang" w:hint="eastAsia"/>
        </w:rPr>
        <w:t>I/O</w:t>
      </w:r>
      <w:r w:rsidRPr="006B5DB8">
        <w:rPr>
          <w:rFonts w:cs="Batang" w:hint="eastAsia"/>
        </w:rPr>
        <w:t>请求都会自动的并且是不中断的排到替换通道队列里。关键应用无中断的继续运行，业务保持正常活动。</w:t>
      </w:r>
    </w:p>
    <w:p w:rsidR="00B82840" w:rsidRPr="007A5C58" w:rsidRDefault="00B82840" w:rsidP="00B82840">
      <w:pPr>
        <w:numPr>
          <w:ilvl w:val="0"/>
          <w:numId w:val="9"/>
        </w:numPr>
        <w:rPr>
          <w:rFonts w:eastAsia="黑体" w:cs="Batang" w:hint="eastAsia"/>
          <w:b/>
        </w:rPr>
      </w:pPr>
      <w:r w:rsidRPr="007A5C58">
        <w:rPr>
          <w:rFonts w:eastAsia="黑体" w:cs="Batang" w:hint="eastAsia"/>
          <w:b/>
        </w:rPr>
        <w:t>增强对高可用集群系统的支持</w:t>
      </w:r>
    </w:p>
    <w:p w:rsidR="00B82840" w:rsidRPr="006B5DB8" w:rsidRDefault="00B82840" w:rsidP="00B82840">
      <w:pPr>
        <w:ind w:firstLineChars="200" w:firstLine="480"/>
        <w:rPr>
          <w:rFonts w:cs="Batang" w:hint="eastAsia"/>
        </w:rPr>
      </w:pPr>
      <w:r w:rsidRPr="006B5DB8">
        <w:rPr>
          <w:rFonts w:cs="Batang" w:hint="eastAsia"/>
        </w:rPr>
        <w:t>PowerPath</w:t>
      </w:r>
      <w:r w:rsidRPr="006B5DB8">
        <w:rPr>
          <w:rFonts w:cs="Batang" w:hint="eastAsia"/>
        </w:rPr>
        <w:t>特别适用于集群环境，可以阻止昂贵的操作中断。</w:t>
      </w:r>
      <w:r w:rsidRPr="006B5DB8">
        <w:rPr>
          <w:rFonts w:cs="Batang" w:hint="eastAsia"/>
        </w:rPr>
        <w:t>PowerPath</w:t>
      </w:r>
      <w:r w:rsidRPr="006B5DB8">
        <w:rPr>
          <w:rFonts w:cs="Batang" w:hint="eastAsia"/>
        </w:rPr>
        <w:t>通道切换功能避免了节点的切换，即是在主节点出现某一通道断开的情况下也保持应用的无中断操作。当前支持的集群软件见下列表。</w:t>
      </w:r>
    </w:p>
    <w:p w:rsidR="00B82840" w:rsidRPr="007A5C58" w:rsidRDefault="00B82840" w:rsidP="00B82840">
      <w:pPr>
        <w:numPr>
          <w:ilvl w:val="0"/>
          <w:numId w:val="10"/>
        </w:numPr>
        <w:rPr>
          <w:rFonts w:cs="Batang"/>
          <w:b/>
        </w:rPr>
      </w:pPr>
      <w:r w:rsidRPr="007A5C58">
        <w:rPr>
          <w:rFonts w:cs="Batang"/>
          <w:b/>
        </w:rPr>
        <w:t>SANcopy</w:t>
      </w:r>
    </w:p>
    <w:p w:rsidR="00B82840" w:rsidRDefault="00B82840" w:rsidP="00B82840">
      <w:pPr>
        <w:ind w:leftChars="200" w:left="480" w:firstLineChars="200" w:firstLine="480"/>
        <w:rPr>
          <w:rFonts w:cs="Batang" w:hint="eastAsia"/>
        </w:rPr>
      </w:pPr>
      <w:r w:rsidRPr="006B5DB8">
        <w:rPr>
          <w:rFonts w:cs="Batang" w:hint="eastAsia"/>
        </w:rPr>
        <w:t>SANCopy</w:t>
      </w:r>
      <w:r w:rsidRPr="006B5DB8">
        <w:rPr>
          <w:rFonts w:cs="Batang" w:hint="eastAsia"/>
        </w:rPr>
        <w:t>是一种</w:t>
      </w:r>
      <w:r w:rsidRPr="006B5DB8">
        <w:rPr>
          <w:rFonts w:cs="Batang" w:hint="eastAsia"/>
        </w:rPr>
        <w:t>CLARiiON</w:t>
      </w:r>
      <w:r w:rsidRPr="006B5DB8">
        <w:rPr>
          <w:rFonts w:cs="Batang" w:hint="eastAsia"/>
        </w:rPr>
        <w:t>软件应用程序，安装在</w:t>
      </w:r>
      <w:r w:rsidRPr="006B5DB8">
        <w:rPr>
          <w:rFonts w:cs="Batang" w:hint="eastAsia"/>
        </w:rPr>
        <w:t>CLARiiON</w:t>
      </w:r>
      <w:r w:rsidRPr="006B5DB8">
        <w:rPr>
          <w:rFonts w:cs="Batang" w:hint="eastAsia"/>
        </w:rPr>
        <w:t>系统上。客户可以使用</w:t>
      </w:r>
      <w:r w:rsidRPr="006B5DB8">
        <w:rPr>
          <w:rFonts w:cs="Batang" w:hint="eastAsia"/>
        </w:rPr>
        <w:t>SANCopy</w:t>
      </w:r>
      <w:r w:rsidRPr="006B5DB8">
        <w:rPr>
          <w:rFonts w:cs="Batang" w:hint="eastAsia"/>
        </w:rPr>
        <w:t>同时移动信息，而不用考虑主机操作系统或应用程</w:t>
      </w:r>
      <w:r w:rsidRPr="006B5DB8">
        <w:rPr>
          <w:rFonts w:cs="Batang" w:hint="eastAsia"/>
        </w:rPr>
        <w:lastRenderedPageBreak/>
        <w:t>序。这对于内容分发，亦即将应用程序或支持应用程序数据移动到分布式环境以提高性能来说，是十分重要的。目前，</w:t>
      </w:r>
      <w:r w:rsidRPr="006B5DB8">
        <w:rPr>
          <w:rFonts w:cs="Batang" w:hint="eastAsia"/>
        </w:rPr>
        <w:t>SANCopy</w:t>
      </w:r>
      <w:r w:rsidRPr="006B5DB8">
        <w:rPr>
          <w:rFonts w:cs="Batang" w:hint="eastAsia"/>
        </w:rPr>
        <w:t>运行于</w:t>
      </w:r>
      <w:r w:rsidRPr="006B5DB8">
        <w:rPr>
          <w:rFonts w:cs="Batang" w:hint="eastAsia"/>
        </w:rPr>
        <w:t>CLARiiONCX700</w:t>
      </w:r>
      <w:r w:rsidRPr="006B5DB8">
        <w:rPr>
          <w:rFonts w:cs="Batang" w:hint="eastAsia"/>
        </w:rPr>
        <w:t>、</w:t>
      </w:r>
      <w:r w:rsidRPr="006B5DB8">
        <w:rPr>
          <w:rFonts w:cs="Batang" w:hint="eastAsia"/>
        </w:rPr>
        <w:t>CX500</w:t>
      </w:r>
      <w:r w:rsidRPr="006B5DB8">
        <w:rPr>
          <w:rFonts w:cs="Batang" w:hint="eastAsia"/>
        </w:rPr>
        <w:t>、</w:t>
      </w:r>
      <w:r w:rsidRPr="006B5DB8">
        <w:rPr>
          <w:rFonts w:cs="Batang" w:hint="eastAsia"/>
        </w:rPr>
        <w:t>FC4700</w:t>
      </w:r>
      <w:r w:rsidRPr="006B5DB8">
        <w:rPr>
          <w:rFonts w:cs="Batang" w:hint="eastAsia"/>
        </w:rPr>
        <w:t>、</w:t>
      </w:r>
      <w:r w:rsidRPr="006B5DB8">
        <w:rPr>
          <w:rFonts w:cs="Batang" w:hint="eastAsia"/>
        </w:rPr>
        <w:t>CX400</w:t>
      </w:r>
      <w:r w:rsidRPr="006B5DB8">
        <w:rPr>
          <w:rFonts w:cs="Batang" w:hint="eastAsia"/>
        </w:rPr>
        <w:t>和</w:t>
      </w:r>
      <w:r w:rsidRPr="006B5DB8">
        <w:rPr>
          <w:rFonts w:cs="Batang" w:hint="eastAsia"/>
        </w:rPr>
        <w:t>CX600</w:t>
      </w:r>
      <w:r w:rsidRPr="006B5DB8">
        <w:rPr>
          <w:rFonts w:cs="Batang" w:hint="eastAsia"/>
        </w:rPr>
        <w:t>存储系统上。它相当于一个通过</w:t>
      </w:r>
      <w:r w:rsidRPr="006B5DB8">
        <w:rPr>
          <w:rFonts w:cs="Batang" w:hint="eastAsia"/>
        </w:rPr>
        <w:t>SAN</w:t>
      </w:r>
      <w:r w:rsidRPr="006B5DB8">
        <w:rPr>
          <w:rFonts w:cs="Batang" w:hint="eastAsia"/>
        </w:rPr>
        <w:t>（或</w:t>
      </w:r>
      <w:r w:rsidRPr="006B5DB8">
        <w:rPr>
          <w:rFonts w:cs="Batang" w:hint="eastAsia"/>
        </w:rPr>
        <w:t>LAN/WAN</w:t>
      </w:r>
      <w:r w:rsidRPr="006B5DB8">
        <w:rPr>
          <w:rFonts w:cs="Batang" w:hint="eastAsia"/>
        </w:rPr>
        <w:t>）基础结构在系统间移动数据的工具，从而不再需要占用宝贵的服务器</w:t>
      </w:r>
      <w:r w:rsidRPr="006B5DB8">
        <w:rPr>
          <w:rFonts w:cs="Batang" w:hint="eastAsia"/>
        </w:rPr>
        <w:t>CPU</w:t>
      </w:r>
      <w:r w:rsidRPr="006B5DB8">
        <w:rPr>
          <w:rFonts w:cs="Batang" w:hint="eastAsia"/>
        </w:rPr>
        <w:t>周期和</w:t>
      </w:r>
      <w:r w:rsidRPr="006B5DB8">
        <w:rPr>
          <w:rFonts w:cs="Batang" w:hint="eastAsia"/>
        </w:rPr>
        <w:t>LAN</w:t>
      </w:r>
      <w:r w:rsidRPr="006B5DB8">
        <w:rPr>
          <w:rFonts w:cs="Batang" w:hint="eastAsia"/>
        </w:rPr>
        <w:t>带宽（假如通过</w:t>
      </w:r>
      <w:r w:rsidRPr="006B5DB8">
        <w:rPr>
          <w:rFonts w:cs="Batang" w:hint="eastAsia"/>
        </w:rPr>
        <w:t>SAN</w:t>
      </w:r>
      <w:r w:rsidRPr="006B5DB8">
        <w:rPr>
          <w:rFonts w:cs="Batang" w:hint="eastAsia"/>
        </w:rPr>
        <w:t>）。</w:t>
      </w:r>
    </w:p>
    <w:p w:rsidR="00B82840" w:rsidRPr="006B5DB8" w:rsidRDefault="00B82840" w:rsidP="00B82840">
      <w:pPr>
        <w:ind w:leftChars="200" w:left="480" w:firstLineChars="200" w:firstLine="480"/>
        <w:rPr>
          <w:rFonts w:cs="Batang" w:hint="eastAsia"/>
        </w:rPr>
      </w:pPr>
      <w:r w:rsidRPr="006B5DB8">
        <w:rPr>
          <w:rFonts w:cs="Batang" w:hint="eastAsia"/>
        </w:rPr>
        <w:t>SANCopy</w:t>
      </w:r>
      <w:r w:rsidRPr="006B5DB8">
        <w:rPr>
          <w:rFonts w:cs="Batang" w:hint="eastAsia"/>
        </w:rPr>
        <w:t>可移动和拷贝数据的范围包括：单个</w:t>
      </w:r>
      <w:r w:rsidRPr="006B5DB8">
        <w:rPr>
          <w:rFonts w:cs="Batang" w:hint="eastAsia"/>
        </w:rPr>
        <w:t>CLARiiON</w:t>
      </w:r>
      <w:r w:rsidRPr="006B5DB8">
        <w:rPr>
          <w:rFonts w:cs="Batang" w:hint="eastAsia"/>
        </w:rPr>
        <w:t>系统内、</w:t>
      </w:r>
      <w:r w:rsidRPr="006B5DB8">
        <w:rPr>
          <w:rFonts w:cs="Batang" w:hint="eastAsia"/>
        </w:rPr>
        <w:t>CLARiiON</w:t>
      </w:r>
      <w:r w:rsidRPr="006B5DB8">
        <w:rPr>
          <w:rFonts w:cs="Batang" w:hint="eastAsia"/>
        </w:rPr>
        <w:t>系统之间、</w:t>
      </w:r>
      <w:r w:rsidRPr="006B5DB8">
        <w:rPr>
          <w:rFonts w:cs="Batang" w:hint="eastAsia"/>
        </w:rPr>
        <w:t>CLARiiON</w:t>
      </w:r>
      <w:r w:rsidRPr="006B5DB8">
        <w:rPr>
          <w:rFonts w:cs="Batang" w:hint="eastAsia"/>
        </w:rPr>
        <w:t>和</w:t>
      </w:r>
      <w:r w:rsidRPr="006B5DB8">
        <w:rPr>
          <w:rFonts w:cs="Batang" w:hint="eastAsia"/>
        </w:rPr>
        <w:t>Symmetrix</w:t>
      </w:r>
      <w:r w:rsidRPr="006B5DB8">
        <w:rPr>
          <w:rFonts w:cs="Batang" w:hint="eastAsia"/>
        </w:rPr>
        <w:t>系统之间，甚至其他供应商的阵列之间（</w:t>
      </w:r>
      <w:r w:rsidRPr="006B5DB8">
        <w:rPr>
          <w:rFonts w:cs="Batang" w:hint="eastAsia"/>
        </w:rPr>
        <w:t>EMC.com</w:t>
      </w:r>
      <w:r w:rsidRPr="006B5DB8">
        <w:rPr>
          <w:rFonts w:cs="Batang" w:hint="eastAsia"/>
        </w:rPr>
        <w:t>上的</w:t>
      </w:r>
      <w:r w:rsidRPr="006B5DB8">
        <w:rPr>
          <w:rFonts w:cs="Batang" w:hint="eastAsia"/>
        </w:rPr>
        <w:t>EMC</w:t>
      </w:r>
      <w:r w:rsidRPr="006B5DB8">
        <w:rPr>
          <w:rFonts w:cs="Batang" w:hint="eastAsia"/>
        </w:rPr>
        <w:t>支持列表列出了当前支持的所有阵列）。重要的是，所有</w:t>
      </w:r>
      <w:r w:rsidRPr="006B5DB8">
        <w:rPr>
          <w:rFonts w:cs="Batang" w:hint="eastAsia"/>
        </w:rPr>
        <w:t>SANCopy</w:t>
      </w:r>
      <w:r w:rsidRPr="006B5DB8">
        <w:rPr>
          <w:rFonts w:cs="Batang" w:hint="eastAsia"/>
        </w:rPr>
        <w:t>操作的管理与所有</w:t>
      </w:r>
      <w:r w:rsidRPr="006B5DB8">
        <w:rPr>
          <w:rFonts w:cs="Batang" w:hint="eastAsia"/>
        </w:rPr>
        <w:t>CLARiiON</w:t>
      </w:r>
      <w:r w:rsidRPr="006B5DB8">
        <w:rPr>
          <w:rFonts w:cs="Batang" w:hint="eastAsia"/>
        </w:rPr>
        <w:t>系统管理都是通过同一个图形用户界面执行的，即</w:t>
      </w:r>
      <w:r w:rsidRPr="006B5DB8">
        <w:rPr>
          <w:rFonts w:cs="Batang" w:hint="eastAsia"/>
        </w:rPr>
        <w:t>NavisphereManagementSuite</w:t>
      </w:r>
      <w:r w:rsidRPr="006B5DB8">
        <w:rPr>
          <w:rFonts w:cs="Batang" w:hint="eastAsia"/>
        </w:rPr>
        <w:t>。或者，对于例行操作过程，您也可以通过编写</w:t>
      </w:r>
      <w:r w:rsidRPr="006B5DB8">
        <w:rPr>
          <w:rFonts w:cs="Batang" w:hint="eastAsia"/>
        </w:rPr>
        <w:t>NavisphereCLI</w:t>
      </w:r>
      <w:r w:rsidRPr="006B5DB8">
        <w:rPr>
          <w:rFonts w:cs="Batang" w:hint="eastAsia"/>
        </w:rPr>
        <w:t>脚本来安排数据移动会话。</w:t>
      </w:r>
    </w:p>
    <w:p w:rsidR="00B82840" w:rsidRPr="007A5C58" w:rsidRDefault="00B82840" w:rsidP="00B82840">
      <w:pPr>
        <w:numPr>
          <w:ilvl w:val="0"/>
          <w:numId w:val="10"/>
        </w:numPr>
        <w:rPr>
          <w:rFonts w:cs="Batang"/>
          <w:b/>
        </w:rPr>
      </w:pPr>
      <w:r w:rsidRPr="007A5C58">
        <w:rPr>
          <w:rFonts w:cs="Batang"/>
          <w:b/>
        </w:rPr>
        <w:t>Snapview</w:t>
      </w:r>
    </w:p>
    <w:p w:rsidR="00B82840" w:rsidRDefault="00B82840" w:rsidP="00B82840">
      <w:pPr>
        <w:ind w:leftChars="200" w:left="480" w:firstLineChars="200" w:firstLine="480"/>
        <w:rPr>
          <w:rFonts w:cs="Batang" w:hint="eastAsia"/>
        </w:rPr>
      </w:pPr>
      <w:r w:rsidRPr="006B5DB8">
        <w:rPr>
          <w:rFonts w:cs="Batang" w:hint="eastAsia"/>
        </w:rPr>
        <w:t>Snapview</w:t>
      </w:r>
      <w:r w:rsidRPr="006B5DB8">
        <w:rPr>
          <w:rFonts w:cs="Batang" w:hint="eastAsia"/>
        </w:rPr>
        <w:t>是某个时间点的数据镜像，可用来实施</w:t>
      </w:r>
      <w:r w:rsidRPr="006B5DB8">
        <w:rPr>
          <w:rFonts w:cs="Batang" w:hint="eastAsia"/>
        </w:rPr>
        <w:t>Non-disruptiveBackup</w:t>
      </w:r>
      <w:r w:rsidRPr="006B5DB8">
        <w:rPr>
          <w:rFonts w:cs="Batang" w:hint="eastAsia"/>
        </w:rPr>
        <w:t>、建立测试环境、数据仓库等多种功能。其原理如下图，在同一台阵列中，对生产数据卷做一份某时间点的“快照”，这份“快照”被</w:t>
      </w:r>
      <w:r w:rsidRPr="006B5DB8">
        <w:rPr>
          <w:rFonts w:cs="Batang" w:hint="eastAsia"/>
        </w:rPr>
        <w:t>mount</w:t>
      </w:r>
      <w:r w:rsidRPr="006B5DB8">
        <w:rPr>
          <w:rFonts w:cs="Batang" w:hint="eastAsia"/>
        </w:rPr>
        <w:t>到其它的主机用于非实时的应用。</w:t>
      </w:r>
    </w:p>
    <w:p w:rsidR="00B82840" w:rsidRDefault="00B82840" w:rsidP="00B82840">
      <w:pPr>
        <w:ind w:leftChars="200" w:left="480" w:firstLineChars="200" w:firstLine="480"/>
        <w:rPr>
          <w:rFonts w:cs="Batang" w:hint="eastAsia"/>
        </w:rPr>
      </w:pPr>
      <w:r w:rsidRPr="006B5DB8">
        <w:rPr>
          <w:rFonts w:cs="Batang" w:hint="eastAsia"/>
        </w:rPr>
        <w:t>技术说明</w:t>
      </w:r>
      <w:r w:rsidRPr="006B5DB8">
        <w:rPr>
          <w:rFonts w:cs="Batang" w:hint="eastAsia"/>
        </w:rPr>
        <w:t>--</w:t>
      </w:r>
      <w:r w:rsidRPr="006B5DB8">
        <w:rPr>
          <w:rFonts w:cs="Batang" w:hint="eastAsia"/>
        </w:rPr>
        <w:t>“基于指针”的快照</w:t>
      </w:r>
    </w:p>
    <w:p w:rsidR="00B82840" w:rsidRDefault="00B82840" w:rsidP="00B82840">
      <w:pPr>
        <w:ind w:leftChars="200" w:left="480" w:firstLineChars="200" w:firstLine="480"/>
        <w:rPr>
          <w:rFonts w:cs="Batang" w:hint="eastAsia"/>
        </w:rPr>
      </w:pPr>
      <w:r w:rsidRPr="006B5DB8">
        <w:rPr>
          <w:rFonts w:cs="Batang" w:hint="eastAsia"/>
        </w:rPr>
        <w:t>1</w:t>
      </w:r>
      <w:r w:rsidRPr="006B5DB8">
        <w:rPr>
          <w:rFonts w:cs="Batang" w:hint="eastAsia"/>
        </w:rPr>
        <w:t>．初始状态：应用直接访问“源”数据</w:t>
      </w:r>
    </w:p>
    <w:p w:rsidR="00B82840" w:rsidRDefault="00B82840" w:rsidP="00B82840">
      <w:pPr>
        <w:ind w:leftChars="200" w:left="480" w:firstLineChars="200" w:firstLine="480"/>
        <w:rPr>
          <w:rFonts w:cs="Batang" w:hint="eastAsia"/>
        </w:rPr>
      </w:pPr>
      <w:r w:rsidRPr="006B5DB8">
        <w:rPr>
          <w:rFonts w:cs="Batang" w:hint="eastAsia"/>
        </w:rPr>
        <w:t>2</w:t>
      </w:r>
      <w:r w:rsidRPr="006B5DB8">
        <w:rPr>
          <w:rFonts w:cs="Batang" w:hint="eastAsia"/>
        </w:rPr>
        <w:t>．</w:t>
      </w:r>
      <w:r w:rsidRPr="006B5DB8">
        <w:rPr>
          <w:rFonts w:cs="Batang" w:hint="eastAsia"/>
        </w:rPr>
        <w:t>12:00</w:t>
      </w:r>
      <w:r w:rsidRPr="006B5DB8">
        <w:rPr>
          <w:rFonts w:cs="Batang" w:hint="eastAsia"/>
        </w:rPr>
        <w:t>时建立“快照”，应用可以开始访问“快照”。</w:t>
      </w:r>
    </w:p>
    <w:p w:rsidR="00B82840" w:rsidRDefault="00B82840" w:rsidP="00B82840">
      <w:pPr>
        <w:ind w:leftChars="200" w:left="480" w:firstLineChars="200" w:firstLine="480"/>
        <w:rPr>
          <w:rFonts w:cs="Batang" w:hint="eastAsia"/>
        </w:rPr>
      </w:pPr>
      <w:r w:rsidRPr="006B5DB8">
        <w:rPr>
          <w:rFonts w:cs="Batang" w:hint="eastAsia"/>
        </w:rPr>
        <w:t>3</w:t>
      </w:r>
      <w:r w:rsidRPr="006B5DB8">
        <w:rPr>
          <w:rFonts w:cs="Batang" w:hint="eastAsia"/>
        </w:rPr>
        <w:t>．建立“快照”后发生对“源”数据的第一次写操作，原始“源”数据被转而保存到“</w:t>
      </w:r>
      <w:r w:rsidRPr="006B5DB8">
        <w:rPr>
          <w:rFonts w:cs="Batang" w:hint="eastAsia"/>
        </w:rPr>
        <w:t>SaveArea</w:t>
      </w:r>
      <w:r w:rsidRPr="006B5DB8">
        <w:rPr>
          <w:rFonts w:cs="Batang" w:hint="eastAsia"/>
        </w:rPr>
        <w:t>”，数据块被刷新。</w:t>
      </w:r>
    </w:p>
    <w:p w:rsidR="00B82840" w:rsidRPr="006B5DB8" w:rsidRDefault="00B82840" w:rsidP="00B82840">
      <w:pPr>
        <w:ind w:leftChars="200" w:left="480" w:firstLineChars="200" w:firstLine="480"/>
        <w:rPr>
          <w:rFonts w:cs="Batang" w:hint="eastAsia"/>
        </w:rPr>
      </w:pPr>
      <w:r w:rsidRPr="006B5DB8">
        <w:rPr>
          <w:rFonts w:cs="Batang" w:hint="eastAsia"/>
        </w:rPr>
        <w:t>4</w:t>
      </w:r>
      <w:r w:rsidRPr="006B5DB8">
        <w:rPr>
          <w:rFonts w:cs="Batang" w:hint="eastAsia"/>
        </w:rPr>
        <w:t>．应用仍然可以访问</w:t>
      </w:r>
      <w:r w:rsidRPr="006B5DB8">
        <w:rPr>
          <w:rFonts w:cs="Batang" w:hint="eastAsia"/>
        </w:rPr>
        <w:t>12:00</w:t>
      </w:r>
      <w:r w:rsidRPr="006B5DB8">
        <w:rPr>
          <w:rFonts w:cs="Batang" w:hint="eastAsia"/>
        </w:rPr>
        <w:t>时的系统数据，</w:t>
      </w:r>
      <w:r w:rsidRPr="006B5DB8">
        <w:rPr>
          <w:rFonts w:cs="Batang" w:hint="eastAsia"/>
        </w:rPr>
        <w:t>12:00</w:t>
      </w:r>
      <w:r w:rsidRPr="006B5DB8">
        <w:rPr>
          <w:rFonts w:cs="Batang" w:hint="eastAsia"/>
        </w:rPr>
        <w:t>之后被覆盖的数据并没有丢失，而是转而保存到了“</w:t>
      </w:r>
      <w:r w:rsidRPr="006B5DB8">
        <w:rPr>
          <w:rFonts w:cs="Batang" w:hint="eastAsia"/>
        </w:rPr>
        <w:t>SaveArea</w:t>
      </w:r>
      <w:r w:rsidRPr="006B5DB8">
        <w:rPr>
          <w:rFonts w:cs="Batang" w:hint="eastAsia"/>
        </w:rPr>
        <w:t>”。发生数据访问时，访问被自动定向到原始的卷或“</w:t>
      </w:r>
      <w:r w:rsidRPr="006B5DB8">
        <w:rPr>
          <w:rFonts w:cs="Batang" w:hint="eastAsia"/>
        </w:rPr>
        <w:t>SaveArea</w:t>
      </w:r>
      <w:r w:rsidRPr="006B5DB8">
        <w:rPr>
          <w:rFonts w:cs="Batang" w:hint="eastAsia"/>
        </w:rPr>
        <w:t>”。</w:t>
      </w:r>
    </w:p>
    <w:p w:rsidR="00B82840" w:rsidRPr="006B5DB8" w:rsidRDefault="00B82840" w:rsidP="00B82840">
      <w:pPr>
        <w:jc w:val="center"/>
        <w:rPr>
          <w:rFonts w:cs="Batang"/>
        </w:rPr>
      </w:pPr>
      <w:r>
        <w:rPr>
          <w:rFonts w:hint="eastAsia"/>
          <w:noProof/>
        </w:rPr>
        <w:lastRenderedPageBreak/>
        <w:drawing>
          <wp:inline distT="0" distB="0" distL="0" distR="0">
            <wp:extent cx="4857750" cy="3448050"/>
            <wp:effectExtent l="19050" t="0" r="0"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0" cstate="print"/>
                    <a:srcRect/>
                    <a:stretch>
                      <a:fillRect/>
                    </a:stretch>
                  </pic:blipFill>
                  <pic:spPr bwMode="auto">
                    <a:xfrm>
                      <a:off x="0" y="0"/>
                      <a:ext cx="4857750" cy="3448050"/>
                    </a:xfrm>
                    <a:prstGeom prst="rect">
                      <a:avLst/>
                    </a:prstGeom>
                    <a:noFill/>
                    <a:ln w="9525">
                      <a:noFill/>
                      <a:miter lim="800000"/>
                      <a:headEnd/>
                      <a:tailEnd/>
                    </a:ln>
                  </pic:spPr>
                </pic:pic>
              </a:graphicData>
            </a:graphic>
          </wp:inline>
        </w:drawing>
      </w:r>
    </w:p>
    <w:p w:rsidR="00B82840" w:rsidRPr="007A5C58" w:rsidRDefault="00B82840" w:rsidP="00B82840">
      <w:pPr>
        <w:numPr>
          <w:ilvl w:val="0"/>
          <w:numId w:val="10"/>
        </w:numPr>
        <w:rPr>
          <w:rFonts w:cs="Batang"/>
          <w:b/>
        </w:rPr>
      </w:pPr>
      <w:r w:rsidRPr="007A5C58">
        <w:rPr>
          <w:rFonts w:cs="Batang"/>
          <w:b/>
        </w:rPr>
        <w:t>Mirrorview</w:t>
      </w:r>
    </w:p>
    <w:p w:rsidR="00B82840" w:rsidRPr="006B5DB8" w:rsidRDefault="00B82840" w:rsidP="00B82840">
      <w:pPr>
        <w:ind w:leftChars="200" w:left="480" w:firstLineChars="200" w:firstLine="480"/>
        <w:rPr>
          <w:rFonts w:cs="Batang" w:hint="eastAsia"/>
        </w:rPr>
      </w:pPr>
      <w:r w:rsidRPr="006B5DB8">
        <w:rPr>
          <w:rFonts w:cs="Batang" w:hint="eastAsia"/>
        </w:rPr>
        <w:t>Mirrorview</w:t>
      </w:r>
      <w:r w:rsidRPr="006B5DB8">
        <w:rPr>
          <w:rFonts w:cs="Batang" w:hint="eastAsia"/>
        </w:rPr>
        <w:t>是远程数据镜像，容灾解决方案。在不同地点的两台阵列之间实现生产数据的复制和生产系统的切换。</w:t>
      </w:r>
      <w:r w:rsidRPr="006B5DB8">
        <w:rPr>
          <w:rFonts w:cs="Batang" w:hint="eastAsia"/>
        </w:rPr>
        <w:t>MirrorView</w:t>
      </w:r>
      <w:r w:rsidRPr="006B5DB8">
        <w:rPr>
          <w:rFonts w:cs="Batang" w:hint="eastAsia"/>
        </w:rPr>
        <w:t>软件对</w:t>
      </w:r>
      <w:r w:rsidRPr="006B5DB8">
        <w:rPr>
          <w:rFonts w:cs="Batang" w:hint="eastAsia"/>
        </w:rPr>
        <w:t>CX500,CX700</w:t>
      </w:r>
      <w:r w:rsidRPr="006B5DB8">
        <w:rPr>
          <w:rFonts w:cs="Batang" w:hint="eastAsia"/>
        </w:rPr>
        <w:t>阵列全面兼容。</w:t>
      </w:r>
      <w:r w:rsidRPr="006B5DB8">
        <w:rPr>
          <w:rFonts w:cs="Batang" w:hint="eastAsia"/>
        </w:rPr>
        <w:t>MirrorView</w:t>
      </w:r>
      <w:r w:rsidRPr="006B5DB8">
        <w:rPr>
          <w:rFonts w:cs="Batang" w:hint="eastAsia"/>
        </w:rPr>
        <w:t>和</w:t>
      </w:r>
      <w:r w:rsidRPr="006B5DB8">
        <w:rPr>
          <w:rFonts w:cs="Batang" w:hint="eastAsia"/>
        </w:rPr>
        <w:t>SnapView</w:t>
      </w:r>
      <w:r w:rsidRPr="006B5DB8">
        <w:rPr>
          <w:rFonts w:cs="Batang" w:hint="eastAsia"/>
        </w:rPr>
        <w:t>的结合使用就可以营建非常典型且强大的“</w:t>
      </w:r>
      <w:r w:rsidRPr="006B5DB8">
        <w:rPr>
          <w:rFonts w:cs="Batang" w:hint="eastAsia"/>
        </w:rPr>
        <w:t>MissionCritical</w:t>
      </w:r>
      <w:r w:rsidRPr="006B5DB8">
        <w:rPr>
          <w:rFonts w:cs="Batang" w:hint="eastAsia"/>
        </w:rPr>
        <w:t>”应用环境。</w:t>
      </w:r>
    </w:p>
    <w:p w:rsidR="00B82840" w:rsidRDefault="00B82840" w:rsidP="00B82840">
      <w:pPr>
        <w:rPr>
          <w:rFonts w:cs="Batang" w:hint="eastAsia"/>
        </w:rPr>
      </w:pPr>
    </w:p>
    <w:p w:rsidR="00B82840" w:rsidRDefault="00B82840" w:rsidP="00B82840">
      <w:pPr>
        <w:pStyle w:val="1Heading0PIM1H1h1l1Head1ChapterheadingHead1"/>
        <w:rPr>
          <w:rFonts w:hint="eastAsia"/>
        </w:rPr>
      </w:pPr>
      <w:bookmarkStart w:id="8" w:name="_Toc121579163"/>
      <w:r>
        <w:rPr>
          <w:rFonts w:hint="eastAsia"/>
        </w:rPr>
        <w:t>远程数据备份方案</w:t>
      </w:r>
      <w:bookmarkEnd w:id="8"/>
    </w:p>
    <w:p w:rsidR="00B82840" w:rsidRDefault="00B82840" w:rsidP="00B82840">
      <w:pPr>
        <w:ind w:firstLineChars="200" w:firstLine="480"/>
        <w:rPr>
          <w:rFonts w:cs="Batang" w:hint="eastAsia"/>
        </w:rPr>
      </w:pPr>
      <w:r w:rsidRPr="003B55A7">
        <w:rPr>
          <w:rFonts w:cs="Batang" w:hint="eastAsia"/>
        </w:rPr>
        <w:t>高可用系统虽然能够做到数据中心本地系统的高可用，但有一个问题，如果一些不可抗拒的因素如</w:t>
      </w:r>
      <w:r>
        <w:rPr>
          <w:rFonts w:cs="Batang" w:hint="eastAsia"/>
        </w:rPr>
        <w:t>火灾</w:t>
      </w:r>
      <w:r w:rsidRPr="003B55A7">
        <w:rPr>
          <w:rFonts w:cs="Batang" w:hint="eastAsia"/>
        </w:rPr>
        <w:t>、雷击等把整个中心的一些关键系统破坏了，还是会导致应用系统的长时间中断。而对于</w:t>
      </w:r>
      <w:r>
        <w:rPr>
          <w:rFonts w:cs="Batang" w:hint="eastAsia"/>
        </w:rPr>
        <w:t>同济大学</w:t>
      </w:r>
      <w:r w:rsidRPr="003B55A7">
        <w:rPr>
          <w:rFonts w:cs="Batang" w:hint="eastAsia"/>
        </w:rPr>
        <w:t>的</w:t>
      </w:r>
      <w:r>
        <w:rPr>
          <w:rFonts w:cs="Batang" w:hint="eastAsia"/>
        </w:rPr>
        <w:t>校园信息化系统</w:t>
      </w:r>
      <w:r w:rsidRPr="003B55A7">
        <w:rPr>
          <w:rFonts w:cs="Batang" w:hint="eastAsia"/>
        </w:rPr>
        <w:t>，</w:t>
      </w:r>
      <w:r>
        <w:rPr>
          <w:rFonts w:cs="Batang" w:hint="eastAsia"/>
        </w:rPr>
        <w:t>数据的丢失</w:t>
      </w:r>
      <w:r w:rsidRPr="003B55A7">
        <w:rPr>
          <w:rFonts w:cs="Batang" w:hint="eastAsia"/>
        </w:rPr>
        <w:t>是</w:t>
      </w:r>
      <w:r>
        <w:rPr>
          <w:rFonts w:cs="Batang" w:hint="eastAsia"/>
        </w:rPr>
        <w:t>绝</w:t>
      </w:r>
      <w:r w:rsidRPr="003B55A7">
        <w:rPr>
          <w:rFonts w:cs="Batang" w:hint="eastAsia"/>
        </w:rPr>
        <w:t>不允许的，因此，有必要建设一个具有容灾功能的备份中心，当数据中心发生故障时，可由备份中心接管部分或所有的业务处理。</w:t>
      </w:r>
    </w:p>
    <w:p w:rsidR="00B82840" w:rsidRPr="00996456" w:rsidRDefault="00B82840" w:rsidP="00B82840">
      <w:pPr>
        <w:ind w:firstLineChars="200" w:firstLine="480"/>
        <w:rPr>
          <w:rFonts w:cs="Batang" w:hint="eastAsia"/>
        </w:rPr>
      </w:pPr>
      <w:r>
        <w:rPr>
          <w:rFonts w:cs="Batang" w:hint="eastAsia"/>
        </w:rPr>
        <w:t>考虑到在发生不可抗拒的灾难时，较短的停机（数量级为天）或系统的不可运行是允许的，以及一个具有实时应用切换的灾备中心建设的投资是相当巨大的，建议同济大学的灾备中心只是较简单的数据级的灾备，先期</w:t>
      </w:r>
      <w:r w:rsidRPr="00996456">
        <w:rPr>
          <w:rFonts w:cs="Batang" w:hint="eastAsia"/>
        </w:rPr>
        <w:t>建立数据中心与</w:t>
      </w:r>
      <w:r>
        <w:rPr>
          <w:rFonts w:cs="Batang" w:hint="eastAsia"/>
        </w:rPr>
        <w:t>灾</w:t>
      </w:r>
      <w:r w:rsidRPr="00996456">
        <w:rPr>
          <w:rFonts w:cs="Batang" w:hint="eastAsia"/>
        </w:rPr>
        <w:t>备中心的数据同步传输系统</w:t>
      </w:r>
      <w:r>
        <w:rPr>
          <w:rFonts w:cs="Batang" w:hint="eastAsia"/>
        </w:rPr>
        <w:t>，完成数据的灾备。</w:t>
      </w:r>
    </w:p>
    <w:p w:rsidR="00B82840" w:rsidRPr="00B3459E" w:rsidRDefault="00B82840" w:rsidP="00B82840">
      <w:pPr>
        <w:pStyle w:val="2"/>
        <w:rPr>
          <w:rFonts w:hint="eastAsia"/>
        </w:rPr>
      </w:pPr>
      <w:bookmarkStart w:id="9" w:name="_Toc121579164"/>
      <w:r>
        <w:rPr>
          <w:rFonts w:hint="eastAsia"/>
        </w:rPr>
        <w:lastRenderedPageBreak/>
        <w:t>备份</w:t>
      </w:r>
      <w:r w:rsidRPr="00B3459E">
        <w:rPr>
          <w:rFonts w:hint="eastAsia"/>
        </w:rPr>
        <w:t>系统结构</w:t>
      </w:r>
      <w:bookmarkEnd w:id="9"/>
    </w:p>
    <w:p w:rsidR="00B82840" w:rsidRPr="00B3459E" w:rsidRDefault="00B82840" w:rsidP="00B82840">
      <w:pPr>
        <w:ind w:firstLineChars="200" w:firstLine="480"/>
        <w:rPr>
          <w:rFonts w:cs="Batang" w:hint="eastAsia"/>
        </w:rPr>
      </w:pPr>
      <w:r w:rsidRPr="00B3459E">
        <w:rPr>
          <w:rFonts w:cs="Batang" w:hint="eastAsia"/>
        </w:rPr>
        <w:t>整个系统的结构大致如下图所示：</w:t>
      </w:r>
    </w:p>
    <w:p w:rsidR="00B82840" w:rsidRPr="0064738E" w:rsidRDefault="00B82840" w:rsidP="00B82840">
      <w:pPr>
        <w:jc w:val="center"/>
        <w:rPr>
          <w:rFonts w:cs="Batang"/>
        </w:rPr>
      </w:pPr>
      <w:r>
        <w:rPr>
          <w:rFonts w:cs="Batang"/>
          <w:noProof/>
        </w:rPr>
        <w:drawing>
          <wp:inline distT="0" distB="0" distL="0" distR="0">
            <wp:extent cx="4867275" cy="4133850"/>
            <wp:effectExtent l="19050" t="0" r="9525" b="0"/>
            <wp:docPr id="7" name="图片 7" descr="容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容灾"/>
                    <pic:cNvPicPr>
                      <a:picLocks noChangeAspect="1" noChangeArrowheads="1"/>
                    </pic:cNvPicPr>
                  </pic:nvPicPr>
                  <pic:blipFill>
                    <a:blip r:embed="rId11" cstate="print"/>
                    <a:srcRect/>
                    <a:stretch>
                      <a:fillRect/>
                    </a:stretch>
                  </pic:blipFill>
                  <pic:spPr bwMode="auto">
                    <a:xfrm>
                      <a:off x="0" y="0"/>
                      <a:ext cx="4867275" cy="4133850"/>
                    </a:xfrm>
                    <a:prstGeom prst="rect">
                      <a:avLst/>
                    </a:prstGeom>
                    <a:noFill/>
                    <a:ln w="9525">
                      <a:noFill/>
                      <a:miter lim="800000"/>
                      <a:headEnd/>
                      <a:tailEnd/>
                    </a:ln>
                  </pic:spPr>
                </pic:pic>
              </a:graphicData>
            </a:graphic>
          </wp:inline>
        </w:drawing>
      </w:r>
    </w:p>
    <w:p w:rsidR="00B82840" w:rsidRDefault="00B82840" w:rsidP="00B82840">
      <w:pPr>
        <w:ind w:firstLineChars="200" w:firstLine="480"/>
        <w:rPr>
          <w:rFonts w:cs="Batang" w:hint="eastAsia"/>
        </w:rPr>
      </w:pPr>
      <w:r w:rsidRPr="00B3459E">
        <w:rPr>
          <w:rFonts w:cs="Batang" w:hint="eastAsia"/>
        </w:rPr>
        <w:t>系统的运作过程如下：</w:t>
      </w:r>
    </w:p>
    <w:p w:rsidR="00B82840" w:rsidRDefault="00B82840" w:rsidP="00B82840">
      <w:pPr>
        <w:numPr>
          <w:ilvl w:val="0"/>
          <w:numId w:val="4"/>
        </w:numPr>
        <w:rPr>
          <w:rFonts w:cs="Batang" w:hint="eastAsia"/>
        </w:rPr>
      </w:pPr>
      <w:r w:rsidRPr="00B3459E">
        <w:rPr>
          <w:rFonts w:cs="Batang" w:hint="eastAsia"/>
        </w:rPr>
        <w:t>正常情况下，数据中心和</w:t>
      </w:r>
      <w:r>
        <w:rPr>
          <w:rFonts w:cs="Batang" w:hint="eastAsia"/>
        </w:rPr>
        <w:t>灾</w:t>
      </w:r>
      <w:r w:rsidRPr="00B3459E">
        <w:rPr>
          <w:rFonts w:cs="Batang" w:hint="eastAsia"/>
        </w:rPr>
        <w:t>备中心的系统均处于运行状态，但业务处理系统只在数据中心运行；同时，业务系统对数据的任何修改，会实时同步地复制到备份中心</w:t>
      </w:r>
    </w:p>
    <w:p w:rsidR="00B82840" w:rsidRDefault="00B82840" w:rsidP="00B82840">
      <w:pPr>
        <w:numPr>
          <w:ilvl w:val="0"/>
          <w:numId w:val="4"/>
        </w:numPr>
        <w:rPr>
          <w:rFonts w:cs="Batang" w:hint="eastAsia"/>
        </w:rPr>
      </w:pPr>
      <w:r w:rsidRPr="00B3459E">
        <w:rPr>
          <w:rFonts w:cs="Batang" w:hint="eastAsia"/>
        </w:rPr>
        <w:t>当数据中心的某些部件发生故障，如进程出错、内存损坏等情况发生时，产生故障的机器上的应用系统会自动地快速切换到数据中心的其他机器，整个系统正常运行</w:t>
      </w:r>
    </w:p>
    <w:p w:rsidR="00B82840" w:rsidRDefault="00B82840" w:rsidP="00B82840">
      <w:pPr>
        <w:numPr>
          <w:ilvl w:val="0"/>
          <w:numId w:val="4"/>
        </w:numPr>
        <w:rPr>
          <w:rFonts w:cs="Batang" w:hint="eastAsia"/>
        </w:rPr>
      </w:pPr>
      <w:r w:rsidRPr="00B3459E">
        <w:rPr>
          <w:rFonts w:cs="Batang" w:hint="eastAsia"/>
        </w:rPr>
        <w:t>当灾难发生，导致数据中心整个系统瘫痪时，按照预定的规则在</w:t>
      </w:r>
      <w:r>
        <w:rPr>
          <w:rFonts w:cs="Batang" w:hint="eastAsia"/>
        </w:rPr>
        <w:t>灾</w:t>
      </w:r>
      <w:r w:rsidRPr="00B3459E">
        <w:rPr>
          <w:rFonts w:cs="Batang" w:hint="eastAsia"/>
        </w:rPr>
        <w:t>备中心</w:t>
      </w:r>
      <w:r>
        <w:rPr>
          <w:rFonts w:cs="Batang" w:hint="eastAsia"/>
        </w:rPr>
        <w:t>重新建立应急</w:t>
      </w:r>
      <w:r w:rsidRPr="00B3459E">
        <w:rPr>
          <w:rFonts w:cs="Batang" w:hint="eastAsia"/>
        </w:rPr>
        <w:t>系统</w:t>
      </w:r>
    </w:p>
    <w:p w:rsidR="00B82840" w:rsidRPr="00B3459E" w:rsidRDefault="00B82840" w:rsidP="00B82840">
      <w:pPr>
        <w:numPr>
          <w:ilvl w:val="0"/>
          <w:numId w:val="4"/>
        </w:numPr>
        <w:rPr>
          <w:rFonts w:cs="Batang" w:hint="eastAsia"/>
        </w:rPr>
      </w:pPr>
      <w:r w:rsidRPr="00B3459E">
        <w:rPr>
          <w:rFonts w:cs="Batang" w:hint="eastAsia"/>
        </w:rPr>
        <w:t>数据中心的计算机网络系统修复后，</w:t>
      </w:r>
      <w:r w:rsidRPr="00B3459E">
        <w:rPr>
          <w:rFonts w:cs="Batang" w:hint="eastAsia"/>
        </w:rPr>
        <w:t>VVR</w:t>
      </w:r>
      <w:r w:rsidRPr="00B3459E">
        <w:rPr>
          <w:rFonts w:cs="Batang" w:hint="eastAsia"/>
        </w:rPr>
        <w:t>可将</w:t>
      </w:r>
      <w:r>
        <w:rPr>
          <w:rFonts w:cs="Batang" w:hint="eastAsia"/>
        </w:rPr>
        <w:t>灾</w:t>
      </w:r>
      <w:r w:rsidRPr="00B3459E">
        <w:rPr>
          <w:rFonts w:cs="Batang" w:hint="eastAsia"/>
        </w:rPr>
        <w:t>备份中心的当前数据复制回数据中心，然后将应用系统从</w:t>
      </w:r>
      <w:r>
        <w:rPr>
          <w:rFonts w:cs="Batang" w:hint="eastAsia"/>
        </w:rPr>
        <w:t>灾</w:t>
      </w:r>
      <w:r w:rsidRPr="00B3459E">
        <w:rPr>
          <w:rFonts w:cs="Batang" w:hint="eastAsia"/>
        </w:rPr>
        <w:t>备中心切换回数据中心，</w:t>
      </w:r>
      <w:r>
        <w:rPr>
          <w:rFonts w:cs="Batang" w:hint="eastAsia"/>
        </w:rPr>
        <w:t>灾</w:t>
      </w:r>
      <w:r w:rsidRPr="00B3459E">
        <w:rPr>
          <w:rFonts w:cs="Batang" w:hint="eastAsia"/>
        </w:rPr>
        <w:t>备中心的系统重新回到备份状态。</w:t>
      </w:r>
    </w:p>
    <w:p w:rsidR="00B82840" w:rsidRPr="00467D7D" w:rsidRDefault="00B82840" w:rsidP="00B82840">
      <w:pPr>
        <w:pStyle w:val="2"/>
        <w:rPr>
          <w:rFonts w:hint="eastAsia"/>
        </w:rPr>
      </w:pPr>
      <w:bookmarkStart w:id="10" w:name="_Toc121579165"/>
      <w:r w:rsidRPr="00467D7D">
        <w:rPr>
          <w:rFonts w:hint="eastAsia"/>
        </w:rPr>
        <w:lastRenderedPageBreak/>
        <w:t>远程数据同步复制</w:t>
      </w:r>
      <w:bookmarkEnd w:id="10"/>
    </w:p>
    <w:p w:rsidR="00B82840" w:rsidRDefault="00B82840" w:rsidP="00B82840">
      <w:pPr>
        <w:ind w:firstLineChars="200" w:firstLine="480"/>
        <w:rPr>
          <w:rFonts w:cs="Batang" w:hint="eastAsia"/>
        </w:rPr>
      </w:pPr>
      <w:r w:rsidRPr="00467D7D">
        <w:rPr>
          <w:rFonts w:cs="Batang" w:hint="eastAsia"/>
        </w:rPr>
        <w:t>远程数据同步复制的实现包括两个部分：有足够带宽的网络连接；优秀的数据复制管理软件。</w:t>
      </w:r>
    </w:p>
    <w:p w:rsidR="00B82840" w:rsidRDefault="00B82840" w:rsidP="00B82840">
      <w:pPr>
        <w:ind w:firstLineChars="200" w:firstLine="480"/>
        <w:rPr>
          <w:rFonts w:cs="Batang" w:hint="eastAsia"/>
        </w:rPr>
      </w:pPr>
      <w:r w:rsidRPr="00467D7D">
        <w:rPr>
          <w:rFonts w:cs="Batang" w:hint="eastAsia"/>
        </w:rPr>
        <w:t>对于网络连接，如果距离不超过</w:t>
      </w:r>
      <w:r w:rsidRPr="00467D7D">
        <w:rPr>
          <w:rFonts w:cs="Batang" w:hint="eastAsia"/>
        </w:rPr>
        <w:t>40</w:t>
      </w:r>
      <w:r w:rsidRPr="00467D7D">
        <w:rPr>
          <w:rFonts w:cs="Batang" w:hint="eastAsia"/>
        </w:rPr>
        <w:t>公里，建议采用光纤连接，如果</w:t>
      </w:r>
      <w:r>
        <w:rPr>
          <w:rFonts w:cs="Batang" w:hint="eastAsia"/>
        </w:rPr>
        <w:t>连接距离超过</w:t>
      </w:r>
      <w:r>
        <w:rPr>
          <w:rFonts w:cs="Batang" w:hint="eastAsia"/>
        </w:rPr>
        <w:t>40</w:t>
      </w:r>
      <w:r>
        <w:rPr>
          <w:rFonts w:cs="Batang" w:hint="eastAsia"/>
        </w:rPr>
        <w:t>公里</w:t>
      </w:r>
      <w:r w:rsidRPr="00467D7D">
        <w:rPr>
          <w:rFonts w:cs="Batang" w:hint="eastAsia"/>
        </w:rPr>
        <w:t>，建议采用</w:t>
      </w:r>
      <w:r>
        <w:rPr>
          <w:rFonts w:cs="Batang" w:hint="eastAsia"/>
        </w:rPr>
        <w:t>广域网</w:t>
      </w:r>
      <w:r w:rsidRPr="00467D7D">
        <w:rPr>
          <w:rFonts w:cs="Batang" w:hint="eastAsia"/>
        </w:rPr>
        <w:t>专线连接。</w:t>
      </w:r>
    </w:p>
    <w:p w:rsidR="00B82840" w:rsidRDefault="00B82840" w:rsidP="00B82840">
      <w:pPr>
        <w:ind w:firstLineChars="200" w:firstLine="480"/>
        <w:rPr>
          <w:rFonts w:cs="Batang" w:hint="eastAsia"/>
        </w:rPr>
      </w:pPr>
      <w:r w:rsidRPr="00467D7D">
        <w:rPr>
          <w:rFonts w:cs="Batang" w:hint="eastAsia"/>
        </w:rPr>
        <w:t>对于数据复制管理软件，建议采用</w:t>
      </w:r>
      <w:r w:rsidRPr="00467D7D">
        <w:rPr>
          <w:rFonts w:cs="Batang" w:hint="eastAsia"/>
        </w:rPr>
        <w:t>VERITAS</w:t>
      </w:r>
      <w:r w:rsidRPr="00467D7D">
        <w:rPr>
          <w:rFonts w:cs="Batang" w:hint="eastAsia"/>
        </w:rPr>
        <w:t>的</w:t>
      </w:r>
      <w:r w:rsidRPr="00467D7D">
        <w:rPr>
          <w:rFonts w:cs="Batang" w:hint="eastAsia"/>
        </w:rPr>
        <w:t>Volume Replicator (VVR)</w:t>
      </w:r>
      <w:r w:rsidRPr="00467D7D">
        <w:rPr>
          <w:rFonts w:cs="Batang" w:hint="eastAsia"/>
        </w:rPr>
        <w:t>。通过广域网远程连接，</w:t>
      </w:r>
      <w:r w:rsidRPr="00467D7D">
        <w:rPr>
          <w:rFonts w:cs="Batang" w:hint="eastAsia"/>
        </w:rPr>
        <w:t>VVR</w:t>
      </w:r>
      <w:r w:rsidRPr="00467D7D">
        <w:rPr>
          <w:rFonts w:cs="Batang" w:hint="eastAsia"/>
        </w:rPr>
        <w:t>可向远程备份系统同步进行逻辑卷复制，确保系统数据的高度可用。</w:t>
      </w:r>
      <w:r w:rsidRPr="00467D7D">
        <w:rPr>
          <w:rFonts w:cs="Batang" w:hint="eastAsia"/>
        </w:rPr>
        <w:t>VVR</w:t>
      </w:r>
      <w:r w:rsidRPr="00467D7D">
        <w:rPr>
          <w:rFonts w:cs="Batang" w:hint="eastAsia"/>
        </w:rPr>
        <w:t>采用可靠的连接和监听协议，保证远程备份站点与本地逻辑卷数据的一致性，为用户关键应用的灾难备份和恢复提供了有效的手段。</w:t>
      </w:r>
    </w:p>
    <w:p w:rsidR="00B82840" w:rsidRDefault="00B82840" w:rsidP="00B82840">
      <w:pPr>
        <w:ind w:firstLineChars="200" w:firstLine="480"/>
        <w:rPr>
          <w:rFonts w:cs="Batang" w:hint="eastAsia"/>
        </w:rPr>
      </w:pPr>
      <w:r w:rsidRPr="00467D7D">
        <w:rPr>
          <w:rFonts w:cs="Batang" w:hint="eastAsia"/>
        </w:rPr>
        <w:t>VVR</w:t>
      </w:r>
      <w:r w:rsidRPr="00467D7D">
        <w:rPr>
          <w:rFonts w:cs="Batang" w:hint="eastAsia"/>
        </w:rPr>
        <w:t>具有下述特点：</w:t>
      </w:r>
    </w:p>
    <w:p w:rsidR="00B82840" w:rsidRDefault="00B82840" w:rsidP="00B82840">
      <w:pPr>
        <w:numPr>
          <w:ilvl w:val="0"/>
          <w:numId w:val="5"/>
        </w:numPr>
        <w:rPr>
          <w:rFonts w:cs="Batang" w:hint="eastAsia"/>
        </w:rPr>
      </w:pPr>
      <w:r w:rsidRPr="00467D7D">
        <w:rPr>
          <w:rFonts w:cs="Batang" w:hint="eastAsia"/>
        </w:rPr>
        <w:t>支持广域网节点间数据的同步和异步复制</w:t>
      </w:r>
    </w:p>
    <w:p w:rsidR="00B82840" w:rsidRDefault="00B82840" w:rsidP="00B82840">
      <w:pPr>
        <w:numPr>
          <w:ilvl w:val="0"/>
          <w:numId w:val="5"/>
        </w:numPr>
        <w:rPr>
          <w:rFonts w:cs="Batang" w:hint="eastAsia"/>
        </w:rPr>
      </w:pPr>
      <w:r w:rsidRPr="00467D7D">
        <w:rPr>
          <w:rFonts w:cs="Batang" w:hint="eastAsia"/>
        </w:rPr>
        <w:t>支持多点到多点的复制，一份数据可同时复制到</w:t>
      </w:r>
      <w:r w:rsidRPr="00467D7D">
        <w:rPr>
          <w:rFonts w:cs="Batang" w:hint="eastAsia"/>
        </w:rPr>
        <w:t>32</w:t>
      </w:r>
      <w:r w:rsidRPr="00467D7D">
        <w:rPr>
          <w:rFonts w:cs="Batang" w:hint="eastAsia"/>
        </w:rPr>
        <w:t>个节点，多个节点的数据也可同时复制到一点进行集中</w:t>
      </w:r>
    </w:p>
    <w:p w:rsidR="00B82840" w:rsidRPr="00467D7D" w:rsidRDefault="00B82840" w:rsidP="00B82840">
      <w:pPr>
        <w:numPr>
          <w:ilvl w:val="0"/>
          <w:numId w:val="5"/>
        </w:numPr>
        <w:rPr>
          <w:rFonts w:cs="Batang" w:hint="eastAsia"/>
        </w:rPr>
      </w:pPr>
      <w:r w:rsidRPr="00467D7D">
        <w:rPr>
          <w:rFonts w:cs="Batang" w:hint="eastAsia"/>
        </w:rPr>
        <w:t>容忍网络延迟：在同步模式下，若网络发生堵塞，可自动切换到异步模式，当网络恢复后，再重新同步</w:t>
      </w:r>
    </w:p>
    <w:p w:rsidR="00B82840" w:rsidRPr="00467D7D" w:rsidRDefault="00B82840" w:rsidP="00B82840">
      <w:pPr>
        <w:pStyle w:val="2"/>
        <w:rPr>
          <w:rFonts w:hint="eastAsia"/>
        </w:rPr>
      </w:pPr>
      <w:bookmarkStart w:id="11" w:name="_Toc121579166"/>
      <w:r>
        <w:rPr>
          <w:rFonts w:hint="eastAsia"/>
        </w:rPr>
        <w:t>系统</w:t>
      </w:r>
      <w:r w:rsidRPr="00467D7D">
        <w:rPr>
          <w:rFonts w:hint="eastAsia"/>
        </w:rPr>
        <w:t>配置</w:t>
      </w:r>
      <w:bookmarkEnd w:id="11"/>
    </w:p>
    <w:p w:rsidR="00B82840" w:rsidRDefault="00B82840" w:rsidP="00B82840">
      <w:pPr>
        <w:ind w:firstLineChars="200" w:firstLine="480"/>
        <w:rPr>
          <w:rFonts w:cs="Batang" w:hint="eastAsia"/>
        </w:rPr>
      </w:pPr>
      <w:r w:rsidRPr="00467D7D">
        <w:rPr>
          <w:rFonts w:cs="Batang" w:hint="eastAsia"/>
        </w:rPr>
        <w:t>容灾方案配置：</w:t>
      </w:r>
    </w:p>
    <w:p w:rsidR="00B82840" w:rsidRDefault="00B82840" w:rsidP="00B82840">
      <w:pPr>
        <w:ind w:firstLineChars="300" w:firstLine="720"/>
        <w:rPr>
          <w:rFonts w:cs="Batang" w:hint="eastAsia"/>
        </w:rPr>
      </w:pPr>
      <w:r w:rsidRPr="00467D7D">
        <w:rPr>
          <w:rFonts w:cs="Batang" w:hint="eastAsia"/>
        </w:rPr>
        <w:t>软件：</w:t>
      </w:r>
    </w:p>
    <w:p w:rsidR="00B82840" w:rsidRPr="00467D7D" w:rsidRDefault="00B82840" w:rsidP="00B82840">
      <w:pPr>
        <w:ind w:firstLineChars="500" w:firstLine="1200"/>
        <w:rPr>
          <w:rFonts w:cs="Batang" w:hint="eastAsia"/>
        </w:rPr>
      </w:pPr>
      <w:r w:rsidRPr="00467D7D">
        <w:rPr>
          <w:rFonts w:cs="Batang"/>
        </w:rPr>
        <w:t>Veritas Volume Replicator (VVR)</w:t>
      </w:r>
      <w:r>
        <w:rPr>
          <w:rFonts w:cs="Batang" w:hint="eastAsia"/>
        </w:rPr>
        <w:t xml:space="preserve"> </w:t>
      </w:r>
      <w:r>
        <w:rPr>
          <w:rFonts w:cs="Batang" w:hint="eastAsia"/>
        </w:rPr>
        <w:t>同济大学已购</w:t>
      </w:r>
    </w:p>
    <w:p w:rsidR="00B82840" w:rsidRDefault="00B82840" w:rsidP="00B82840">
      <w:pPr>
        <w:ind w:firstLineChars="300" w:firstLine="720"/>
        <w:rPr>
          <w:rFonts w:cs="Batang" w:hint="eastAsia"/>
        </w:rPr>
      </w:pPr>
      <w:r>
        <w:rPr>
          <w:rFonts w:cs="Batang" w:hint="eastAsia"/>
        </w:rPr>
        <w:t>硬件：</w:t>
      </w:r>
    </w:p>
    <w:p w:rsidR="00B82840" w:rsidRDefault="00B82840" w:rsidP="00B82840">
      <w:pPr>
        <w:ind w:firstLineChars="300" w:firstLine="720"/>
        <w:rPr>
          <w:rFonts w:cs="Batang" w:hint="eastAsia"/>
        </w:rPr>
      </w:pPr>
      <w:r>
        <w:rPr>
          <w:rFonts w:cs="Batang" w:hint="eastAsia"/>
        </w:rPr>
        <w:t xml:space="preserve">    EMC CX300</w:t>
      </w:r>
      <w:r>
        <w:rPr>
          <w:rFonts w:cs="Batang" w:hint="eastAsia"/>
        </w:rPr>
        <w:t>磁盘阵列柜</w:t>
      </w:r>
    </w:p>
    <w:p w:rsidR="00B82840" w:rsidRDefault="00B82840" w:rsidP="00B82840">
      <w:pPr>
        <w:ind w:firstLineChars="300" w:firstLine="720"/>
        <w:rPr>
          <w:rFonts w:cs="Batang" w:hint="eastAsia"/>
        </w:rPr>
      </w:pPr>
      <w:r>
        <w:rPr>
          <w:rFonts w:cs="Batang" w:hint="eastAsia"/>
        </w:rPr>
        <w:t xml:space="preserve">    </w:t>
      </w:r>
      <w:r>
        <w:rPr>
          <w:rFonts w:cs="Batang" w:hint="eastAsia"/>
        </w:rPr>
        <w:t>灾备管理机（</w:t>
      </w:r>
      <w:r>
        <w:rPr>
          <w:rFonts w:cs="Batang" w:hint="eastAsia"/>
        </w:rPr>
        <w:t>PC</w:t>
      </w:r>
      <w:r>
        <w:rPr>
          <w:rFonts w:cs="Batang" w:hint="eastAsia"/>
        </w:rPr>
        <w:t>服务器）</w:t>
      </w:r>
    </w:p>
    <w:p w:rsidR="006D4D87" w:rsidRPr="00B82840" w:rsidRDefault="006D4D87">
      <w:pPr>
        <w:rPr>
          <w:rFonts w:hint="eastAsia"/>
        </w:rPr>
      </w:pPr>
    </w:p>
    <w:sectPr w:rsidR="006D4D87" w:rsidRPr="00B82840" w:rsidSect="006D4D8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宋体">
    <w:altName w:val="???÷ì?"/>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61D5"/>
    <w:multiLevelType w:val="hybridMultilevel"/>
    <w:tmpl w:val="E8709CD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nsid w:val="07AB58F8"/>
    <w:multiLevelType w:val="hybridMultilevel"/>
    <w:tmpl w:val="E12CEF7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D8A10D2"/>
    <w:multiLevelType w:val="hybridMultilevel"/>
    <w:tmpl w:val="F65A5C6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A7078C7"/>
    <w:multiLevelType w:val="hybridMultilevel"/>
    <w:tmpl w:val="56EAB2C2"/>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nsid w:val="30875FFA"/>
    <w:multiLevelType w:val="hybridMultilevel"/>
    <w:tmpl w:val="9558C9F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364D7987"/>
    <w:multiLevelType w:val="multilevel"/>
    <w:tmpl w:val="EA6CC5D8"/>
    <w:lvl w:ilvl="0">
      <w:start w:val="1"/>
      <w:numFmt w:val="decimal"/>
      <w:pStyle w:val="1Heading0PIM1H1h1l1Head1ChapterheadingHead1"/>
      <w:lvlText w:val="第%1章"/>
      <w:lvlJc w:val="left"/>
      <w:pPr>
        <w:tabs>
          <w:tab w:val="num" w:pos="431"/>
        </w:tabs>
        <w:ind w:left="431" w:hanging="431"/>
      </w:pPr>
      <w:rPr>
        <w:rFonts w:ascii="Times New Roman" w:eastAsia="黑体" w:hAnsi="Times New Roman" w:cs="Times New Roman" w:hint="default"/>
        <w:b/>
        <w:i w:val="0"/>
        <w:sz w:val="32"/>
        <w:szCs w:val="32"/>
      </w:rPr>
    </w:lvl>
    <w:lvl w:ilvl="1">
      <w:start w:val="1"/>
      <w:numFmt w:val="decimal"/>
      <w:pStyle w:val="2"/>
      <w:lvlText w:val="%1.%2"/>
      <w:lvlJc w:val="left"/>
      <w:pPr>
        <w:tabs>
          <w:tab w:val="num" w:pos="578"/>
        </w:tabs>
        <w:ind w:left="578" w:hanging="578"/>
      </w:pPr>
      <w:rPr>
        <w:rFonts w:ascii="Times New Roman" w:eastAsia="黑体" w:hAnsi="Times New Roman" w:cs="Times New Roman" w:hint="default"/>
        <w:b/>
        <w:i w:val="0"/>
        <w:sz w:val="28"/>
        <w:szCs w:val="28"/>
      </w:rPr>
    </w:lvl>
    <w:lvl w:ilvl="2">
      <w:start w:val="1"/>
      <w:numFmt w:val="decimal"/>
      <w:pStyle w:val="3"/>
      <w:lvlText w:val="%1.%2.%3"/>
      <w:lvlJc w:val="left"/>
      <w:pPr>
        <w:tabs>
          <w:tab w:val="num" w:pos="720"/>
        </w:tabs>
        <w:ind w:left="720" w:hanging="720"/>
      </w:pPr>
      <w:rPr>
        <w:rFonts w:ascii="Times New Roman" w:eastAsia="黑体" w:hAnsi="Times New Roman" w:cs="Times New Roman" w:hint="default"/>
        <w:b/>
        <w:i w:val="0"/>
        <w:sz w:val="24"/>
        <w:szCs w:val="24"/>
      </w:rPr>
    </w:lvl>
    <w:lvl w:ilvl="3">
      <w:start w:val="1"/>
      <w:numFmt w:val="decimal"/>
      <w:pStyle w:val="4"/>
      <w:lvlText w:val="%1.%2.%3.%4"/>
      <w:lvlJc w:val="left"/>
      <w:pPr>
        <w:tabs>
          <w:tab w:val="num" w:pos="947"/>
        </w:tabs>
        <w:ind w:left="947" w:hanging="947"/>
      </w:pPr>
      <w:rPr>
        <w:rFonts w:ascii="Times New Roman" w:eastAsia="黑体" w:hAnsi="Times New Roman" w:cs="Times New Roman" w:hint="default"/>
        <w:b/>
        <w:i w:val="0"/>
        <w:sz w:val="28"/>
        <w:szCs w:val="28"/>
      </w:rPr>
    </w:lvl>
    <w:lvl w:ilvl="4">
      <w:start w:val="1"/>
      <w:numFmt w:val="upperRoman"/>
      <w:pStyle w:val="5"/>
      <w:lvlText w:val="%5"/>
      <w:lvlJc w:val="left"/>
      <w:pPr>
        <w:tabs>
          <w:tab w:val="num" w:pos="874"/>
        </w:tabs>
        <w:ind w:left="874" w:hanging="442"/>
      </w:pPr>
      <w:rPr>
        <w:rFonts w:ascii="Times New Roman" w:eastAsia="黑体" w:hAnsi="Times New Roman" w:cs="Times New Roman" w:hint="default"/>
        <w:b/>
        <w:i w:val="0"/>
        <w:sz w:val="24"/>
        <w:szCs w:val="24"/>
      </w:rPr>
    </w:lvl>
    <w:lvl w:ilvl="5">
      <w:start w:val="1"/>
      <w:numFmt w:val="upperLetter"/>
      <w:pStyle w:val="6"/>
      <w:lvlText w:val="%6"/>
      <w:lvlJc w:val="left"/>
      <w:pPr>
        <w:tabs>
          <w:tab w:val="num" w:pos="874"/>
        </w:tabs>
        <w:ind w:left="874" w:hanging="442"/>
      </w:pPr>
      <w:rPr>
        <w:rFonts w:ascii="Times New Roman" w:eastAsia="黑体" w:hAnsi="Times New Roman" w:cs="Times New Roman" w:hint="default"/>
        <w:b/>
        <w:i w:val="0"/>
        <w:sz w:val="24"/>
        <w:szCs w:val="24"/>
      </w:rPr>
    </w:lvl>
    <w:lvl w:ilvl="6">
      <w:start w:val="1"/>
      <w:numFmt w:val="decimal"/>
      <w:pStyle w:val="7"/>
      <w:lvlText w:val="%1.%2.%3.%4.%5.%6.%7"/>
      <w:lvlJc w:val="left"/>
      <w:pPr>
        <w:tabs>
          <w:tab w:val="num" w:pos="1728"/>
        </w:tabs>
        <w:ind w:left="1728" w:hanging="1296"/>
      </w:pPr>
      <w:rPr>
        <w:rFonts w:hint="eastAsia"/>
      </w:rPr>
    </w:lvl>
    <w:lvl w:ilvl="7">
      <w:start w:val="1"/>
      <w:numFmt w:val="decimal"/>
      <w:pStyle w:val="8"/>
      <w:lvlText w:val="%1.%2.%3.%4.%5.%6.%7.%8"/>
      <w:lvlJc w:val="left"/>
      <w:pPr>
        <w:tabs>
          <w:tab w:val="num" w:pos="1872"/>
        </w:tabs>
        <w:ind w:left="1872" w:hanging="1440"/>
      </w:pPr>
      <w:rPr>
        <w:rFonts w:hint="eastAsia"/>
      </w:rPr>
    </w:lvl>
    <w:lvl w:ilvl="8">
      <w:start w:val="1"/>
      <w:numFmt w:val="decimal"/>
      <w:pStyle w:val="9"/>
      <w:lvlText w:val="%1.%2.%3.%4.%5.%6.%7.%8.%9"/>
      <w:lvlJc w:val="left"/>
      <w:pPr>
        <w:tabs>
          <w:tab w:val="num" w:pos="2016"/>
        </w:tabs>
        <w:ind w:left="2016" w:hanging="1584"/>
      </w:pPr>
      <w:rPr>
        <w:rFonts w:hint="eastAsia"/>
      </w:rPr>
    </w:lvl>
  </w:abstractNum>
  <w:abstractNum w:abstractNumId="6">
    <w:nsid w:val="3C4611E8"/>
    <w:multiLevelType w:val="hybridMultilevel"/>
    <w:tmpl w:val="E2CE7920"/>
    <w:lvl w:ilvl="0" w:tplc="0409000F">
      <w:start w:val="1"/>
      <w:numFmt w:val="decimal"/>
      <w:lvlText w:val="%1."/>
      <w:lvlJc w:val="left"/>
      <w:pPr>
        <w:tabs>
          <w:tab w:val="num" w:pos="420"/>
        </w:tabs>
        <w:ind w:left="420" w:hanging="420"/>
      </w:pPr>
    </w:lvl>
    <w:lvl w:ilvl="1" w:tplc="0409000D">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6DE472C"/>
    <w:multiLevelType w:val="hybridMultilevel"/>
    <w:tmpl w:val="6BDAECD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nsid w:val="650B22A0"/>
    <w:multiLevelType w:val="hybridMultilevel"/>
    <w:tmpl w:val="1F267BA4"/>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
    <w:nsid w:val="6FAF6047"/>
    <w:multiLevelType w:val="hybridMultilevel"/>
    <w:tmpl w:val="E4124018"/>
    <w:lvl w:ilvl="0" w:tplc="04090003">
      <w:start w:val="1"/>
      <w:numFmt w:val="bullet"/>
      <w:lvlText w:val=""/>
      <w:lvlJc w:val="left"/>
      <w:pPr>
        <w:tabs>
          <w:tab w:val="num" w:pos="420"/>
        </w:tabs>
        <w:ind w:left="420" w:hanging="420"/>
      </w:pPr>
      <w:rPr>
        <w:rFonts w:ascii="Wingdings" w:hAnsi="Wingding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9"/>
  </w:num>
  <w:num w:numId="3">
    <w:abstractNumId w:val="8"/>
  </w:num>
  <w:num w:numId="4">
    <w:abstractNumId w:val="4"/>
  </w:num>
  <w:num w:numId="5">
    <w:abstractNumId w:val="0"/>
  </w:num>
  <w:num w:numId="6">
    <w:abstractNumId w:val="2"/>
  </w:num>
  <w:num w:numId="7">
    <w:abstractNumId w:val="7"/>
  </w:num>
  <w:num w:numId="8">
    <w:abstractNumId w:val="1"/>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82840"/>
    <w:rsid w:val="006D4D87"/>
    <w:rsid w:val="00B828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2840"/>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B82840"/>
    <w:pPr>
      <w:keepNext/>
      <w:keepLines/>
      <w:spacing w:before="340" w:after="330" w:line="578" w:lineRule="auto"/>
      <w:outlineLvl w:val="0"/>
    </w:pPr>
    <w:rPr>
      <w:b/>
      <w:bCs/>
      <w:kern w:val="44"/>
      <w:sz w:val="44"/>
      <w:szCs w:val="44"/>
    </w:rPr>
  </w:style>
  <w:style w:type="paragraph" w:styleId="2">
    <w:name w:val="heading 2"/>
    <w:aliases w:val="H2,PIM2,Heading 2 Hidden,Heading 2 CCBS,heading 2,Titre3,HD2,sect 1.2,H21,sect 1.21,H22,sect 1.22,H211,sect 1.211,H23,sect 1.23,H212,sect 1.212,h2,l2,list 2,list 2,heading 2TOC,Head 2,List level 2,2,Header 2,2nd level,Titre2,第一章 标题 2,Heading Two,子"/>
    <w:basedOn w:val="a"/>
    <w:next w:val="a"/>
    <w:link w:val="2Char"/>
    <w:qFormat/>
    <w:rsid w:val="00B82840"/>
    <w:pPr>
      <w:keepNext/>
      <w:keepLines/>
      <w:numPr>
        <w:ilvl w:val="1"/>
        <w:numId w:val="1"/>
      </w:numPr>
      <w:spacing w:after="120" w:line="415" w:lineRule="auto"/>
      <w:outlineLvl w:val="1"/>
    </w:pPr>
    <w:rPr>
      <w:rFonts w:eastAsia="黑体" w:cs="宋体"/>
      <w:b/>
      <w:sz w:val="28"/>
      <w:szCs w:val="28"/>
    </w:rPr>
  </w:style>
  <w:style w:type="paragraph" w:styleId="3">
    <w:name w:val="heading 3"/>
    <w:aliases w:val="标题 3OLD Char Char,Bold Head,bh,h3,H3,level_3,PIM 3,Level 3 Head,Heading 3 - old,sect1.2.3,sect1.2.31,sect1.2.32,sect1.2.311,sect1.2.33,sect1.2.312,3rd level,3,l3,list 3,Head 3,Heading Three,CT,heading 3,H3-Heading 3,l3.3,章節大標題,Fab-3,BOD 0,Heading 3"/>
    <w:basedOn w:val="a"/>
    <w:next w:val="a"/>
    <w:link w:val="3Char"/>
    <w:qFormat/>
    <w:rsid w:val="00B82840"/>
    <w:pPr>
      <w:keepNext/>
      <w:keepLines/>
      <w:numPr>
        <w:ilvl w:val="2"/>
        <w:numId w:val="1"/>
      </w:numPr>
      <w:spacing w:line="415" w:lineRule="auto"/>
      <w:outlineLvl w:val="2"/>
    </w:pPr>
    <w:rPr>
      <w:rFonts w:eastAsia="黑体"/>
      <w:b/>
      <w:bCs/>
    </w:rPr>
  </w:style>
  <w:style w:type="paragraph" w:styleId="4">
    <w:name w:val="heading 4"/>
    <w:aliases w:val="h4,H4,bullet,bl,bb,PIM 4,sect 1.2.3.4,Ref Heading 1,rh1,Heading sql,l4,h41,h42,h43,h411,h44,h412,h45,h413,h46,h414,h47,h48,h415,h49,h410,h416,h417,h418,h419,h420,h4110,h421,heading 4,heading 41,heading 42,heading 411,heading 43,heading 412,h4111,4"/>
    <w:basedOn w:val="a"/>
    <w:next w:val="a"/>
    <w:link w:val="4Char"/>
    <w:autoRedefine/>
    <w:qFormat/>
    <w:rsid w:val="00B82840"/>
    <w:pPr>
      <w:keepNext/>
      <w:keepLines/>
      <w:numPr>
        <w:ilvl w:val="3"/>
        <w:numId w:val="1"/>
      </w:numPr>
      <w:spacing w:after="170" w:line="374" w:lineRule="auto"/>
      <w:outlineLvl w:val="3"/>
    </w:pPr>
    <w:rPr>
      <w:rFonts w:eastAsia="黑体" w:cs="宋体"/>
      <w:b/>
      <w:sz w:val="28"/>
      <w:szCs w:val="28"/>
    </w:rPr>
  </w:style>
  <w:style w:type="paragraph" w:styleId="5">
    <w:name w:val="heading 5"/>
    <w:aliases w:val="H5,PIM 5,Table label,h5,l5,hm,mh2,Module heading 2,Head 5,list 5,5,dash,ds,dd Char Char,dd Char Char Char Char,dd Char Char Char,dd,标题 5 Char1 Char,标题 5 Char Char Char,H5 Char Char Char,PIM 5 Char Char Char,Table label Char Char Char,5 Ch"/>
    <w:basedOn w:val="a"/>
    <w:next w:val="a"/>
    <w:link w:val="5Char"/>
    <w:qFormat/>
    <w:rsid w:val="00B82840"/>
    <w:pPr>
      <w:keepNext/>
      <w:keepLines/>
      <w:numPr>
        <w:ilvl w:val="4"/>
        <w:numId w:val="1"/>
      </w:numPr>
      <w:spacing w:after="290" w:line="374" w:lineRule="auto"/>
      <w:outlineLvl w:val="4"/>
    </w:pPr>
    <w:rPr>
      <w:rFonts w:cs="宋体"/>
      <w:sz w:val="28"/>
      <w:szCs w:val="28"/>
    </w:rPr>
  </w:style>
  <w:style w:type="paragraph" w:styleId="6">
    <w:name w:val="heading 6"/>
    <w:aliases w:val="PIM 6,H6,BOD 4,第五层条,h6,Third Subheading,L6,Legal Level 1.,Bullet list,l6,hsm,submodule heading"/>
    <w:basedOn w:val="a"/>
    <w:next w:val="a"/>
    <w:link w:val="6Char"/>
    <w:qFormat/>
    <w:rsid w:val="00B82840"/>
    <w:pPr>
      <w:keepNext/>
      <w:keepLines/>
      <w:numPr>
        <w:ilvl w:val="5"/>
        <w:numId w:val="1"/>
      </w:numPr>
      <w:spacing w:after="64" w:line="319" w:lineRule="auto"/>
      <w:outlineLvl w:val="5"/>
    </w:pPr>
    <w:rPr>
      <w:rFonts w:ascii="Arial" w:eastAsia="黑体" w:hAnsi="Arial" w:cs="宋体"/>
    </w:rPr>
  </w:style>
  <w:style w:type="paragraph" w:styleId="7">
    <w:name w:val="heading 7"/>
    <w:aliases w:val="PIM 7,表名,Legal Level 1.1.,不用,ITT t7,PA Appendix Major,H TIMES1,1.标题 6"/>
    <w:basedOn w:val="a"/>
    <w:next w:val="a"/>
    <w:link w:val="7Char"/>
    <w:qFormat/>
    <w:rsid w:val="00B82840"/>
    <w:pPr>
      <w:keepNext/>
      <w:keepLines/>
      <w:numPr>
        <w:ilvl w:val="6"/>
        <w:numId w:val="1"/>
      </w:numPr>
      <w:spacing w:after="64" w:line="319" w:lineRule="auto"/>
      <w:outlineLvl w:val="6"/>
    </w:pPr>
    <w:rPr>
      <w:b/>
      <w:bCs/>
    </w:rPr>
  </w:style>
  <w:style w:type="paragraph" w:styleId="8">
    <w:name w:val="heading 8"/>
    <w:aliases w:val="图名,不用8,Legal Level 1.1.1.,ITT t8,PA Appendix Minor,注意框体"/>
    <w:basedOn w:val="a"/>
    <w:next w:val="a"/>
    <w:link w:val="8Char"/>
    <w:qFormat/>
    <w:rsid w:val="00B82840"/>
    <w:pPr>
      <w:keepNext/>
      <w:keepLines/>
      <w:numPr>
        <w:ilvl w:val="7"/>
        <w:numId w:val="1"/>
      </w:numPr>
      <w:spacing w:after="64" w:line="319" w:lineRule="auto"/>
      <w:outlineLvl w:val="7"/>
    </w:pPr>
    <w:rPr>
      <w:rFonts w:ascii="Arial" w:eastAsia="黑体" w:hAnsi="Arial"/>
    </w:rPr>
  </w:style>
  <w:style w:type="paragraph" w:styleId="9">
    <w:name w:val="heading 9"/>
    <w:aliases w:val="PIM 9,Appendix,未用,标题 9 Char Char Char,不用9,Legal Level 1.1.1.1.,ITT t9,huh,App Heading"/>
    <w:basedOn w:val="a"/>
    <w:next w:val="a"/>
    <w:link w:val="9Char"/>
    <w:qFormat/>
    <w:rsid w:val="00B82840"/>
    <w:pPr>
      <w:keepNext/>
      <w:keepLines/>
      <w:numPr>
        <w:ilvl w:val="8"/>
        <w:numId w:val="1"/>
      </w:numPr>
      <w:spacing w:after="64" w:line="319"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B82840"/>
    <w:rPr>
      <w:rFonts w:ascii="Times New Roman" w:eastAsia="黑体" w:hAnsi="Times New Roman" w:cs="宋体"/>
      <w:b/>
      <w:sz w:val="28"/>
      <w:szCs w:val="28"/>
    </w:rPr>
  </w:style>
  <w:style w:type="character" w:customStyle="1" w:styleId="3Char">
    <w:name w:val="标题 3 Char"/>
    <w:aliases w:val="标题 3OLD Char Char Char,Bold Head Char,bh Char,h3 Char,H3 Char,level_3 Char,PIM 3 Char,Level 3 Head Char,Heading 3 - old Char,sect1.2.3 Char,sect1.2.31 Char,sect1.2.32 Char,sect1.2.311 Char,sect1.2.33 Char,sect1.2.312 Char,3rd level Char,3 Char"/>
    <w:basedOn w:val="a0"/>
    <w:link w:val="3"/>
    <w:rsid w:val="00B82840"/>
    <w:rPr>
      <w:rFonts w:ascii="Times New Roman" w:eastAsia="黑体" w:hAnsi="Times New Roman" w:cs="Times New Roman"/>
      <w:b/>
      <w:bCs/>
      <w:sz w:val="24"/>
      <w:szCs w:val="24"/>
    </w:rPr>
  </w:style>
  <w:style w:type="character" w:customStyle="1" w:styleId="4Char">
    <w:name w:val="标题 4 Char"/>
    <w:basedOn w:val="a0"/>
    <w:link w:val="4"/>
    <w:rsid w:val="00B82840"/>
    <w:rPr>
      <w:rFonts w:ascii="Times New Roman" w:eastAsia="黑体" w:hAnsi="Times New Roman" w:cs="宋体"/>
      <w:b/>
      <w:sz w:val="28"/>
      <w:szCs w:val="28"/>
    </w:rPr>
  </w:style>
  <w:style w:type="character" w:customStyle="1" w:styleId="5Char">
    <w:name w:val="标题 5 Char"/>
    <w:basedOn w:val="a0"/>
    <w:link w:val="5"/>
    <w:rsid w:val="00B82840"/>
    <w:rPr>
      <w:rFonts w:ascii="Times New Roman" w:eastAsia="宋体" w:hAnsi="Times New Roman" w:cs="宋体"/>
      <w:sz w:val="28"/>
      <w:szCs w:val="28"/>
    </w:rPr>
  </w:style>
  <w:style w:type="character" w:customStyle="1" w:styleId="6Char">
    <w:name w:val="标题 6 Char"/>
    <w:basedOn w:val="a0"/>
    <w:link w:val="6"/>
    <w:rsid w:val="00B82840"/>
    <w:rPr>
      <w:rFonts w:ascii="Arial" w:eastAsia="黑体" w:hAnsi="Arial" w:cs="宋体"/>
      <w:sz w:val="24"/>
      <w:szCs w:val="24"/>
    </w:rPr>
  </w:style>
  <w:style w:type="character" w:customStyle="1" w:styleId="7Char">
    <w:name w:val="标题 7 Char"/>
    <w:basedOn w:val="a0"/>
    <w:link w:val="7"/>
    <w:rsid w:val="00B82840"/>
    <w:rPr>
      <w:rFonts w:ascii="Times New Roman" w:eastAsia="宋体" w:hAnsi="Times New Roman" w:cs="Times New Roman"/>
      <w:b/>
      <w:bCs/>
      <w:sz w:val="24"/>
      <w:szCs w:val="24"/>
    </w:rPr>
  </w:style>
  <w:style w:type="character" w:customStyle="1" w:styleId="8Char">
    <w:name w:val="标题 8 Char"/>
    <w:basedOn w:val="a0"/>
    <w:link w:val="8"/>
    <w:rsid w:val="00B82840"/>
    <w:rPr>
      <w:rFonts w:ascii="Arial" w:eastAsia="黑体" w:hAnsi="Arial" w:cs="Times New Roman"/>
      <w:sz w:val="24"/>
      <w:szCs w:val="24"/>
    </w:rPr>
  </w:style>
  <w:style w:type="character" w:customStyle="1" w:styleId="9Char">
    <w:name w:val="标题 9 Char"/>
    <w:basedOn w:val="a0"/>
    <w:link w:val="9"/>
    <w:rsid w:val="00B82840"/>
    <w:rPr>
      <w:rFonts w:ascii="Arial" w:eastAsia="黑体" w:hAnsi="Arial" w:cs="Times New Roman"/>
      <w:szCs w:val="21"/>
    </w:rPr>
  </w:style>
  <w:style w:type="paragraph" w:customStyle="1" w:styleId="1Heading0PIM1H1h1l1Head1ChapterheadingHead1">
    <w:name w:val="样式 标题 1Heading 0PIM 1H1h1l1Head 1 (Chapter heading)Head 1..."/>
    <w:basedOn w:val="1"/>
    <w:next w:val="a3"/>
    <w:rsid w:val="00B82840"/>
    <w:pPr>
      <w:numPr>
        <w:numId w:val="1"/>
      </w:numPr>
      <w:spacing w:before="120" w:after="120" w:line="576" w:lineRule="auto"/>
    </w:pPr>
    <w:rPr>
      <w:rFonts w:eastAsia="黑体" w:cs="宋体"/>
      <w:sz w:val="32"/>
      <w:szCs w:val="32"/>
    </w:rPr>
  </w:style>
  <w:style w:type="character" w:customStyle="1" w:styleId="1Char">
    <w:name w:val="标题 1 Char"/>
    <w:basedOn w:val="a0"/>
    <w:link w:val="1"/>
    <w:uiPriority w:val="9"/>
    <w:rsid w:val="00B82840"/>
    <w:rPr>
      <w:rFonts w:ascii="Times New Roman" w:eastAsia="宋体" w:hAnsi="Times New Roman" w:cs="Times New Roman"/>
      <w:b/>
      <w:bCs/>
      <w:kern w:val="44"/>
      <w:sz w:val="44"/>
      <w:szCs w:val="44"/>
    </w:rPr>
  </w:style>
  <w:style w:type="paragraph" w:styleId="a4">
    <w:name w:val="Balloon Text"/>
    <w:basedOn w:val="a"/>
    <w:link w:val="Char"/>
    <w:uiPriority w:val="99"/>
    <w:semiHidden/>
    <w:unhideWhenUsed/>
    <w:rsid w:val="00B82840"/>
    <w:pPr>
      <w:spacing w:line="240" w:lineRule="auto"/>
    </w:pPr>
    <w:rPr>
      <w:sz w:val="18"/>
      <w:szCs w:val="18"/>
    </w:rPr>
  </w:style>
  <w:style w:type="character" w:customStyle="1" w:styleId="Char">
    <w:name w:val="批注框文本 Char"/>
    <w:basedOn w:val="a0"/>
    <w:link w:val="a4"/>
    <w:uiPriority w:val="99"/>
    <w:semiHidden/>
    <w:rsid w:val="00B82840"/>
    <w:rPr>
      <w:rFonts w:ascii="Times New Roman" w:eastAsia="宋体" w:hAnsi="Times New Roman" w:cs="Times New Roman"/>
      <w:sz w:val="18"/>
      <w:szCs w:val="18"/>
    </w:rPr>
  </w:style>
  <w:style w:type="paragraph" w:styleId="a3">
    <w:name w:val="Document Map"/>
    <w:basedOn w:val="a"/>
    <w:link w:val="Char0"/>
    <w:uiPriority w:val="99"/>
    <w:semiHidden/>
    <w:unhideWhenUsed/>
    <w:rsid w:val="00B82840"/>
    <w:rPr>
      <w:rFonts w:ascii="宋体"/>
      <w:sz w:val="18"/>
      <w:szCs w:val="18"/>
    </w:rPr>
  </w:style>
  <w:style w:type="character" w:customStyle="1" w:styleId="Char0">
    <w:name w:val="文档结构图 Char"/>
    <w:basedOn w:val="a0"/>
    <w:link w:val="a3"/>
    <w:uiPriority w:val="99"/>
    <w:semiHidden/>
    <w:rsid w:val="00B82840"/>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1124</Words>
  <Characters>6411</Characters>
  <Application>Microsoft Office Word</Application>
  <DocSecurity>0</DocSecurity>
  <Lines>53</Lines>
  <Paragraphs>15</Paragraphs>
  <ScaleCrop>false</ScaleCrop>
  <Company>.</Company>
  <LinksUpToDate>false</LinksUpToDate>
  <CharactersWithSpaces>7520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wei.jiang</dc:creator>
  <cp:keywords/>
  <dc:description/>
  <cp:lastModifiedBy>wei.jiang</cp:lastModifiedBy>
  <cp:revision>1</cp:revision>
  <dcterms:created xsi:type="dcterms:W3CDTF">2010-03-10T03:00:00Z</dcterms:created>
  <dcterms:modified xsi:type="dcterms:W3CDTF">2010-03-10T03:00:00Z</dcterms:modified>
</cp:coreProperties>
</file>