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0AED" w14:textId="2CE57700" w:rsidR="00374C59" w:rsidRPr="0055175E" w:rsidRDefault="00374C59" w:rsidP="00374C59">
      <w:pPr>
        <w:jc w:val="center"/>
        <w:rPr>
          <w:rFonts w:ascii="Times New Roman" w:hAnsi="Times New Roman" w:cs="Times New Roman"/>
          <w:b/>
          <w:bCs/>
          <w:sz w:val="20"/>
          <w:szCs w:val="20"/>
        </w:rPr>
      </w:pPr>
      <w:r w:rsidRPr="0055175E">
        <w:rPr>
          <w:rFonts w:ascii="Times New Roman" w:hAnsi="Times New Roman" w:cs="Times New Roman"/>
          <w:b/>
          <w:bCs/>
          <w:sz w:val="20"/>
          <w:szCs w:val="20"/>
        </w:rPr>
        <w:t>Correlation Network Analysis of Gut Microbiota in Healthy Humans and Prediabetic Humans</w:t>
      </w:r>
    </w:p>
    <w:p w14:paraId="7A130C25" w14:textId="54CC2ECF" w:rsidR="00374C59" w:rsidRPr="0055175E" w:rsidRDefault="00374C59" w:rsidP="00374C59">
      <w:pPr>
        <w:jc w:val="center"/>
        <w:rPr>
          <w:rFonts w:ascii="Times New Roman" w:hAnsi="Times New Roman" w:cs="Times New Roman"/>
          <w:sz w:val="20"/>
          <w:szCs w:val="20"/>
        </w:rPr>
      </w:pPr>
      <w:r w:rsidRPr="0055175E">
        <w:rPr>
          <w:rFonts w:ascii="Times New Roman" w:hAnsi="Times New Roman" w:cs="Times New Roman"/>
          <w:sz w:val="20"/>
          <w:szCs w:val="20"/>
        </w:rPr>
        <w:t>Hugo H. Corado</w:t>
      </w:r>
    </w:p>
    <w:p w14:paraId="6E2AB750" w14:textId="77777777" w:rsidR="0055175E" w:rsidRPr="0055175E" w:rsidRDefault="0055175E">
      <w:pPr>
        <w:rPr>
          <w:rFonts w:ascii="Times New Roman" w:hAnsi="Times New Roman" w:cs="Times New Roman"/>
          <w:sz w:val="20"/>
          <w:szCs w:val="20"/>
        </w:rPr>
        <w:sectPr w:rsidR="0055175E" w:rsidRPr="0055175E" w:rsidSect="0055175E">
          <w:pgSz w:w="12240" w:h="15840"/>
          <w:pgMar w:top="1440" w:right="1440" w:bottom="1440" w:left="1440" w:header="720" w:footer="720" w:gutter="0"/>
          <w:cols w:space="720"/>
          <w:docGrid w:linePitch="360"/>
        </w:sectPr>
      </w:pPr>
    </w:p>
    <w:p w14:paraId="0BB0A16F" w14:textId="790E84A3" w:rsidR="00C321EA" w:rsidRPr="0055175E" w:rsidRDefault="00AE4841">
      <w:pPr>
        <w:rPr>
          <w:rFonts w:ascii="Times New Roman" w:hAnsi="Times New Roman" w:cs="Times New Roman"/>
          <w:b/>
          <w:bCs/>
          <w:sz w:val="20"/>
          <w:szCs w:val="20"/>
        </w:rPr>
      </w:pPr>
      <w:r w:rsidRPr="0055175E">
        <w:rPr>
          <w:rFonts w:ascii="Times New Roman" w:hAnsi="Times New Roman" w:cs="Times New Roman"/>
          <w:b/>
          <w:bCs/>
          <w:i/>
          <w:iCs/>
          <w:sz w:val="20"/>
          <w:szCs w:val="20"/>
        </w:rPr>
        <w:t>Abstract</w:t>
      </w:r>
      <w:r w:rsidR="00454E2B" w:rsidRPr="0055175E">
        <w:rPr>
          <w:rFonts w:ascii="Times New Roman" w:hAnsi="Times New Roman" w:cs="Times New Roman"/>
          <w:b/>
          <w:bCs/>
          <w:sz w:val="20"/>
          <w:szCs w:val="20"/>
        </w:rPr>
        <w:t xml:space="preserve"> – Over the course of </w:t>
      </w:r>
      <w:r w:rsidR="00522DFF" w:rsidRPr="0055175E">
        <w:rPr>
          <w:rFonts w:ascii="Times New Roman" w:hAnsi="Times New Roman" w:cs="Times New Roman"/>
          <w:b/>
          <w:bCs/>
          <w:sz w:val="20"/>
          <w:szCs w:val="20"/>
        </w:rPr>
        <w:t>the last several years, the gut microbiome has been demonstrated to have a key role in the influence of remote organs and immune functions. Due to these influences, the function of the gut microbiota has been linked to different chronic diseases such as gastrointestinal inflammatory and metabolic conditions. The gut microbiome has also shown an affiliation with neurological, cardiovascular, and respiratory illnesses. Due to vast amount of disease and illnesses that the gut microbiome has been associated with,</w:t>
      </w:r>
      <w:r w:rsidR="00EB6044" w:rsidRPr="0055175E">
        <w:rPr>
          <w:rFonts w:ascii="Times New Roman" w:hAnsi="Times New Roman" w:cs="Times New Roman"/>
          <w:b/>
          <w:bCs/>
          <w:sz w:val="20"/>
          <w:szCs w:val="20"/>
        </w:rPr>
        <w:t xml:space="preserve"> an increase in effort to understand the development of the microbiome in humans has been made to increase the amount of knowledge available. The end goal is to develop treatments and therapies that can be used to restore health or even prevent a disease before it comes to fruition.</w:t>
      </w:r>
      <w:r w:rsidR="0055175E">
        <w:rPr>
          <w:rFonts w:ascii="Times New Roman" w:hAnsi="Times New Roman" w:cs="Times New Roman"/>
          <w:b/>
          <w:bCs/>
          <w:sz w:val="20"/>
          <w:szCs w:val="20"/>
        </w:rPr>
        <w:br/>
      </w:r>
      <w:r w:rsidR="0055175E">
        <w:rPr>
          <w:rFonts w:ascii="Times New Roman" w:hAnsi="Times New Roman" w:cs="Times New Roman"/>
          <w:b/>
          <w:bCs/>
          <w:sz w:val="20"/>
          <w:szCs w:val="20"/>
        </w:rPr>
        <w:tab/>
      </w:r>
      <w:r w:rsidR="00EB6044" w:rsidRPr="0055175E">
        <w:rPr>
          <w:rFonts w:ascii="Times New Roman" w:hAnsi="Times New Roman" w:cs="Times New Roman"/>
          <w:b/>
          <w:bCs/>
          <w:sz w:val="20"/>
          <w:szCs w:val="20"/>
        </w:rPr>
        <w:t>Previous studies have shown that there is difference in the gut microbiome composition between healthy people and those that have been diagnosed with Type 2 diabetes. In order to understand how the gut microbiome changes while the disease in developing, a more robust investigation can be taken into the gut microbiome composition of someone that has been deemed as at risk of developing Type 2 diabetes (prediabetic). Different abundances</w:t>
      </w:r>
      <w:r w:rsidR="003625B1" w:rsidRPr="0055175E">
        <w:rPr>
          <w:rFonts w:ascii="Times New Roman" w:hAnsi="Times New Roman" w:cs="Times New Roman"/>
          <w:b/>
          <w:bCs/>
          <w:sz w:val="20"/>
          <w:szCs w:val="20"/>
        </w:rPr>
        <w:t xml:space="preserve"> in phylum, classes, orders, families, and genus</w:t>
      </w:r>
      <w:r w:rsidR="00EB6044" w:rsidRPr="0055175E">
        <w:rPr>
          <w:rFonts w:ascii="Times New Roman" w:hAnsi="Times New Roman" w:cs="Times New Roman"/>
          <w:b/>
          <w:bCs/>
          <w:sz w:val="20"/>
          <w:szCs w:val="20"/>
        </w:rPr>
        <w:t xml:space="preserve"> have been observed between healthy, prediabetic, and </w:t>
      </w:r>
      <w:r w:rsidR="003625B1" w:rsidRPr="0055175E">
        <w:rPr>
          <w:rFonts w:ascii="Times New Roman" w:hAnsi="Times New Roman" w:cs="Times New Roman"/>
          <w:b/>
          <w:bCs/>
          <w:sz w:val="20"/>
          <w:szCs w:val="20"/>
        </w:rPr>
        <w:t xml:space="preserve">T2D gut microbiota. </w:t>
      </w:r>
      <w:r w:rsidR="004330E3" w:rsidRPr="0055175E">
        <w:rPr>
          <w:rFonts w:ascii="Times New Roman" w:hAnsi="Times New Roman" w:cs="Times New Roman"/>
          <w:b/>
          <w:bCs/>
          <w:sz w:val="20"/>
          <w:szCs w:val="20"/>
        </w:rPr>
        <w:t>Using abundance data generated by studies can help in developing more robust insights into how the composition of the gut microbiota changes depending on whether someone is healthy, at risk of diabetes, or has already been diagnosed with Type 2 diabetes.</w:t>
      </w:r>
    </w:p>
    <w:p w14:paraId="2CC0ADAB" w14:textId="77777777" w:rsidR="0055175E" w:rsidRPr="0055175E" w:rsidRDefault="0055175E">
      <w:pPr>
        <w:rPr>
          <w:rFonts w:ascii="Times New Roman" w:hAnsi="Times New Roman" w:cs="Times New Roman"/>
          <w:sz w:val="20"/>
          <w:szCs w:val="20"/>
        </w:rPr>
      </w:pPr>
    </w:p>
    <w:p w14:paraId="16B7D6BD" w14:textId="445B8773" w:rsidR="00AE4841" w:rsidRPr="0055175E" w:rsidRDefault="00AE4841" w:rsidP="00AE4841">
      <w:pPr>
        <w:pStyle w:val="ListParagraph"/>
        <w:numPr>
          <w:ilvl w:val="0"/>
          <w:numId w:val="1"/>
        </w:numPr>
        <w:rPr>
          <w:rFonts w:ascii="Times New Roman" w:hAnsi="Times New Roman" w:cs="Times New Roman"/>
          <w:sz w:val="20"/>
          <w:szCs w:val="20"/>
        </w:rPr>
      </w:pPr>
      <w:r w:rsidRPr="0055175E">
        <w:rPr>
          <w:rFonts w:ascii="Times New Roman" w:hAnsi="Times New Roman" w:cs="Times New Roman"/>
          <w:b/>
          <w:bCs/>
          <w:color w:val="4472C4" w:themeColor="accent1"/>
          <w:sz w:val="20"/>
          <w:szCs w:val="20"/>
        </w:rPr>
        <w:t>Introduction</w:t>
      </w:r>
      <w:r w:rsidR="00374C59" w:rsidRPr="0055175E">
        <w:rPr>
          <w:rFonts w:ascii="Times New Roman" w:hAnsi="Times New Roman" w:cs="Times New Roman"/>
          <w:sz w:val="20"/>
          <w:szCs w:val="20"/>
        </w:rPr>
        <w:br/>
      </w:r>
      <w:r w:rsidR="0055175E">
        <w:rPr>
          <w:rFonts w:ascii="Times New Roman" w:hAnsi="Times New Roman" w:cs="Times New Roman"/>
          <w:sz w:val="20"/>
          <w:szCs w:val="20"/>
        </w:rPr>
        <w:tab/>
      </w:r>
      <w:r w:rsidR="00374C59" w:rsidRPr="0055175E">
        <w:rPr>
          <w:rFonts w:ascii="Times New Roman" w:hAnsi="Times New Roman" w:cs="Times New Roman"/>
          <w:sz w:val="20"/>
          <w:szCs w:val="20"/>
        </w:rPr>
        <w:t>A deficit in the production of insulin from the pancreatic beta cell or insulin resistance are the reasons that a human develops Type 2 diabetes (T2D). The disease stems from consequences that come from genetic and environmental factors</w:t>
      </w:r>
      <w:r w:rsidR="00C35703" w:rsidRPr="0055175E">
        <w:rPr>
          <w:rFonts w:ascii="Times New Roman" w:hAnsi="Times New Roman" w:cs="Times New Roman"/>
          <w:sz w:val="20"/>
          <w:szCs w:val="20"/>
        </w:rPr>
        <w:t>, see Figure 1</w:t>
      </w:r>
      <w:r w:rsidR="00374C59" w:rsidRPr="0055175E">
        <w:rPr>
          <w:rFonts w:ascii="Times New Roman" w:hAnsi="Times New Roman" w:cs="Times New Roman"/>
          <w:sz w:val="20"/>
          <w:szCs w:val="20"/>
        </w:rPr>
        <w:t xml:space="preserve">. The gut microbiome plays a key role in organizing the physical and chemical components of the intestinal barrier with various other systems in </w:t>
      </w:r>
      <w:r w:rsidR="00374C59" w:rsidRPr="0055175E">
        <w:rPr>
          <w:rFonts w:ascii="Times New Roman" w:hAnsi="Times New Roman" w:cs="Times New Roman"/>
          <w:sz w:val="20"/>
          <w:szCs w:val="20"/>
        </w:rPr>
        <w:t>the body</w:t>
      </w:r>
      <w:r w:rsidR="00503FEF" w:rsidRPr="0055175E">
        <w:rPr>
          <w:rFonts w:ascii="Times New Roman" w:hAnsi="Times New Roman" w:cs="Times New Roman"/>
          <w:sz w:val="20"/>
          <w:szCs w:val="20"/>
        </w:rPr>
        <w:t xml:space="preserve"> [4].</w:t>
      </w:r>
      <w:r w:rsidR="00EA4057" w:rsidRPr="0055175E">
        <w:rPr>
          <w:rFonts w:ascii="Times New Roman" w:hAnsi="Times New Roman" w:cs="Times New Roman"/>
          <w:sz w:val="20"/>
          <w:szCs w:val="20"/>
        </w:rPr>
        <w:t xml:space="preserve"> The diabetes is the most common metabolic disease</w:t>
      </w:r>
      <w:r w:rsidR="004516EC" w:rsidRPr="0055175E">
        <w:rPr>
          <w:rFonts w:ascii="Times New Roman" w:hAnsi="Times New Roman" w:cs="Times New Roman"/>
          <w:sz w:val="20"/>
          <w:szCs w:val="20"/>
        </w:rPr>
        <w:t xml:space="preserve"> and targeting the gut microbiome through treatments such as fecal transplantation could be considered since there have been differences found in between the gut microbiota of healthy human and T2D humans [5].</w:t>
      </w:r>
      <w:r w:rsidR="005524B7" w:rsidRPr="0055175E">
        <w:rPr>
          <w:rFonts w:ascii="Times New Roman" w:hAnsi="Times New Roman" w:cs="Times New Roman"/>
          <w:sz w:val="20"/>
          <w:szCs w:val="20"/>
        </w:rPr>
        <w:br/>
      </w:r>
      <w:r w:rsidR="0055175E">
        <w:rPr>
          <w:rFonts w:ascii="Times New Roman" w:hAnsi="Times New Roman" w:cs="Times New Roman"/>
          <w:sz w:val="20"/>
          <w:szCs w:val="20"/>
        </w:rPr>
        <w:tab/>
      </w:r>
      <w:r w:rsidR="005524B7" w:rsidRPr="0055175E">
        <w:rPr>
          <w:rFonts w:ascii="Times New Roman" w:hAnsi="Times New Roman" w:cs="Times New Roman"/>
          <w:sz w:val="20"/>
          <w:szCs w:val="20"/>
        </w:rPr>
        <w:t>When looking at the gut microbiome in healthy humans the most abundant phyla found are the Firmicutes and Bacteroidetes. The most abundant classes</w:t>
      </w:r>
      <w:r w:rsidR="003D2117" w:rsidRPr="0055175E">
        <w:rPr>
          <w:rFonts w:ascii="Times New Roman" w:hAnsi="Times New Roman" w:cs="Times New Roman"/>
          <w:sz w:val="20"/>
          <w:szCs w:val="20"/>
        </w:rPr>
        <w:t xml:space="preserve"> in healthy human</w:t>
      </w:r>
      <w:r w:rsidR="005524B7" w:rsidRPr="0055175E">
        <w:rPr>
          <w:rFonts w:ascii="Times New Roman" w:hAnsi="Times New Roman" w:cs="Times New Roman"/>
          <w:sz w:val="20"/>
          <w:szCs w:val="20"/>
        </w:rPr>
        <w:t xml:space="preserve"> are the Clostridia and the </w:t>
      </w:r>
      <w:proofErr w:type="spellStart"/>
      <w:r w:rsidR="005524B7" w:rsidRPr="0055175E">
        <w:rPr>
          <w:rFonts w:ascii="Times New Roman" w:hAnsi="Times New Roman" w:cs="Times New Roman"/>
          <w:sz w:val="20"/>
          <w:szCs w:val="20"/>
        </w:rPr>
        <w:t>Bacteroidia</w:t>
      </w:r>
      <w:proofErr w:type="spellEnd"/>
      <w:r w:rsidR="005524B7" w:rsidRPr="0055175E">
        <w:rPr>
          <w:rFonts w:ascii="Times New Roman" w:hAnsi="Times New Roman" w:cs="Times New Roman"/>
          <w:sz w:val="20"/>
          <w:szCs w:val="20"/>
        </w:rPr>
        <w:t xml:space="preserve">. Meanwhile the most abundant orders </w:t>
      </w:r>
      <w:r w:rsidR="003D2117" w:rsidRPr="0055175E">
        <w:rPr>
          <w:rFonts w:ascii="Times New Roman" w:hAnsi="Times New Roman" w:cs="Times New Roman"/>
          <w:sz w:val="20"/>
          <w:szCs w:val="20"/>
        </w:rPr>
        <w:t xml:space="preserve">in healthy human </w:t>
      </w:r>
      <w:r w:rsidR="005524B7" w:rsidRPr="0055175E">
        <w:rPr>
          <w:rFonts w:ascii="Times New Roman" w:hAnsi="Times New Roman" w:cs="Times New Roman"/>
          <w:sz w:val="20"/>
          <w:szCs w:val="20"/>
        </w:rPr>
        <w:t xml:space="preserve">are the </w:t>
      </w:r>
      <w:proofErr w:type="spellStart"/>
      <w:r w:rsidR="005524B7" w:rsidRPr="0055175E">
        <w:rPr>
          <w:rFonts w:ascii="Times New Roman" w:hAnsi="Times New Roman" w:cs="Times New Roman"/>
          <w:sz w:val="20"/>
          <w:szCs w:val="20"/>
        </w:rPr>
        <w:t>Clostridiales</w:t>
      </w:r>
      <w:proofErr w:type="spellEnd"/>
      <w:r w:rsidR="005524B7" w:rsidRPr="0055175E">
        <w:rPr>
          <w:rFonts w:ascii="Times New Roman" w:hAnsi="Times New Roman" w:cs="Times New Roman"/>
          <w:sz w:val="20"/>
          <w:szCs w:val="20"/>
        </w:rPr>
        <w:t xml:space="preserve"> and the </w:t>
      </w:r>
      <w:proofErr w:type="spellStart"/>
      <w:r w:rsidR="005524B7" w:rsidRPr="0055175E">
        <w:rPr>
          <w:rFonts w:ascii="Times New Roman" w:hAnsi="Times New Roman" w:cs="Times New Roman"/>
          <w:sz w:val="20"/>
          <w:szCs w:val="20"/>
        </w:rPr>
        <w:t>Bacteroidales</w:t>
      </w:r>
      <w:proofErr w:type="spellEnd"/>
      <w:r w:rsidR="005524B7" w:rsidRPr="0055175E">
        <w:rPr>
          <w:rFonts w:ascii="Times New Roman" w:hAnsi="Times New Roman" w:cs="Times New Roman"/>
          <w:sz w:val="20"/>
          <w:szCs w:val="20"/>
        </w:rPr>
        <w:t xml:space="preserve"> [2]. </w:t>
      </w:r>
      <w:r w:rsidR="003D2117" w:rsidRPr="0055175E">
        <w:rPr>
          <w:rFonts w:ascii="Times New Roman" w:hAnsi="Times New Roman" w:cs="Times New Roman"/>
          <w:sz w:val="20"/>
          <w:szCs w:val="20"/>
        </w:rPr>
        <w:t xml:space="preserve">In prediabetic humans the most abundant phyla are the Bacteroidetes and firmicutes. The most abundant class in prediabetic human is the </w:t>
      </w:r>
      <w:proofErr w:type="spellStart"/>
      <w:r w:rsidR="003D2117" w:rsidRPr="0055175E">
        <w:rPr>
          <w:rFonts w:ascii="Times New Roman" w:hAnsi="Times New Roman" w:cs="Times New Roman"/>
          <w:sz w:val="20"/>
          <w:szCs w:val="20"/>
        </w:rPr>
        <w:t>Chloracidobacteria</w:t>
      </w:r>
      <w:proofErr w:type="spellEnd"/>
      <w:r w:rsidR="003D2117" w:rsidRPr="0055175E">
        <w:rPr>
          <w:rFonts w:ascii="Times New Roman" w:hAnsi="Times New Roman" w:cs="Times New Roman"/>
          <w:sz w:val="20"/>
          <w:szCs w:val="20"/>
        </w:rPr>
        <w:t xml:space="preserve">. When compared to prediabetic </w:t>
      </w:r>
      <w:r w:rsidR="001A244C" w:rsidRPr="0055175E">
        <w:rPr>
          <w:rFonts w:ascii="Times New Roman" w:hAnsi="Times New Roman" w:cs="Times New Roman"/>
          <w:sz w:val="20"/>
          <w:szCs w:val="20"/>
        </w:rPr>
        <w:t xml:space="preserve">and healthy </w:t>
      </w:r>
      <w:r w:rsidR="003D2117" w:rsidRPr="0055175E">
        <w:rPr>
          <w:rFonts w:ascii="Times New Roman" w:hAnsi="Times New Roman" w:cs="Times New Roman"/>
          <w:sz w:val="20"/>
          <w:szCs w:val="20"/>
        </w:rPr>
        <w:t xml:space="preserve">humans, T2D humans had increased abundances of the </w:t>
      </w:r>
      <w:r w:rsidR="001A244C" w:rsidRPr="0055175E">
        <w:rPr>
          <w:rFonts w:ascii="Times New Roman" w:hAnsi="Times New Roman" w:cs="Times New Roman"/>
          <w:sz w:val="20"/>
          <w:szCs w:val="20"/>
        </w:rPr>
        <w:t xml:space="preserve">Clostridia class and the lower abundances of the </w:t>
      </w:r>
      <w:proofErr w:type="spellStart"/>
      <w:r w:rsidR="001A244C" w:rsidRPr="0055175E">
        <w:rPr>
          <w:rFonts w:ascii="Times New Roman" w:hAnsi="Times New Roman" w:cs="Times New Roman"/>
          <w:sz w:val="20"/>
          <w:szCs w:val="20"/>
        </w:rPr>
        <w:t>Bacteroidia</w:t>
      </w:r>
      <w:proofErr w:type="spellEnd"/>
      <w:r w:rsidR="001A244C" w:rsidRPr="0055175E">
        <w:rPr>
          <w:rFonts w:ascii="Times New Roman" w:hAnsi="Times New Roman" w:cs="Times New Roman"/>
          <w:sz w:val="20"/>
          <w:szCs w:val="20"/>
        </w:rPr>
        <w:t xml:space="preserve"> class</w:t>
      </w:r>
      <w:r w:rsidR="00883334" w:rsidRPr="0055175E">
        <w:rPr>
          <w:rFonts w:ascii="Times New Roman" w:hAnsi="Times New Roman" w:cs="Times New Roman"/>
          <w:sz w:val="20"/>
          <w:szCs w:val="20"/>
        </w:rPr>
        <w:t xml:space="preserve"> [3]</w:t>
      </w:r>
      <w:r w:rsidR="001A244C" w:rsidRPr="0055175E">
        <w:rPr>
          <w:rFonts w:ascii="Times New Roman" w:hAnsi="Times New Roman" w:cs="Times New Roman"/>
          <w:sz w:val="20"/>
          <w:szCs w:val="20"/>
        </w:rPr>
        <w:t>.</w:t>
      </w:r>
      <w:r w:rsidR="00C35703" w:rsidRPr="0055175E">
        <w:rPr>
          <w:rFonts w:ascii="Times New Roman" w:hAnsi="Times New Roman" w:cs="Times New Roman"/>
          <w:sz w:val="20"/>
          <w:szCs w:val="20"/>
        </w:rPr>
        <w:br/>
      </w:r>
      <w:r w:rsidR="00C35703" w:rsidRPr="0055175E">
        <w:rPr>
          <w:rFonts w:ascii="Times New Roman" w:hAnsi="Times New Roman" w:cs="Times New Roman"/>
          <w:noProof/>
          <w:sz w:val="20"/>
          <w:szCs w:val="20"/>
        </w:rPr>
        <w:drawing>
          <wp:inline distT="0" distB="0" distL="0" distR="0" wp14:anchorId="1FBD64C9" wp14:editId="5CD29939">
            <wp:extent cx="2789732" cy="212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8821" cy="2274506"/>
                    </a:xfrm>
                    <a:prstGeom prst="rect">
                      <a:avLst/>
                    </a:prstGeom>
                  </pic:spPr>
                </pic:pic>
              </a:graphicData>
            </a:graphic>
          </wp:inline>
        </w:drawing>
      </w:r>
      <w:r w:rsidR="00C35703" w:rsidRPr="0055175E">
        <w:rPr>
          <w:rFonts w:ascii="Times New Roman" w:hAnsi="Times New Roman" w:cs="Times New Roman"/>
          <w:sz w:val="20"/>
          <w:szCs w:val="20"/>
        </w:rPr>
        <w:br/>
      </w:r>
      <w:r w:rsidR="00C35703" w:rsidRPr="00BC66DC">
        <w:rPr>
          <w:rFonts w:ascii="Times New Roman" w:hAnsi="Times New Roman" w:cs="Times New Roman"/>
          <w:i/>
          <w:iCs/>
          <w:sz w:val="16"/>
          <w:szCs w:val="16"/>
        </w:rPr>
        <w:t>Figure 1</w:t>
      </w:r>
      <w:r w:rsidR="00C35703" w:rsidRPr="00BC66DC">
        <w:rPr>
          <w:rFonts w:ascii="Times New Roman" w:hAnsi="Times New Roman" w:cs="Times New Roman"/>
          <w:sz w:val="16"/>
          <w:szCs w:val="16"/>
        </w:rPr>
        <w:t>. [</w:t>
      </w:r>
      <w:r w:rsidR="00847E5E" w:rsidRPr="00BC66DC">
        <w:rPr>
          <w:rFonts w:ascii="Times New Roman" w:hAnsi="Times New Roman" w:cs="Times New Roman"/>
          <w:sz w:val="16"/>
          <w:szCs w:val="16"/>
        </w:rPr>
        <w:t>6</w:t>
      </w:r>
      <w:r w:rsidR="00C35703" w:rsidRPr="00BC66DC">
        <w:rPr>
          <w:rFonts w:ascii="Times New Roman" w:hAnsi="Times New Roman" w:cs="Times New Roman"/>
          <w:sz w:val="16"/>
          <w:szCs w:val="16"/>
        </w:rPr>
        <w:t>]. This image shows the different factors that can affect the gut microbiome in a person. These factors along with the genetics of a person can upkeep or alter the composition of the gut microbiome of a unique individual.</w:t>
      </w:r>
      <w:r w:rsidR="00C35703" w:rsidRPr="0055175E">
        <w:rPr>
          <w:rFonts w:ascii="Times New Roman" w:hAnsi="Times New Roman" w:cs="Times New Roman"/>
          <w:sz w:val="20"/>
          <w:szCs w:val="20"/>
        </w:rPr>
        <w:t xml:space="preserve"> </w:t>
      </w:r>
    </w:p>
    <w:p w14:paraId="239AEFB0" w14:textId="4666485A" w:rsidR="0055175E" w:rsidRPr="0055175E" w:rsidRDefault="0055175E" w:rsidP="0055175E">
      <w:pPr>
        <w:pStyle w:val="ListParagraph"/>
        <w:ind w:left="360"/>
        <w:rPr>
          <w:rFonts w:ascii="Times New Roman" w:hAnsi="Times New Roman" w:cs="Times New Roman"/>
          <w:sz w:val="20"/>
          <w:szCs w:val="20"/>
        </w:rPr>
      </w:pPr>
    </w:p>
    <w:p w14:paraId="5CF27E75" w14:textId="5A8D111C" w:rsidR="0055175E" w:rsidRDefault="0055175E" w:rsidP="0055175E">
      <w:pPr>
        <w:pStyle w:val="ListParagraph"/>
        <w:ind w:left="360"/>
        <w:rPr>
          <w:rFonts w:ascii="Times New Roman" w:hAnsi="Times New Roman" w:cs="Times New Roman"/>
          <w:sz w:val="20"/>
          <w:szCs w:val="20"/>
        </w:rPr>
      </w:pPr>
    </w:p>
    <w:p w14:paraId="70D65123" w14:textId="68F3901E" w:rsidR="0055175E" w:rsidRDefault="0055175E" w:rsidP="0055175E">
      <w:pPr>
        <w:pStyle w:val="ListParagraph"/>
        <w:ind w:left="360"/>
        <w:rPr>
          <w:rFonts w:ascii="Times New Roman" w:hAnsi="Times New Roman" w:cs="Times New Roman"/>
          <w:sz w:val="20"/>
          <w:szCs w:val="20"/>
        </w:rPr>
      </w:pPr>
    </w:p>
    <w:p w14:paraId="62ECB805" w14:textId="2E5C91F3" w:rsidR="0055175E" w:rsidRDefault="0055175E" w:rsidP="0055175E">
      <w:pPr>
        <w:pStyle w:val="ListParagraph"/>
        <w:ind w:left="360"/>
        <w:rPr>
          <w:rFonts w:ascii="Times New Roman" w:hAnsi="Times New Roman" w:cs="Times New Roman"/>
          <w:sz w:val="20"/>
          <w:szCs w:val="20"/>
        </w:rPr>
      </w:pPr>
    </w:p>
    <w:p w14:paraId="3057F3F7" w14:textId="393718A8" w:rsidR="0055175E" w:rsidRDefault="0055175E" w:rsidP="0055175E">
      <w:pPr>
        <w:pStyle w:val="ListParagraph"/>
        <w:ind w:left="360"/>
        <w:rPr>
          <w:rFonts w:ascii="Times New Roman" w:hAnsi="Times New Roman" w:cs="Times New Roman"/>
          <w:sz w:val="20"/>
          <w:szCs w:val="20"/>
        </w:rPr>
      </w:pPr>
    </w:p>
    <w:p w14:paraId="11B9BB47" w14:textId="1D5248E5" w:rsidR="0055175E" w:rsidRDefault="0055175E" w:rsidP="0055175E">
      <w:pPr>
        <w:pStyle w:val="ListParagraph"/>
        <w:ind w:left="360"/>
        <w:rPr>
          <w:rFonts w:ascii="Times New Roman" w:hAnsi="Times New Roman" w:cs="Times New Roman"/>
          <w:sz w:val="20"/>
          <w:szCs w:val="20"/>
        </w:rPr>
      </w:pPr>
    </w:p>
    <w:p w14:paraId="78C33235" w14:textId="736A2438" w:rsidR="0055175E" w:rsidRDefault="0055175E" w:rsidP="0055175E">
      <w:pPr>
        <w:pStyle w:val="ListParagraph"/>
        <w:ind w:left="360"/>
        <w:rPr>
          <w:rFonts w:ascii="Times New Roman" w:hAnsi="Times New Roman" w:cs="Times New Roman"/>
          <w:sz w:val="20"/>
          <w:szCs w:val="20"/>
        </w:rPr>
      </w:pPr>
    </w:p>
    <w:p w14:paraId="49FC7A0B" w14:textId="6930BF77" w:rsidR="0055175E" w:rsidRDefault="0055175E" w:rsidP="0055175E">
      <w:pPr>
        <w:pStyle w:val="ListParagraph"/>
        <w:ind w:left="360"/>
        <w:rPr>
          <w:rFonts w:ascii="Times New Roman" w:hAnsi="Times New Roman" w:cs="Times New Roman"/>
          <w:sz w:val="20"/>
          <w:szCs w:val="20"/>
        </w:rPr>
      </w:pPr>
    </w:p>
    <w:p w14:paraId="0E2E2B19" w14:textId="77777777" w:rsidR="00BC66DC" w:rsidRPr="0055175E" w:rsidRDefault="00BC66DC" w:rsidP="0055175E">
      <w:pPr>
        <w:pStyle w:val="ListParagraph"/>
        <w:ind w:left="360"/>
        <w:rPr>
          <w:rFonts w:ascii="Times New Roman" w:hAnsi="Times New Roman" w:cs="Times New Roman"/>
          <w:sz w:val="20"/>
          <w:szCs w:val="20"/>
        </w:rPr>
      </w:pPr>
    </w:p>
    <w:p w14:paraId="02AABD7F" w14:textId="2E3F1ACB" w:rsidR="00AE4841" w:rsidRPr="0055175E" w:rsidRDefault="00AE4841" w:rsidP="0055175E">
      <w:pPr>
        <w:pStyle w:val="ListParagraph"/>
        <w:ind w:left="360"/>
        <w:rPr>
          <w:rFonts w:ascii="Times New Roman" w:hAnsi="Times New Roman" w:cs="Times New Roman"/>
          <w:sz w:val="20"/>
          <w:szCs w:val="20"/>
        </w:rPr>
      </w:pPr>
      <w:r w:rsidRPr="0055175E">
        <w:rPr>
          <w:rFonts w:ascii="Times New Roman" w:hAnsi="Times New Roman" w:cs="Times New Roman"/>
          <w:b/>
          <w:bCs/>
          <w:sz w:val="20"/>
          <w:szCs w:val="20"/>
        </w:rPr>
        <w:lastRenderedPageBreak/>
        <w:t>Motivation</w:t>
      </w:r>
      <w:r w:rsidR="00374C59" w:rsidRPr="0055175E">
        <w:rPr>
          <w:rFonts w:ascii="Times New Roman" w:hAnsi="Times New Roman" w:cs="Times New Roman"/>
          <w:sz w:val="20"/>
          <w:szCs w:val="20"/>
        </w:rPr>
        <w:br/>
      </w:r>
      <w:r w:rsidR="00E16D9E">
        <w:rPr>
          <w:rFonts w:ascii="Times New Roman" w:hAnsi="Times New Roman" w:cs="Times New Roman"/>
          <w:sz w:val="20"/>
          <w:szCs w:val="20"/>
        </w:rPr>
        <w:tab/>
      </w:r>
      <w:r w:rsidR="002477BF" w:rsidRPr="0055175E">
        <w:rPr>
          <w:rFonts w:ascii="Times New Roman" w:hAnsi="Times New Roman" w:cs="Times New Roman"/>
          <w:sz w:val="20"/>
          <w:szCs w:val="20"/>
        </w:rPr>
        <w:t>Other studies have shown that there is a difference in the gut microbiota composition between healthy humans and T2D humans [1]. Being able to take a more robust look in the gut microbiome of individuals that are at risk of diabetes (prediabetic) could help in understanding the biological changes that occur after obtaining T2D.</w:t>
      </w:r>
      <w:r w:rsidR="002477BF" w:rsidRPr="0055175E">
        <w:rPr>
          <w:rFonts w:ascii="Times New Roman" w:hAnsi="Times New Roman" w:cs="Times New Roman"/>
          <w:sz w:val="20"/>
          <w:szCs w:val="20"/>
        </w:rPr>
        <w:br/>
      </w:r>
      <w:r w:rsidR="00E16D9E">
        <w:rPr>
          <w:rFonts w:ascii="Times New Roman" w:hAnsi="Times New Roman" w:cs="Times New Roman"/>
          <w:sz w:val="20"/>
          <w:szCs w:val="20"/>
        </w:rPr>
        <w:tab/>
      </w:r>
      <w:r w:rsidR="00374C59" w:rsidRPr="0055175E">
        <w:rPr>
          <w:rFonts w:ascii="Times New Roman" w:hAnsi="Times New Roman" w:cs="Times New Roman"/>
          <w:sz w:val="20"/>
          <w:szCs w:val="20"/>
        </w:rPr>
        <w:t xml:space="preserve">The motivation behind this </w:t>
      </w:r>
      <w:r w:rsidR="00536A94" w:rsidRPr="0055175E">
        <w:rPr>
          <w:rFonts w:ascii="Times New Roman" w:hAnsi="Times New Roman" w:cs="Times New Roman"/>
          <w:sz w:val="20"/>
          <w:szCs w:val="20"/>
        </w:rPr>
        <w:t xml:space="preserve">report is to use correlation networks built by the phyla, class, order, family, and genera found in healthy and prediabetic humans. Correlation networks are used to </w:t>
      </w:r>
      <w:r w:rsidR="004E2B14" w:rsidRPr="0055175E">
        <w:rPr>
          <w:rFonts w:ascii="Times New Roman" w:hAnsi="Times New Roman" w:cs="Times New Roman"/>
          <w:sz w:val="20"/>
          <w:szCs w:val="20"/>
        </w:rPr>
        <w:t xml:space="preserve">visualize the measure of how vertices are related to one another. </w:t>
      </w:r>
      <w:r w:rsidR="00536A94" w:rsidRPr="0055175E">
        <w:rPr>
          <w:rFonts w:ascii="Times New Roman" w:hAnsi="Times New Roman" w:cs="Times New Roman"/>
          <w:sz w:val="20"/>
          <w:szCs w:val="20"/>
        </w:rPr>
        <w:t xml:space="preserve">The edges in a correlation network are derived by the correlation analysis that is </w:t>
      </w:r>
      <w:r w:rsidR="004E2B14" w:rsidRPr="0055175E">
        <w:rPr>
          <w:rFonts w:ascii="Times New Roman" w:hAnsi="Times New Roman" w:cs="Times New Roman"/>
          <w:sz w:val="20"/>
          <w:szCs w:val="20"/>
        </w:rPr>
        <w:t>indicated</w:t>
      </w:r>
      <w:r w:rsidR="00536A94" w:rsidRPr="0055175E">
        <w:rPr>
          <w:rFonts w:ascii="Times New Roman" w:hAnsi="Times New Roman" w:cs="Times New Roman"/>
          <w:sz w:val="20"/>
          <w:szCs w:val="20"/>
        </w:rPr>
        <w:t xml:space="preserve"> by the coordinated behavior between vertices </w:t>
      </w:r>
      <w:r w:rsidR="004E2B14" w:rsidRPr="0055175E">
        <w:rPr>
          <w:rFonts w:ascii="Times New Roman" w:hAnsi="Times New Roman" w:cs="Times New Roman"/>
          <w:sz w:val="20"/>
          <w:szCs w:val="20"/>
        </w:rPr>
        <w:t>across the data set.</w:t>
      </w:r>
      <w:r w:rsidR="0055175E">
        <w:rPr>
          <w:rFonts w:ascii="Times New Roman" w:hAnsi="Times New Roman" w:cs="Times New Roman"/>
          <w:sz w:val="20"/>
          <w:szCs w:val="20"/>
        </w:rPr>
        <w:br/>
      </w:r>
    </w:p>
    <w:p w14:paraId="1A763D8A" w14:textId="2215778E" w:rsidR="00AE4841" w:rsidRPr="0055175E" w:rsidRDefault="00AE4841" w:rsidP="00AE4841">
      <w:pPr>
        <w:pStyle w:val="ListParagraph"/>
        <w:numPr>
          <w:ilvl w:val="0"/>
          <w:numId w:val="1"/>
        </w:numPr>
        <w:rPr>
          <w:rFonts w:ascii="Times New Roman" w:hAnsi="Times New Roman" w:cs="Times New Roman"/>
          <w:b/>
          <w:bCs/>
          <w:color w:val="4472C4" w:themeColor="accent1"/>
          <w:sz w:val="20"/>
          <w:szCs w:val="20"/>
        </w:rPr>
      </w:pPr>
      <w:r w:rsidRPr="0055175E">
        <w:rPr>
          <w:rFonts w:ascii="Times New Roman" w:hAnsi="Times New Roman" w:cs="Times New Roman"/>
          <w:b/>
          <w:bCs/>
          <w:color w:val="4472C4" w:themeColor="accent1"/>
          <w:sz w:val="20"/>
          <w:szCs w:val="20"/>
        </w:rPr>
        <w:t>Materials and Methods</w:t>
      </w:r>
    </w:p>
    <w:p w14:paraId="509EE8BD" w14:textId="7A93FB15" w:rsidR="00A95ADA" w:rsidRPr="0055175E" w:rsidRDefault="00AE4841" w:rsidP="0055175E">
      <w:pPr>
        <w:pStyle w:val="ListParagraph"/>
        <w:ind w:left="360"/>
        <w:rPr>
          <w:rFonts w:ascii="Times New Roman" w:hAnsi="Times New Roman" w:cs="Times New Roman"/>
          <w:sz w:val="20"/>
          <w:szCs w:val="20"/>
        </w:rPr>
      </w:pPr>
      <w:r w:rsidRPr="0055175E">
        <w:rPr>
          <w:rFonts w:ascii="Times New Roman" w:hAnsi="Times New Roman" w:cs="Times New Roman"/>
          <w:b/>
          <w:bCs/>
          <w:sz w:val="20"/>
          <w:szCs w:val="20"/>
        </w:rPr>
        <w:t>Data Collection</w:t>
      </w:r>
      <w:r w:rsidR="001649B8" w:rsidRPr="0055175E">
        <w:rPr>
          <w:rFonts w:ascii="Times New Roman" w:hAnsi="Times New Roman" w:cs="Times New Roman"/>
          <w:sz w:val="20"/>
          <w:szCs w:val="20"/>
        </w:rPr>
        <w:br/>
      </w:r>
      <w:r w:rsidR="00E16D9E">
        <w:rPr>
          <w:rFonts w:ascii="Times New Roman" w:hAnsi="Times New Roman" w:cs="Times New Roman"/>
          <w:sz w:val="20"/>
          <w:szCs w:val="20"/>
        </w:rPr>
        <w:tab/>
      </w:r>
      <w:r w:rsidR="001649B8" w:rsidRPr="0055175E">
        <w:rPr>
          <w:rFonts w:ascii="Times New Roman" w:hAnsi="Times New Roman" w:cs="Times New Roman"/>
          <w:sz w:val="20"/>
          <w:szCs w:val="20"/>
        </w:rPr>
        <w:t>The abundance data for healthy humans was collected from study done to create a baseline human gut microbiota pro</w:t>
      </w:r>
      <w:r w:rsidR="00AD3DCE" w:rsidRPr="0055175E">
        <w:rPr>
          <w:rFonts w:ascii="Times New Roman" w:hAnsi="Times New Roman" w:cs="Times New Roman"/>
          <w:sz w:val="20"/>
          <w:szCs w:val="20"/>
        </w:rPr>
        <w:t xml:space="preserve">file that could be used in a clinical setting to improve existing treatments or develop new therapies. </w:t>
      </w:r>
      <w:r w:rsidR="002534E5" w:rsidRPr="0055175E">
        <w:rPr>
          <w:rFonts w:ascii="Times New Roman" w:hAnsi="Times New Roman" w:cs="Times New Roman"/>
          <w:sz w:val="20"/>
          <w:szCs w:val="20"/>
        </w:rPr>
        <w:t xml:space="preserve">The dataset has abundance values for 8 phyla, 18 classes, 23 orders, 38 families, and 59 genera </w:t>
      </w:r>
      <w:r w:rsidR="00B87E8D" w:rsidRPr="0055175E">
        <w:rPr>
          <w:rFonts w:ascii="Times New Roman" w:hAnsi="Times New Roman" w:cs="Times New Roman"/>
          <w:sz w:val="20"/>
          <w:szCs w:val="20"/>
        </w:rPr>
        <w:t xml:space="preserve">across 98 samples </w:t>
      </w:r>
      <w:r w:rsidR="002534E5" w:rsidRPr="0055175E">
        <w:rPr>
          <w:rFonts w:ascii="Times New Roman" w:hAnsi="Times New Roman" w:cs="Times New Roman"/>
          <w:sz w:val="20"/>
          <w:szCs w:val="20"/>
        </w:rPr>
        <w:t>[</w:t>
      </w:r>
      <w:r w:rsidR="000F5895" w:rsidRPr="0055175E">
        <w:rPr>
          <w:rFonts w:ascii="Times New Roman" w:hAnsi="Times New Roman" w:cs="Times New Roman"/>
          <w:sz w:val="20"/>
          <w:szCs w:val="20"/>
        </w:rPr>
        <w:t>2</w:t>
      </w:r>
      <w:r w:rsidR="002534E5" w:rsidRPr="0055175E">
        <w:rPr>
          <w:rFonts w:ascii="Times New Roman" w:hAnsi="Times New Roman" w:cs="Times New Roman"/>
          <w:sz w:val="20"/>
          <w:szCs w:val="20"/>
        </w:rPr>
        <w:t>]. Participants used to gather this data were given instructions on how to record the dietary intake and provide samples over a seven-day period. The DNA in the fecal samples was extracted via an isolation kit</w:t>
      </w:r>
      <w:r w:rsidR="00A95ADA" w:rsidRPr="0055175E">
        <w:rPr>
          <w:rFonts w:ascii="Times New Roman" w:hAnsi="Times New Roman" w:cs="Times New Roman"/>
          <w:sz w:val="20"/>
          <w:szCs w:val="20"/>
        </w:rPr>
        <w:t>. The DNA</w:t>
      </w:r>
      <w:r w:rsidR="002534E5" w:rsidRPr="0055175E">
        <w:rPr>
          <w:rFonts w:ascii="Times New Roman" w:hAnsi="Times New Roman" w:cs="Times New Roman"/>
          <w:sz w:val="20"/>
          <w:szCs w:val="20"/>
        </w:rPr>
        <w:t xml:space="preserve"> was then diluted and amplified</w:t>
      </w:r>
      <w:r w:rsidR="00A95ADA" w:rsidRPr="0055175E">
        <w:rPr>
          <w:rFonts w:ascii="Times New Roman" w:hAnsi="Times New Roman" w:cs="Times New Roman"/>
          <w:sz w:val="20"/>
          <w:szCs w:val="20"/>
        </w:rPr>
        <w:t>. Lastly, the DNA was cleaned and sequenced.</w:t>
      </w:r>
      <w:r w:rsidR="000F5895" w:rsidRPr="0055175E">
        <w:rPr>
          <w:rFonts w:ascii="Times New Roman" w:hAnsi="Times New Roman" w:cs="Times New Roman"/>
          <w:sz w:val="20"/>
          <w:szCs w:val="20"/>
        </w:rPr>
        <w:t xml:space="preserve"> The file came in the form of </w:t>
      </w:r>
      <w:r w:rsidR="00E16D9E" w:rsidRPr="0055175E">
        <w:rPr>
          <w:rFonts w:ascii="Times New Roman" w:hAnsi="Times New Roman" w:cs="Times New Roman"/>
          <w:sz w:val="20"/>
          <w:szCs w:val="20"/>
        </w:rPr>
        <w:t>a</w:t>
      </w:r>
      <w:r w:rsidR="000F5895" w:rsidRPr="0055175E">
        <w:rPr>
          <w:rFonts w:ascii="Times New Roman" w:hAnsi="Times New Roman" w:cs="Times New Roman"/>
          <w:sz w:val="20"/>
          <w:szCs w:val="20"/>
        </w:rPr>
        <w:t xml:space="preserve"> Microsoft Excel Workbook.</w:t>
      </w:r>
      <w:r w:rsidR="00A95ADA" w:rsidRPr="0055175E">
        <w:rPr>
          <w:rFonts w:ascii="Times New Roman" w:hAnsi="Times New Roman" w:cs="Times New Roman"/>
          <w:sz w:val="20"/>
          <w:szCs w:val="20"/>
        </w:rPr>
        <w:br/>
      </w:r>
      <w:r w:rsidR="00E16D9E">
        <w:rPr>
          <w:rFonts w:ascii="Times New Roman" w:hAnsi="Times New Roman" w:cs="Times New Roman"/>
          <w:sz w:val="20"/>
          <w:szCs w:val="20"/>
        </w:rPr>
        <w:tab/>
      </w:r>
      <w:r w:rsidR="00A95ADA" w:rsidRPr="0055175E">
        <w:rPr>
          <w:rFonts w:ascii="Times New Roman" w:hAnsi="Times New Roman" w:cs="Times New Roman"/>
          <w:sz w:val="20"/>
          <w:szCs w:val="20"/>
        </w:rPr>
        <w:t xml:space="preserve">The abundance data for humans that have been diagnosed as prediabetic was collected by the </w:t>
      </w:r>
      <w:r w:rsidR="00E9266D" w:rsidRPr="0055175E">
        <w:rPr>
          <w:rFonts w:ascii="Times New Roman" w:hAnsi="Times New Roman" w:cs="Times New Roman"/>
          <w:sz w:val="20"/>
          <w:szCs w:val="20"/>
        </w:rPr>
        <w:t xml:space="preserve">Integrative Personal Omics Profiling study. </w:t>
      </w:r>
      <w:r w:rsidR="009356E8" w:rsidRPr="0055175E">
        <w:rPr>
          <w:rFonts w:ascii="Times New Roman" w:hAnsi="Times New Roman" w:cs="Times New Roman"/>
          <w:sz w:val="20"/>
          <w:szCs w:val="20"/>
        </w:rPr>
        <w:t xml:space="preserve">The dataset has abundance values for </w:t>
      </w:r>
      <w:r w:rsidR="009356E8" w:rsidRPr="0055175E">
        <w:rPr>
          <w:rFonts w:ascii="Times New Roman" w:hAnsi="Times New Roman" w:cs="Times New Roman"/>
          <w:sz w:val="20"/>
          <w:szCs w:val="20"/>
        </w:rPr>
        <w:t>6</w:t>
      </w:r>
      <w:r w:rsidR="009356E8" w:rsidRPr="0055175E">
        <w:rPr>
          <w:rFonts w:ascii="Times New Roman" w:hAnsi="Times New Roman" w:cs="Times New Roman"/>
          <w:sz w:val="20"/>
          <w:szCs w:val="20"/>
        </w:rPr>
        <w:t xml:space="preserve"> phyla, 1</w:t>
      </w:r>
      <w:r w:rsidR="009356E8" w:rsidRPr="0055175E">
        <w:rPr>
          <w:rFonts w:ascii="Times New Roman" w:hAnsi="Times New Roman" w:cs="Times New Roman"/>
          <w:sz w:val="20"/>
          <w:szCs w:val="20"/>
        </w:rPr>
        <w:t>2</w:t>
      </w:r>
      <w:r w:rsidR="009356E8" w:rsidRPr="0055175E">
        <w:rPr>
          <w:rFonts w:ascii="Times New Roman" w:hAnsi="Times New Roman" w:cs="Times New Roman"/>
          <w:sz w:val="20"/>
          <w:szCs w:val="20"/>
        </w:rPr>
        <w:t xml:space="preserve"> classes, </w:t>
      </w:r>
      <w:r w:rsidR="009356E8" w:rsidRPr="0055175E">
        <w:rPr>
          <w:rFonts w:ascii="Times New Roman" w:hAnsi="Times New Roman" w:cs="Times New Roman"/>
          <w:sz w:val="20"/>
          <w:szCs w:val="20"/>
        </w:rPr>
        <w:t>1</w:t>
      </w:r>
      <w:r w:rsidR="009356E8" w:rsidRPr="0055175E">
        <w:rPr>
          <w:rFonts w:ascii="Times New Roman" w:hAnsi="Times New Roman" w:cs="Times New Roman"/>
          <w:sz w:val="20"/>
          <w:szCs w:val="20"/>
        </w:rPr>
        <w:t xml:space="preserve">2 orders, </w:t>
      </w:r>
      <w:r w:rsidR="009356E8" w:rsidRPr="0055175E">
        <w:rPr>
          <w:rFonts w:ascii="Times New Roman" w:hAnsi="Times New Roman" w:cs="Times New Roman"/>
          <w:sz w:val="20"/>
          <w:szCs w:val="20"/>
        </w:rPr>
        <w:t>21</w:t>
      </w:r>
      <w:r w:rsidR="009356E8" w:rsidRPr="0055175E">
        <w:rPr>
          <w:rFonts w:ascii="Times New Roman" w:hAnsi="Times New Roman" w:cs="Times New Roman"/>
          <w:sz w:val="20"/>
          <w:szCs w:val="20"/>
        </w:rPr>
        <w:t xml:space="preserve"> families, and </w:t>
      </w:r>
      <w:r w:rsidR="009356E8" w:rsidRPr="0055175E">
        <w:rPr>
          <w:rFonts w:ascii="Times New Roman" w:hAnsi="Times New Roman" w:cs="Times New Roman"/>
          <w:sz w:val="20"/>
          <w:szCs w:val="20"/>
        </w:rPr>
        <w:t>44</w:t>
      </w:r>
      <w:r w:rsidR="009356E8" w:rsidRPr="0055175E">
        <w:rPr>
          <w:rFonts w:ascii="Times New Roman" w:hAnsi="Times New Roman" w:cs="Times New Roman"/>
          <w:sz w:val="20"/>
          <w:szCs w:val="20"/>
        </w:rPr>
        <w:t xml:space="preserve"> genera</w:t>
      </w:r>
      <w:r w:rsidR="00B87E8D" w:rsidRPr="0055175E">
        <w:rPr>
          <w:rFonts w:ascii="Times New Roman" w:hAnsi="Times New Roman" w:cs="Times New Roman"/>
          <w:sz w:val="20"/>
          <w:szCs w:val="20"/>
        </w:rPr>
        <w:t xml:space="preserve"> across 856 samples</w:t>
      </w:r>
      <w:r w:rsidR="00883334" w:rsidRPr="0055175E">
        <w:rPr>
          <w:rFonts w:ascii="Times New Roman" w:hAnsi="Times New Roman" w:cs="Times New Roman"/>
          <w:sz w:val="20"/>
          <w:szCs w:val="20"/>
        </w:rPr>
        <w:t xml:space="preserve"> [</w:t>
      </w:r>
      <w:r w:rsidR="00847E5E" w:rsidRPr="0055175E">
        <w:rPr>
          <w:rFonts w:ascii="Times New Roman" w:hAnsi="Times New Roman" w:cs="Times New Roman"/>
          <w:sz w:val="20"/>
          <w:szCs w:val="20"/>
        </w:rPr>
        <w:t>7</w:t>
      </w:r>
      <w:r w:rsidR="00883334" w:rsidRPr="0055175E">
        <w:rPr>
          <w:rFonts w:ascii="Times New Roman" w:hAnsi="Times New Roman" w:cs="Times New Roman"/>
          <w:sz w:val="20"/>
          <w:szCs w:val="20"/>
        </w:rPr>
        <w:t>]</w:t>
      </w:r>
      <w:r w:rsidR="00B87E8D" w:rsidRPr="0055175E">
        <w:rPr>
          <w:rFonts w:ascii="Times New Roman" w:hAnsi="Times New Roman" w:cs="Times New Roman"/>
          <w:sz w:val="20"/>
          <w:szCs w:val="20"/>
        </w:rPr>
        <w:t xml:space="preserve">. </w:t>
      </w:r>
      <w:r w:rsidR="00355A64" w:rsidRPr="0055175E">
        <w:rPr>
          <w:rFonts w:ascii="Times New Roman" w:hAnsi="Times New Roman" w:cs="Times New Roman"/>
          <w:sz w:val="20"/>
          <w:szCs w:val="20"/>
        </w:rPr>
        <w:t>Each individual used collection kits that collected the stool twenty-four hours before each baseline visit. The sample is then frozen and processed</w:t>
      </w:r>
      <w:r w:rsidR="000F5895" w:rsidRPr="0055175E">
        <w:rPr>
          <w:rFonts w:ascii="Times New Roman" w:hAnsi="Times New Roman" w:cs="Times New Roman"/>
          <w:sz w:val="20"/>
          <w:szCs w:val="20"/>
        </w:rPr>
        <w:t xml:space="preserve"> [1]</w:t>
      </w:r>
      <w:r w:rsidR="00355A64" w:rsidRPr="0055175E">
        <w:rPr>
          <w:rFonts w:ascii="Times New Roman" w:hAnsi="Times New Roman" w:cs="Times New Roman"/>
          <w:sz w:val="20"/>
          <w:szCs w:val="20"/>
        </w:rPr>
        <w:t xml:space="preserve">. </w:t>
      </w:r>
      <w:r w:rsidR="000F5895" w:rsidRPr="0055175E">
        <w:rPr>
          <w:rFonts w:ascii="Times New Roman" w:hAnsi="Times New Roman" w:cs="Times New Roman"/>
          <w:sz w:val="20"/>
          <w:szCs w:val="20"/>
        </w:rPr>
        <w:t>This file came in the form of comma-delimited file.</w:t>
      </w:r>
    </w:p>
    <w:p w14:paraId="2BE759C6" w14:textId="77777777" w:rsidR="0055175E" w:rsidRPr="0055175E" w:rsidRDefault="0055175E" w:rsidP="0055175E">
      <w:pPr>
        <w:pStyle w:val="ListParagraph"/>
        <w:ind w:left="360"/>
        <w:rPr>
          <w:rFonts w:ascii="Times New Roman" w:hAnsi="Times New Roman" w:cs="Times New Roman"/>
          <w:sz w:val="20"/>
          <w:szCs w:val="20"/>
        </w:rPr>
      </w:pPr>
    </w:p>
    <w:p w14:paraId="4D6B0064" w14:textId="30B25948" w:rsidR="00AE4841" w:rsidRPr="0055175E" w:rsidRDefault="00AE4841" w:rsidP="0055175E">
      <w:pPr>
        <w:pStyle w:val="ListParagraph"/>
        <w:ind w:left="360"/>
        <w:rPr>
          <w:rFonts w:ascii="Times New Roman" w:hAnsi="Times New Roman" w:cs="Times New Roman"/>
          <w:b/>
          <w:bCs/>
          <w:sz w:val="20"/>
          <w:szCs w:val="20"/>
        </w:rPr>
      </w:pPr>
      <w:r w:rsidRPr="0055175E">
        <w:rPr>
          <w:rFonts w:ascii="Times New Roman" w:hAnsi="Times New Roman" w:cs="Times New Roman"/>
          <w:b/>
          <w:bCs/>
          <w:sz w:val="20"/>
          <w:szCs w:val="20"/>
        </w:rPr>
        <w:t>Data Formatting</w:t>
      </w:r>
    </w:p>
    <w:p w14:paraId="4517FE17" w14:textId="1A145C2D" w:rsidR="000F5895" w:rsidRPr="0055175E" w:rsidRDefault="00E16D9E" w:rsidP="0055175E">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0F5895" w:rsidRPr="0055175E">
        <w:rPr>
          <w:rFonts w:ascii="Times New Roman" w:hAnsi="Times New Roman" w:cs="Times New Roman"/>
          <w:sz w:val="20"/>
          <w:szCs w:val="20"/>
        </w:rPr>
        <w:t>The healthy human abundance dataset came in the form of a Microsoft Excel Workbook.</w:t>
      </w:r>
      <w:r w:rsidR="009356E8" w:rsidRPr="0055175E">
        <w:rPr>
          <w:rFonts w:ascii="Times New Roman" w:hAnsi="Times New Roman" w:cs="Times New Roman"/>
          <w:sz w:val="20"/>
          <w:szCs w:val="20"/>
        </w:rPr>
        <w:t xml:space="preserve"> A comma-delimited file was made from this workbook via Excel itself that resulted in the </w:t>
      </w:r>
      <w:r w:rsidR="009356E8" w:rsidRPr="0055175E">
        <w:rPr>
          <w:rFonts w:ascii="Times New Roman" w:hAnsi="Times New Roman" w:cs="Times New Roman"/>
          <w:sz w:val="20"/>
          <w:szCs w:val="20"/>
        </w:rPr>
        <w:t>dataset being in the same format as the prediabetic dataset. In both datasets, each phylum, class, order, family, and genus had its own column. For example, “</w:t>
      </w:r>
      <w:proofErr w:type="spellStart"/>
      <w:r w:rsidR="009356E8" w:rsidRPr="0055175E">
        <w:rPr>
          <w:rFonts w:ascii="Times New Roman" w:hAnsi="Times New Roman" w:cs="Times New Roman"/>
          <w:sz w:val="20"/>
          <w:szCs w:val="20"/>
        </w:rPr>
        <w:t>phylum_Actinobacteria</w:t>
      </w:r>
      <w:proofErr w:type="spellEnd"/>
      <w:r w:rsidR="009356E8" w:rsidRPr="0055175E">
        <w:rPr>
          <w:rFonts w:ascii="Times New Roman" w:hAnsi="Times New Roman" w:cs="Times New Roman"/>
          <w:sz w:val="20"/>
          <w:szCs w:val="20"/>
        </w:rPr>
        <w:t xml:space="preserve">” was its own column. Each row </w:t>
      </w:r>
      <w:r w:rsidR="00B87E8D" w:rsidRPr="0055175E">
        <w:rPr>
          <w:rFonts w:ascii="Times New Roman" w:hAnsi="Times New Roman" w:cs="Times New Roman"/>
          <w:sz w:val="20"/>
          <w:szCs w:val="20"/>
        </w:rPr>
        <w:t xml:space="preserve">consists of a sample ID and provides abundance values for each respective column. The Python programming language </w:t>
      </w:r>
      <w:r w:rsidR="003667E1" w:rsidRPr="0055175E">
        <w:rPr>
          <w:rFonts w:ascii="Times New Roman" w:hAnsi="Times New Roman" w:cs="Times New Roman"/>
          <w:sz w:val="20"/>
          <w:szCs w:val="20"/>
        </w:rPr>
        <w:t xml:space="preserve">with the Pandas package </w:t>
      </w:r>
      <w:r w:rsidR="00B87E8D" w:rsidRPr="0055175E">
        <w:rPr>
          <w:rFonts w:ascii="Times New Roman" w:hAnsi="Times New Roman" w:cs="Times New Roman"/>
          <w:sz w:val="20"/>
          <w:szCs w:val="20"/>
        </w:rPr>
        <w:t>was used to group together every phylum</w:t>
      </w:r>
      <w:r w:rsidR="003667E1" w:rsidRPr="0055175E">
        <w:rPr>
          <w:rFonts w:ascii="Times New Roman" w:hAnsi="Times New Roman" w:cs="Times New Roman"/>
          <w:sz w:val="20"/>
          <w:szCs w:val="20"/>
        </w:rPr>
        <w:t>, class, order, family, and genus into their own respective data frames, which made it easier to process. Due to the low samples size in both abundance datasets, no further filtering had to be made.</w:t>
      </w:r>
    </w:p>
    <w:p w14:paraId="3AEA4011" w14:textId="77777777" w:rsidR="0055175E" w:rsidRPr="0055175E" w:rsidRDefault="0055175E" w:rsidP="0055175E">
      <w:pPr>
        <w:pStyle w:val="ListParagraph"/>
        <w:ind w:left="360"/>
        <w:rPr>
          <w:rFonts w:ascii="Times New Roman" w:hAnsi="Times New Roman" w:cs="Times New Roman"/>
          <w:sz w:val="20"/>
          <w:szCs w:val="20"/>
        </w:rPr>
      </w:pPr>
    </w:p>
    <w:p w14:paraId="183C081C" w14:textId="1A20F474" w:rsidR="008E1875" w:rsidRPr="0055175E" w:rsidRDefault="00AE4841" w:rsidP="0055175E">
      <w:pPr>
        <w:pStyle w:val="ListParagraph"/>
        <w:ind w:left="360"/>
        <w:rPr>
          <w:rFonts w:ascii="Times New Roman" w:hAnsi="Times New Roman" w:cs="Times New Roman"/>
          <w:sz w:val="20"/>
          <w:szCs w:val="20"/>
        </w:rPr>
      </w:pPr>
      <w:r w:rsidRPr="0055175E">
        <w:rPr>
          <w:rFonts w:ascii="Times New Roman" w:hAnsi="Times New Roman" w:cs="Times New Roman"/>
          <w:b/>
          <w:bCs/>
          <w:sz w:val="20"/>
          <w:szCs w:val="20"/>
        </w:rPr>
        <w:t>Network Generation</w:t>
      </w:r>
      <w:r w:rsidR="003667E1" w:rsidRPr="0055175E">
        <w:rPr>
          <w:rFonts w:ascii="Times New Roman" w:hAnsi="Times New Roman" w:cs="Times New Roman"/>
          <w:sz w:val="20"/>
          <w:szCs w:val="20"/>
        </w:rPr>
        <w:br/>
      </w:r>
      <w:r w:rsidR="00286D10" w:rsidRPr="0055175E">
        <w:rPr>
          <w:rFonts w:ascii="Times New Roman" w:hAnsi="Times New Roman" w:cs="Times New Roman"/>
          <w:sz w:val="20"/>
          <w:szCs w:val="20"/>
        </w:rPr>
        <w:t xml:space="preserve">Several steps were taken using the Python programming language to create a correlation network for the phyla, classes, orders, families, and genera, respectively. The SciPy Stats package was used to determine the </w:t>
      </w:r>
      <w:r w:rsidR="00177014" w:rsidRPr="0055175E">
        <w:rPr>
          <w:rFonts w:ascii="Times New Roman" w:hAnsi="Times New Roman" w:cs="Times New Roman"/>
          <w:sz w:val="20"/>
          <w:szCs w:val="20"/>
        </w:rPr>
        <w:t>beta distribution of the data frames. Since each of the data frames are the same size, this distribution only had to be calculated once.</w:t>
      </w:r>
      <w:r w:rsidR="00E62F6A" w:rsidRPr="0055175E">
        <w:rPr>
          <w:rFonts w:ascii="Times New Roman" w:hAnsi="Times New Roman" w:cs="Times New Roman"/>
          <w:sz w:val="20"/>
          <w:szCs w:val="20"/>
        </w:rPr>
        <w:br/>
      </w:r>
      <w:r w:rsidR="00177014" w:rsidRPr="0055175E">
        <w:rPr>
          <w:rFonts w:ascii="Times New Roman" w:hAnsi="Times New Roman" w:cs="Times New Roman"/>
          <w:sz w:val="20"/>
          <w:szCs w:val="20"/>
        </w:rPr>
        <w:t>For every</w:t>
      </w:r>
      <w:r w:rsidR="00E62F6A" w:rsidRPr="0055175E">
        <w:rPr>
          <w:rFonts w:ascii="Times New Roman" w:hAnsi="Times New Roman" w:cs="Times New Roman"/>
          <w:sz w:val="20"/>
          <w:szCs w:val="20"/>
        </w:rPr>
        <w:t xml:space="preserve"> unique</w:t>
      </w:r>
      <w:r w:rsidR="00177014" w:rsidRPr="0055175E">
        <w:rPr>
          <w:rFonts w:ascii="Times New Roman" w:hAnsi="Times New Roman" w:cs="Times New Roman"/>
          <w:sz w:val="20"/>
          <w:szCs w:val="20"/>
        </w:rPr>
        <w:t xml:space="preserve"> data frame, the Pandas package was used to calculate the correlation value</w:t>
      </w:r>
      <w:r w:rsidR="00E62F6A" w:rsidRPr="0055175E">
        <w:rPr>
          <w:rFonts w:ascii="Times New Roman" w:hAnsi="Times New Roman" w:cs="Times New Roman"/>
          <w:sz w:val="20"/>
          <w:szCs w:val="20"/>
        </w:rPr>
        <w:t>s between each of the columns within the data frame. A new data frame was then created in which column 1 and column 2 were composed of unique phyla, class, order, family, or genus, while column 3 held the correlation value between the two. For example, a row would have “</w:t>
      </w:r>
      <w:proofErr w:type="spellStart"/>
      <w:r w:rsidR="00E62F6A" w:rsidRPr="0055175E">
        <w:rPr>
          <w:rFonts w:ascii="Times New Roman" w:hAnsi="Times New Roman" w:cs="Times New Roman"/>
          <w:sz w:val="20"/>
          <w:szCs w:val="20"/>
        </w:rPr>
        <w:t>phylum_Firmicute</w:t>
      </w:r>
      <w:proofErr w:type="spellEnd"/>
      <w:r w:rsidR="00E62F6A" w:rsidRPr="0055175E">
        <w:rPr>
          <w:rFonts w:ascii="Times New Roman" w:hAnsi="Times New Roman" w:cs="Times New Roman"/>
          <w:sz w:val="20"/>
          <w:szCs w:val="20"/>
        </w:rPr>
        <w:t>” in column 1, “</w:t>
      </w:r>
      <w:proofErr w:type="spellStart"/>
      <w:r w:rsidR="00E62F6A" w:rsidRPr="0055175E">
        <w:rPr>
          <w:rFonts w:ascii="Times New Roman" w:hAnsi="Times New Roman" w:cs="Times New Roman"/>
          <w:sz w:val="20"/>
          <w:szCs w:val="20"/>
        </w:rPr>
        <w:t>phylum_Actinobacteria</w:t>
      </w:r>
      <w:proofErr w:type="spellEnd"/>
      <w:r w:rsidR="00E62F6A" w:rsidRPr="0055175E">
        <w:rPr>
          <w:rFonts w:ascii="Times New Roman" w:hAnsi="Times New Roman" w:cs="Times New Roman"/>
          <w:sz w:val="20"/>
          <w:szCs w:val="20"/>
        </w:rPr>
        <w:t>” in column 2, and the third value in the row consists of the correlation value between the two.</w:t>
      </w:r>
      <w:r w:rsidR="00E62F6A" w:rsidRPr="0055175E">
        <w:rPr>
          <w:rFonts w:ascii="Times New Roman" w:hAnsi="Times New Roman" w:cs="Times New Roman"/>
          <w:sz w:val="20"/>
          <w:szCs w:val="20"/>
        </w:rPr>
        <w:br/>
      </w:r>
      <w:r w:rsidR="00E16D9E">
        <w:rPr>
          <w:rFonts w:ascii="Times New Roman" w:hAnsi="Times New Roman" w:cs="Times New Roman"/>
          <w:sz w:val="20"/>
          <w:szCs w:val="20"/>
        </w:rPr>
        <w:tab/>
      </w:r>
      <w:r w:rsidR="008E1875" w:rsidRPr="0055175E">
        <w:rPr>
          <w:rFonts w:ascii="Times New Roman" w:hAnsi="Times New Roman" w:cs="Times New Roman"/>
          <w:sz w:val="20"/>
          <w:szCs w:val="20"/>
        </w:rPr>
        <w:t>T</w:t>
      </w:r>
      <w:r w:rsidR="00E62F6A" w:rsidRPr="0055175E">
        <w:rPr>
          <w:rFonts w:ascii="Times New Roman" w:hAnsi="Times New Roman" w:cs="Times New Roman"/>
          <w:sz w:val="20"/>
          <w:szCs w:val="20"/>
        </w:rPr>
        <w:t>he SciPy Stats package</w:t>
      </w:r>
      <w:r w:rsidR="008E1875" w:rsidRPr="0055175E">
        <w:rPr>
          <w:rFonts w:ascii="Times New Roman" w:hAnsi="Times New Roman" w:cs="Times New Roman"/>
          <w:sz w:val="20"/>
          <w:szCs w:val="20"/>
        </w:rPr>
        <w:t xml:space="preserve"> was used to determine</w:t>
      </w:r>
      <w:r w:rsidR="00E62F6A" w:rsidRPr="0055175E">
        <w:rPr>
          <w:rFonts w:ascii="Times New Roman" w:hAnsi="Times New Roman" w:cs="Times New Roman"/>
          <w:sz w:val="20"/>
          <w:szCs w:val="20"/>
        </w:rPr>
        <w:t xml:space="preserve"> </w:t>
      </w:r>
      <w:r w:rsidR="008E1875" w:rsidRPr="0055175E">
        <w:rPr>
          <w:rFonts w:ascii="Times New Roman" w:hAnsi="Times New Roman" w:cs="Times New Roman"/>
          <w:sz w:val="20"/>
          <w:szCs w:val="20"/>
        </w:rPr>
        <w:t>t</w:t>
      </w:r>
      <w:r w:rsidR="008E1875" w:rsidRPr="0055175E">
        <w:rPr>
          <w:rFonts w:ascii="Times New Roman" w:hAnsi="Times New Roman" w:cs="Times New Roman"/>
          <w:sz w:val="20"/>
          <w:szCs w:val="20"/>
        </w:rPr>
        <w:t>he p-value</w:t>
      </w:r>
      <w:r w:rsidR="008E1875" w:rsidRPr="0055175E">
        <w:rPr>
          <w:rFonts w:ascii="Times New Roman" w:hAnsi="Times New Roman" w:cs="Times New Roman"/>
          <w:sz w:val="20"/>
          <w:szCs w:val="20"/>
        </w:rPr>
        <w:t xml:space="preserve"> based on the correlation value of the third column mentioned in the newly made data frame. The </w:t>
      </w:r>
      <w:proofErr w:type="spellStart"/>
      <w:r w:rsidR="008E1875" w:rsidRPr="0055175E">
        <w:rPr>
          <w:rFonts w:ascii="Times New Roman" w:hAnsi="Times New Roman" w:cs="Times New Roman"/>
          <w:sz w:val="20"/>
          <w:szCs w:val="20"/>
        </w:rPr>
        <w:t>Statsmodels</w:t>
      </w:r>
      <w:proofErr w:type="spellEnd"/>
      <w:r w:rsidR="008E1875" w:rsidRPr="0055175E">
        <w:rPr>
          <w:rFonts w:ascii="Times New Roman" w:hAnsi="Times New Roman" w:cs="Times New Roman"/>
          <w:sz w:val="20"/>
          <w:szCs w:val="20"/>
        </w:rPr>
        <w:t xml:space="preserve"> package is then used to determine the adjusted p-values based on an alpha value of 0.05 using the Bonferroni method. The same package was used to determine whether that correlation value is True or False based on the adjusted p-value.</w:t>
      </w:r>
    </w:p>
    <w:p w14:paraId="7563CCB4" w14:textId="61391386" w:rsidR="00B46DC4" w:rsidRPr="00E16D9E" w:rsidRDefault="00E16D9E" w:rsidP="00E16D9E">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46DC4" w:rsidRPr="0055175E">
        <w:rPr>
          <w:rFonts w:ascii="Times New Roman" w:hAnsi="Times New Roman" w:cs="Times New Roman"/>
          <w:sz w:val="20"/>
          <w:szCs w:val="20"/>
        </w:rPr>
        <w:t>Each of the new data frames that was made for the phyla, classes, orders, families, and genera were then filtered to only keep the rows that resulted in the correlation value being determined as True and were saved to their own, respective, tab-delimited file.</w:t>
      </w:r>
      <w:r w:rsidR="00B46DC4" w:rsidRPr="00E16D9E">
        <w:rPr>
          <w:rFonts w:ascii="Times New Roman" w:hAnsi="Times New Roman" w:cs="Times New Roman"/>
          <w:sz w:val="20"/>
          <w:szCs w:val="20"/>
        </w:rPr>
        <w:br/>
      </w:r>
      <w:r w:rsidRPr="00E16D9E">
        <w:rPr>
          <w:rFonts w:ascii="Times New Roman" w:hAnsi="Times New Roman" w:cs="Times New Roman"/>
          <w:sz w:val="20"/>
          <w:szCs w:val="20"/>
        </w:rPr>
        <w:tab/>
      </w:r>
      <w:r w:rsidR="000A1313" w:rsidRPr="00E16D9E">
        <w:rPr>
          <w:rFonts w:ascii="Times New Roman" w:hAnsi="Times New Roman" w:cs="Times New Roman"/>
          <w:sz w:val="20"/>
          <w:szCs w:val="20"/>
        </w:rPr>
        <w:t xml:space="preserve">The last step to generate the correlation </w:t>
      </w:r>
      <w:r w:rsidR="000A1313" w:rsidRPr="00E16D9E">
        <w:rPr>
          <w:rFonts w:ascii="Times New Roman" w:hAnsi="Times New Roman" w:cs="Times New Roman"/>
          <w:sz w:val="20"/>
          <w:szCs w:val="20"/>
        </w:rPr>
        <w:lastRenderedPageBreak/>
        <w:t xml:space="preserve">networks involved using the </w:t>
      </w:r>
      <w:proofErr w:type="spellStart"/>
      <w:r w:rsidR="000A1313" w:rsidRPr="00E16D9E">
        <w:rPr>
          <w:rFonts w:ascii="Times New Roman" w:hAnsi="Times New Roman" w:cs="Times New Roman"/>
          <w:sz w:val="20"/>
          <w:szCs w:val="20"/>
        </w:rPr>
        <w:t>iGraph</w:t>
      </w:r>
      <w:proofErr w:type="spellEnd"/>
      <w:r w:rsidR="000A1313" w:rsidRPr="00E16D9E">
        <w:rPr>
          <w:rFonts w:ascii="Times New Roman" w:hAnsi="Times New Roman" w:cs="Times New Roman"/>
          <w:sz w:val="20"/>
          <w:szCs w:val="20"/>
        </w:rPr>
        <w:t xml:space="preserve"> package. This package made it very simple to make the correlation networks since all that is needed is to pass the new tab-delimited files this package. The package also comes with network property tools that can be used to determine values such as betweenness, edge betweenness, diameter, and clusters amongst other properties. </w:t>
      </w:r>
      <w:r w:rsidR="008C42E6" w:rsidRPr="00E16D9E">
        <w:rPr>
          <w:rFonts w:ascii="Times New Roman" w:hAnsi="Times New Roman" w:cs="Times New Roman"/>
          <w:sz w:val="20"/>
          <w:szCs w:val="20"/>
        </w:rPr>
        <w:t xml:space="preserve">The </w:t>
      </w:r>
      <w:proofErr w:type="spellStart"/>
      <w:r w:rsidR="008C42E6" w:rsidRPr="00E16D9E">
        <w:rPr>
          <w:rFonts w:ascii="Times New Roman" w:hAnsi="Times New Roman" w:cs="Times New Roman"/>
          <w:sz w:val="20"/>
          <w:szCs w:val="20"/>
        </w:rPr>
        <w:t>Kamada</w:t>
      </w:r>
      <w:proofErr w:type="spellEnd"/>
      <w:r w:rsidR="00454E2B" w:rsidRPr="00E16D9E">
        <w:rPr>
          <w:rFonts w:ascii="Times New Roman" w:hAnsi="Times New Roman" w:cs="Times New Roman"/>
          <w:sz w:val="20"/>
          <w:szCs w:val="20"/>
        </w:rPr>
        <w:t>-</w:t>
      </w:r>
      <w:r w:rsidR="008C42E6" w:rsidRPr="00E16D9E">
        <w:rPr>
          <w:rFonts w:ascii="Times New Roman" w:hAnsi="Times New Roman" w:cs="Times New Roman"/>
          <w:sz w:val="20"/>
          <w:szCs w:val="20"/>
        </w:rPr>
        <w:t>Kawai force-directed algorithm was used as the layout of each of the correlation networks that was made and was then saved a 2560 by 1440 pixel, PNG file.</w:t>
      </w:r>
    </w:p>
    <w:p w14:paraId="5CC1C170" w14:textId="77777777" w:rsidR="0055175E" w:rsidRPr="0055175E" w:rsidRDefault="0055175E" w:rsidP="0055175E">
      <w:pPr>
        <w:pStyle w:val="ListParagraph"/>
        <w:ind w:left="360"/>
        <w:rPr>
          <w:rFonts w:ascii="Times New Roman" w:hAnsi="Times New Roman" w:cs="Times New Roman"/>
          <w:sz w:val="20"/>
          <w:szCs w:val="20"/>
        </w:rPr>
      </w:pPr>
    </w:p>
    <w:p w14:paraId="1B66DB99" w14:textId="65AEF25D" w:rsidR="00AE4841" w:rsidRPr="0055175E" w:rsidRDefault="00AE4841" w:rsidP="0055175E">
      <w:pPr>
        <w:pStyle w:val="ListParagraph"/>
        <w:ind w:left="360"/>
        <w:rPr>
          <w:rFonts w:ascii="Times New Roman" w:hAnsi="Times New Roman" w:cs="Times New Roman"/>
          <w:sz w:val="20"/>
          <w:szCs w:val="20"/>
        </w:rPr>
      </w:pPr>
      <w:r w:rsidRPr="0055175E">
        <w:rPr>
          <w:rFonts w:ascii="Times New Roman" w:hAnsi="Times New Roman" w:cs="Times New Roman"/>
          <w:b/>
          <w:bCs/>
          <w:sz w:val="20"/>
          <w:szCs w:val="20"/>
        </w:rPr>
        <w:t>Microbiome Correlation Analysis</w:t>
      </w:r>
      <w:r w:rsidR="008C42E6" w:rsidRPr="0055175E">
        <w:rPr>
          <w:rFonts w:ascii="Times New Roman" w:hAnsi="Times New Roman" w:cs="Times New Roman"/>
          <w:sz w:val="20"/>
          <w:szCs w:val="20"/>
        </w:rPr>
        <w:br/>
      </w:r>
      <w:r w:rsidR="00E16D9E">
        <w:rPr>
          <w:rFonts w:ascii="Times New Roman" w:hAnsi="Times New Roman" w:cs="Times New Roman"/>
          <w:sz w:val="20"/>
          <w:szCs w:val="20"/>
        </w:rPr>
        <w:tab/>
      </w:r>
      <w:r w:rsidR="008C42E6" w:rsidRPr="0055175E">
        <w:rPr>
          <w:rFonts w:ascii="Times New Roman" w:hAnsi="Times New Roman" w:cs="Times New Roman"/>
          <w:sz w:val="20"/>
          <w:szCs w:val="20"/>
        </w:rPr>
        <w:t xml:space="preserve">Using the </w:t>
      </w:r>
      <w:proofErr w:type="spellStart"/>
      <w:r w:rsidR="008C42E6" w:rsidRPr="0055175E">
        <w:rPr>
          <w:rFonts w:ascii="Times New Roman" w:hAnsi="Times New Roman" w:cs="Times New Roman"/>
          <w:sz w:val="20"/>
          <w:szCs w:val="20"/>
        </w:rPr>
        <w:t>iGraph</w:t>
      </w:r>
      <w:proofErr w:type="spellEnd"/>
      <w:r w:rsidR="008C42E6" w:rsidRPr="0055175E">
        <w:rPr>
          <w:rFonts w:ascii="Times New Roman" w:hAnsi="Times New Roman" w:cs="Times New Roman"/>
          <w:sz w:val="20"/>
          <w:szCs w:val="20"/>
        </w:rPr>
        <w:t xml:space="preserve"> Python package, selecting the </w:t>
      </w:r>
      <w:r w:rsidR="00035230" w:rsidRPr="0055175E">
        <w:rPr>
          <w:rFonts w:ascii="Times New Roman" w:hAnsi="Times New Roman" w:cs="Times New Roman"/>
          <w:sz w:val="20"/>
          <w:szCs w:val="20"/>
        </w:rPr>
        <w:t xml:space="preserve">central node of </w:t>
      </w:r>
      <w:r w:rsidR="00436ECF" w:rsidRPr="0055175E">
        <w:rPr>
          <w:rFonts w:ascii="Times New Roman" w:hAnsi="Times New Roman" w:cs="Times New Roman"/>
          <w:sz w:val="20"/>
          <w:szCs w:val="20"/>
        </w:rPr>
        <w:t>each of the correlation networks that made can be done by using the betweenness property that is a part of the package.</w:t>
      </w:r>
      <w:r w:rsidR="00C21E45" w:rsidRPr="0055175E">
        <w:rPr>
          <w:rFonts w:ascii="Times New Roman" w:hAnsi="Times New Roman" w:cs="Times New Roman"/>
          <w:sz w:val="20"/>
          <w:szCs w:val="20"/>
        </w:rPr>
        <w:t xml:space="preserve"> The summary property provides the number of vertices and edges within the correlation network. </w:t>
      </w:r>
      <w:r w:rsidR="007F1A92" w:rsidRPr="0055175E">
        <w:rPr>
          <w:rFonts w:ascii="Times New Roman" w:hAnsi="Times New Roman" w:cs="Times New Roman"/>
          <w:sz w:val="20"/>
          <w:szCs w:val="20"/>
        </w:rPr>
        <w:t>T</w:t>
      </w:r>
      <w:r w:rsidR="00C21E45" w:rsidRPr="0055175E">
        <w:rPr>
          <w:rFonts w:ascii="Times New Roman" w:hAnsi="Times New Roman" w:cs="Times New Roman"/>
          <w:sz w:val="20"/>
          <w:szCs w:val="20"/>
        </w:rPr>
        <w:t>he omega property is used to get the number of cliques within the correlation network.</w:t>
      </w:r>
      <w:r w:rsidR="007F1A92" w:rsidRPr="0055175E">
        <w:rPr>
          <w:rFonts w:ascii="Times New Roman" w:hAnsi="Times New Roman" w:cs="Times New Roman"/>
          <w:sz w:val="20"/>
          <w:szCs w:val="20"/>
        </w:rPr>
        <w:t xml:space="preserve"> Lastly, the cluster property provides the number of clusters and lists them out, diameter provides the diameter of the correlation network, and the transitivity undirected property provides the clustering coefficient of the correlation network.</w:t>
      </w:r>
      <w:r w:rsidR="0055175E">
        <w:rPr>
          <w:rFonts w:ascii="Times New Roman" w:hAnsi="Times New Roman" w:cs="Times New Roman"/>
          <w:sz w:val="20"/>
          <w:szCs w:val="20"/>
        </w:rPr>
        <w:br/>
      </w:r>
    </w:p>
    <w:p w14:paraId="4A3D1373" w14:textId="77777777" w:rsidR="00E16D9E" w:rsidRDefault="00AE4841" w:rsidP="0055175E">
      <w:pPr>
        <w:pStyle w:val="ListParagraph"/>
        <w:numPr>
          <w:ilvl w:val="0"/>
          <w:numId w:val="1"/>
        </w:numPr>
        <w:rPr>
          <w:rFonts w:ascii="Times New Roman" w:hAnsi="Times New Roman" w:cs="Times New Roman"/>
          <w:sz w:val="20"/>
          <w:szCs w:val="20"/>
        </w:rPr>
      </w:pPr>
      <w:r w:rsidRPr="0055175E">
        <w:rPr>
          <w:rFonts w:ascii="Times New Roman" w:hAnsi="Times New Roman" w:cs="Times New Roman"/>
          <w:b/>
          <w:bCs/>
          <w:color w:val="4472C4" w:themeColor="accent1"/>
          <w:sz w:val="20"/>
          <w:szCs w:val="20"/>
        </w:rPr>
        <w:t>Results</w:t>
      </w:r>
    </w:p>
    <w:p w14:paraId="2C38CBFC" w14:textId="7E317406" w:rsidR="00E16D9E" w:rsidRDefault="00664345" w:rsidP="00E16D9E">
      <w:pPr>
        <w:pStyle w:val="ListParagraph"/>
        <w:ind w:left="360"/>
        <w:rPr>
          <w:rFonts w:ascii="Times New Roman" w:hAnsi="Times New Roman" w:cs="Times New Roman"/>
          <w:sz w:val="20"/>
          <w:szCs w:val="20"/>
        </w:rPr>
      </w:pPr>
      <w:r w:rsidRPr="0055175E">
        <w:rPr>
          <w:rFonts w:ascii="Times New Roman" w:hAnsi="Times New Roman" w:cs="Times New Roman"/>
          <w:sz w:val="20"/>
          <w:szCs w:val="20"/>
        </w:rPr>
        <w:t>For this study, a correlation network was made for the phyla, class, order, family, genera categories found in the healthy human dataset and prediabetic human dataset.</w:t>
      </w:r>
      <w:r w:rsidR="00A92928" w:rsidRPr="0055175E">
        <w:rPr>
          <w:rFonts w:ascii="Times New Roman" w:hAnsi="Times New Roman" w:cs="Times New Roman"/>
          <w:sz w:val="20"/>
          <w:szCs w:val="20"/>
        </w:rPr>
        <w:t xml:space="preserve"> While a unique correlation network was made for the phyla, class, order, family, and genus, respectively, this report will be taking a closer look at the family category. This analysis can be forked through a GitHub repository and everything needed to run the code in a Docker container.</w:t>
      </w:r>
      <w:r w:rsidR="00A92928" w:rsidRPr="0055175E">
        <w:rPr>
          <w:rFonts w:ascii="Times New Roman" w:hAnsi="Times New Roman" w:cs="Times New Roman"/>
          <w:sz w:val="20"/>
          <w:szCs w:val="20"/>
        </w:rPr>
        <w:br/>
      </w:r>
      <w:r w:rsidR="00E16D9E">
        <w:rPr>
          <w:rFonts w:ascii="Times New Roman" w:hAnsi="Times New Roman" w:cs="Times New Roman"/>
          <w:sz w:val="20"/>
          <w:szCs w:val="20"/>
        </w:rPr>
        <w:tab/>
      </w:r>
      <w:r w:rsidR="00A92928" w:rsidRPr="0055175E">
        <w:rPr>
          <w:rFonts w:ascii="Times New Roman" w:hAnsi="Times New Roman" w:cs="Times New Roman"/>
          <w:sz w:val="20"/>
          <w:szCs w:val="20"/>
        </w:rPr>
        <w:t xml:space="preserve">From the healthy human dataset, </w:t>
      </w:r>
      <w:r w:rsidR="0021223D" w:rsidRPr="0055175E">
        <w:rPr>
          <w:rFonts w:ascii="Times New Roman" w:hAnsi="Times New Roman" w:cs="Times New Roman"/>
          <w:sz w:val="20"/>
          <w:szCs w:val="20"/>
        </w:rPr>
        <w:t>there were a total of 38 nodes and 252 edges made, while in the prediabetic human dataset, there were a total of 21 nodes and 129 nodes.</w:t>
      </w:r>
      <w:r w:rsidR="008D51E8" w:rsidRPr="0055175E">
        <w:rPr>
          <w:rFonts w:ascii="Times New Roman" w:hAnsi="Times New Roman" w:cs="Times New Roman"/>
          <w:sz w:val="20"/>
          <w:szCs w:val="20"/>
        </w:rPr>
        <w:t xml:space="preserve"> </w:t>
      </w:r>
      <w:r w:rsidR="006F13A1" w:rsidRPr="0055175E">
        <w:rPr>
          <w:rFonts w:ascii="Times New Roman" w:hAnsi="Times New Roman" w:cs="Times New Roman"/>
          <w:sz w:val="20"/>
          <w:szCs w:val="20"/>
        </w:rPr>
        <w:t xml:space="preserve">This is due to more families being tested for in the healthy human dataset. </w:t>
      </w:r>
      <w:r w:rsidR="008D51E8" w:rsidRPr="0055175E">
        <w:rPr>
          <w:rFonts w:ascii="Times New Roman" w:hAnsi="Times New Roman" w:cs="Times New Roman"/>
          <w:sz w:val="20"/>
          <w:szCs w:val="20"/>
        </w:rPr>
        <w:t xml:space="preserve">There were </w:t>
      </w:r>
      <w:r w:rsidR="00F262D8" w:rsidRPr="0055175E">
        <w:rPr>
          <w:rFonts w:ascii="Times New Roman" w:hAnsi="Times New Roman" w:cs="Times New Roman"/>
          <w:sz w:val="20"/>
          <w:szCs w:val="20"/>
        </w:rPr>
        <w:t>seven</w:t>
      </w:r>
      <w:r w:rsidR="008D51E8" w:rsidRPr="0055175E">
        <w:rPr>
          <w:rFonts w:ascii="Times New Roman" w:hAnsi="Times New Roman" w:cs="Times New Roman"/>
          <w:sz w:val="20"/>
          <w:szCs w:val="20"/>
        </w:rPr>
        <w:t xml:space="preserve"> cliques observed in the healthy human network while there were </w:t>
      </w:r>
      <w:r w:rsidR="00F262D8" w:rsidRPr="0055175E">
        <w:rPr>
          <w:rFonts w:ascii="Times New Roman" w:hAnsi="Times New Roman" w:cs="Times New Roman"/>
          <w:sz w:val="20"/>
          <w:szCs w:val="20"/>
        </w:rPr>
        <w:t>five</w:t>
      </w:r>
      <w:r w:rsidR="008D51E8" w:rsidRPr="0055175E">
        <w:rPr>
          <w:rFonts w:ascii="Times New Roman" w:hAnsi="Times New Roman" w:cs="Times New Roman"/>
          <w:sz w:val="20"/>
          <w:szCs w:val="20"/>
        </w:rPr>
        <w:t xml:space="preserve"> in the prediabetic human network. While the clusters property of </w:t>
      </w:r>
      <w:proofErr w:type="spellStart"/>
      <w:r w:rsidR="008D51E8" w:rsidRPr="0055175E">
        <w:rPr>
          <w:rFonts w:ascii="Times New Roman" w:hAnsi="Times New Roman" w:cs="Times New Roman"/>
          <w:sz w:val="20"/>
          <w:szCs w:val="20"/>
        </w:rPr>
        <w:t>iGraph</w:t>
      </w:r>
      <w:proofErr w:type="spellEnd"/>
      <w:r w:rsidR="008D51E8" w:rsidRPr="0055175E">
        <w:rPr>
          <w:rFonts w:ascii="Times New Roman" w:hAnsi="Times New Roman" w:cs="Times New Roman"/>
          <w:sz w:val="20"/>
          <w:szCs w:val="20"/>
        </w:rPr>
        <w:t xml:space="preserve"> resulted in the healthy human network having </w:t>
      </w:r>
      <w:r w:rsidR="00F262D8" w:rsidRPr="0055175E">
        <w:rPr>
          <w:rFonts w:ascii="Times New Roman" w:hAnsi="Times New Roman" w:cs="Times New Roman"/>
          <w:sz w:val="20"/>
          <w:szCs w:val="20"/>
        </w:rPr>
        <w:t>six</w:t>
      </w:r>
      <w:r w:rsidR="008D51E8" w:rsidRPr="0055175E">
        <w:rPr>
          <w:rFonts w:ascii="Times New Roman" w:hAnsi="Times New Roman" w:cs="Times New Roman"/>
          <w:sz w:val="20"/>
          <w:szCs w:val="20"/>
        </w:rPr>
        <w:t xml:space="preserve"> clusters, clusters </w:t>
      </w:r>
      <w:r w:rsidR="006F13A1" w:rsidRPr="0055175E">
        <w:rPr>
          <w:rFonts w:ascii="Times New Roman" w:hAnsi="Times New Roman" w:cs="Times New Roman"/>
          <w:sz w:val="20"/>
          <w:szCs w:val="20"/>
        </w:rPr>
        <w:t xml:space="preserve">two through six consisted of a cluster being having only one vertex, so both network in </w:t>
      </w:r>
      <w:r w:rsidR="006F13A1" w:rsidRPr="0055175E">
        <w:rPr>
          <w:rFonts w:ascii="Times New Roman" w:hAnsi="Times New Roman" w:cs="Times New Roman"/>
          <w:sz w:val="20"/>
          <w:szCs w:val="20"/>
        </w:rPr>
        <w:t>this case, had</w:t>
      </w:r>
      <w:r w:rsidR="0021223D" w:rsidRPr="0055175E">
        <w:rPr>
          <w:rFonts w:ascii="Times New Roman" w:hAnsi="Times New Roman" w:cs="Times New Roman"/>
          <w:sz w:val="20"/>
          <w:szCs w:val="20"/>
        </w:rPr>
        <w:t xml:space="preserve"> </w:t>
      </w:r>
      <w:r w:rsidR="006F13A1" w:rsidRPr="0055175E">
        <w:rPr>
          <w:rFonts w:ascii="Times New Roman" w:hAnsi="Times New Roman" w:cs="Times New Roman"/>
          <w:sz w:val="20"/>
          <w:szCs w:val="20"/>
        </w:rPr>
        <w:t xml:space="preserve">one cluster. The diameter of the </w:t>
      </w:r>
      <w:r w:rsidR="00F262D8" w:rsidRPr="0055175E">
        <w:rPr>
          <w:rFonts w:ascii="Times New Roman" w:hAnsi="Times New Roman" w:cs="Times New Roman"/>
          <w:sz w:val="20"/>
          <w:szCs w:val="20"/>
        </w:rPr>
        <w:t xml:space="preserve">healthy human network is six while the one in the prediabetic human network is only four. The healthy human network has a higher transitivity measure than the prediabetic network meaning that the probability that the families are connected in the healthy human network is higher than that of the ones in the prediabetic network. </w:t>
      </w:r>
      <w:r w:rsidR="006F13A1" w:rsidRPr="0055175E">
        <w:rPr>
          <w:rFonts w:ascii="Times New Roman" w:hAnsi="Times New Roman" w:cs="Times New Roman"/>
          <w:sz w:val="20"/>
          <w:szCs w:val="20"/>
        </w:rPr>
        <w:t xml:space="preserve">The family that has the most centrality in the healthy human correlation network is the </w:t>
      </w:r>
      <w:proofErr w:type="spellStart"/>
      <w:r w:rsidR="006F13A1" w:rsidRPr="0055175E">
        <w:rPr>
          <w:rFonts w:ascii="Times New Roman" w:hAnsi="Times New Roman" w:cs="Times New Roman"/>
          <w:sz w:val="20"/>
          <w:szCs w:val="20"/>
        </w:rPr>
        <w:t>Bacillaceae</w:t>
      </w:r>
      <w:proofErr w:type="spellEnd"/>
      <w:r w:rsidR="006F13A1" w:rsidRPr="0055175E">
        <w:rPr>
          <w:rFonts w:ascii="Times New Roman" w:hAnsi="Times New Roman" w:cs="Times New Roman"/>
          <w:sz w:val="20"/>
          <w:szCs w:val="20"/>
        </w:rPr>
        <w:t xml:space="preserve">, unfortunately this family was not tested for in the prediabetic human dataset but the </w:t>
      </w:r>
      <w:bookmarkStart w:id="0" w:name="_Hlk50110097"/>
      <w:proofErr w:type="spellStart"/>
      <w:r w:rsidR="006F13A1" w:rsidRPr="0055175E">
        <w:rPr>
          <w:rFonts w:ascii="Times New Roman" w:hAnsi="Times New Roman" w:cs="Times New Roman"/>
          <w:sz w:val="20"/>
          <w:szCs w:val="20"/>
        </w:rPr>
        <w:t>Bacteroidaceae</w:t>
      </w:r>
      <w:bookmarkEnd w:id="0"/>
      <w:proofErr w:type="spellEnd"/>
      <w:r w:rsidR="006F13A1" w:rsidRPr="0055175E">
        <w:rPr>
          <w:rFonts w:ascii="Times New Roman" w:hAnsi="Times New Roman" w:cs="Times New Roman"/>
          <w:sz w:val="20"/>
          <w:szCs w:val="20"/>
        </w:rPr>
        <w:t xml:space="preserve"> showed the most centrality in that dataset.</w:t>
      </w:r>
      <w:r w:rsidR="006F13A1" w:rsidRPr="0055175E">
        <w:rPr>
          <w:rFonts w:ascii="Times New Roman" w:hAnsi="Times New Roman" w:cs="Times New Roman"/>
          <w:sz w:val="20"/>
          <w:szCs w:val="20"/>
        </w:rPr>
        <w:t xml:space="preserve"> </w:t>
      </w:r>
      <w:r w:rsidR="008D51E8" w:rsidRPr="0055175E">
        <w:rPr>
          <w:rFonts w:ascii="Times New Roman" w:hAnsi="Times New Roman" w:cs="Times New Roman"/>
          <w:sz w:val="20"/>
          <w:szCs w:val="20"/>
        </w:rPr>
        <w:t xml:space="preserve">In the healthy human network, </w:t>
      </w:r>
      <w:proofErr w:type="spellStart"/>
      <w:r w:rsidR="008D51E8" w:rsidRPr="0055175E">
        <w:rPr>
          <w:rFonts w:ascii="Times New Roman" w:hAnsi="Times New Roman" w:cs="Times New Roman"/>
          <w:sz w:val="20"/>
          <w:szCs w:val="20"/>
        </w:rPr>
        <w:t>Bacteroidaceae</w:t>
      </w:r>
      <w:proofErr w:type="spellEnd"/>
      <w:r w:rsidR="008D51E8" w:rsidRPr="0055175E">
        <w:rPr>
          <w:rFonts w:ascii="Times New Roman" w:hAnsi="Times New Roman" w:cs="Times New Roman"/>
          <w:sz w:val="20"/>
          <w:szCs w:val="20"/>
        </w:rPr>
        <w:t xml:space="preserve"> showed a lower centrality measure than in the prediabetic network.</w:t>
      </w:r>
      <w:r w:rsidR="00F262D8" w:rsidRPr="0055175E">
        <w:rPr>
          <w:rFonts w:ascii="Times New Roman" w:hAnsi="Times New Roman" w:cs="Times New Roman"/>
          <w:sz w:val="20"/>
          <w:szCs w:val="20"/>
        </w:rPr>
        <w:t xml:space="preserve"> The family correlation networks for healthy humans and prediabetic humans have been visualized and available via Figure 2 and 3, respectively.</w:t>
      </w:r>
    </w:p>
    <w:p w14:paraId="688A2863" w14:textId="5EFD086B" w:rsidR="0055175E" w:rsidRDefault="00F262D8" w:rsidP="00E16D9E">
      <w:pPr>
        <w:pStyle w:val="ListParagraph"/>
        <w:ind w:left="360"/>
        <w:rPr>
          <w:rFonts w:ascii="Times New Roman" w:hAnsi="Times New Roman" w:cs="Times New Roman"/>
          <w:sz w:val="20"/>
          <w:szCs w:val="20"/>
        </w:rPr>
      </w:pPr>
      <w:r w:rsidRPr="0055175E">
        <w:rPr>
          <w:rFonts w:ascii="Times New Roman" w:hAnsi="Times New Roman" w:cs="Times New Roman"/>
          <w:sz w:val="20"/>
          <w:szCs w:val="20"/>
        </w:rPr>
        <w:br/>
      </w:r>
      <w:r w:rsidRPr="0055175E">
        <w:rPr>
          <w:rFonts w:ascii="Times New Roman" w:hAnsi="Times New Roman" w:cs="Times New Roman"/>
          <w:noProof/>
          <w:sz w:val="20"/>
          <w:szCs w:val="20"/>
        </w:rPr>
        <w:drawing>
          <wp:inline distT="0" distB="0" distL="0" distR="0" wp14:anchorId="32162401" wp14:editId="19856F35">
            <wp:extent cx="3272841" cy="1842372"/>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6648" cy="1878291"/>
                    </a:xfrm>
                    <a:prstGeom prst="rect">
                      <a:avLst/>
                    </a:prstGeom>
                    <a:noFill/>
                    <a:ln>
                      <a:noFill/>
                    </a:ln>
                  </pic:spPr>
                </pic:pic>
              </a:graphicData>
            </a:graphic>
          </wp:inline>
        </w:drawing>
      </w:r>
      <w:r w:rsidRPr="0055175E">
        <w:rPr>
          <w:rFonts w:ascii="Times New Roman" w:hAnsi="Times New Roman" w:cs="Times New Roman"/>
          <w:sz w:val="20"/>
          <w:szCs w:val="20"/>
        </w:rPr>
        <w:br/>
      </w:r>
      <w:r w:rsidRPr="00BC66DC">
        <w:rPr>
          <w:rFonts w:ascii="Times New Roman" w:hAnsi="Times New Roman" w:cs="Times New Roman"/>
          <w:i/>
          <w:iCs/>
          <w:sz w:val="16"/>
          <w:szCs w:val="16"/>
        </w:rPr>
        <w:t>Figure 2</w:t>
      </w:r>
      <w:r w:rsidRPr="00BC66DC">
        <w:rPr>
          <w:rFonts w:ascii="Times New Roman" w:hAnsi="Times New Roman" w:cs="Times New Roman"/>
          <w:sz w:val="16"/>
          <w:szCs w:val="16"/>
        </w:rPr>
        <w:t xml:space="preserve">. The family correlation network for the healthy human dataset. </w:t>
      </w:r>
      <w:r w:rsidR="001D7D76" w:rsidRPr="00BC66DC">
        <w:rPr>
          <w:rFonts w:ascii="Times New Roman" w:hAnsi="Times New Roman" w:cs="Times New Roman"/>
          <w:sz w:val="16"/>
          <w:szCs w:val="16"/>
        </w:rPr>
        <w:t xml:space="preserve">The main cluster can be observed here and while it cannot really be seen in this image, the </w:t>
      </w:r>
      <w:proofErr w:type="spellStart"/>
      <w:r w:rsidR="001D7D76" w:rsidRPr="00BC66DC">
        <w:rPr>
          <w:rFonts w:ascii="Times New Roman" w:hAnsi="Times New Roman" w:cs="Times New Roman"/>
          <w:sz w:val="16"/>
          <w:szCs w:val="16"/>
        </w:rPr>
        <w:t>bacillaceae</w:t>
      </w:r>
      <w:proofErr w:type="spellEnd"/>
      <w:r w:rsidR="001D7D76" w:rsidRPr="00BC66DC">
        <w:rPr>
          <w:rFonts w:ascii="Times New Roman" w:hAnsi="Times New Roman" w:cs="Times New Roman"/>
          <w:sz w:val="16"/>
          <w:szCs w:val="16"/>
        </w:rPr>
        <w:t xml:space="preserve"> family is at the center of this cluster.</w:t>
      </w:r>
      <w:r w:rsidR="0055175E" w:rsidRPr="00BC66DC">
        <w:rPr>
          <w:rFonts w:ascii="Times New Roman" w:hAnsi="Times New Roman" w:cs="Times New Roman"/>
          <w:sz w:val="16"/>
          <w:szCs w:val="16"/>
        </w:rPr>
        <w:br/>
      </w:r>
      <w:r w:rsidR="0055175E" w:rsidRPr="0055175E">
        <w:rPr>
          <w:rFonts w:ascii="Times New Roman" w:hAnsi="Times New Roman" w:cs="Times New Roman"/>
          <w:sz w:val="20"/>
          <w:szCs w:val="20"/>
        </w:rPr>
        <w:br/>
      </w:r>
    </w:p>
    <w:p w14:paraId="72FA08A9" w14:textId="3C88D618" w:rsidR="0055175E" w:rsidRPr="0055175E" w:rsidRDefault="0055175E" w:rsidP="0055175E">
      <w:pPr>
        <w:rPr>
          <w:rFonts w:ascii="Times New Roman" w:hAnsi="Times New Roman" w:cs="Times New Roman"/>
          <w:sz w:val="20"/>
          <w:szCs w:val="20"/>
        </w:rPr>
      </w:pPr>
      <w:r w:rsidRPr="0055175E">
        <w:rPr>
          <w:rFonts w:ascii="Times New Roman" w:hAnsi="Times New Roman" w:cs="Times New Roman"/>
          <w:sz w:val="20"/>
          <w:szCs w:val="20"/>
        </w:rPr>
        <w:br/>
      </w:r>
      <w:r w:rsidRPr="0055175E">
        <w:rPr>
          <w:rFonts w:ascii="Times New Roman" w:hAnsi="Times New Roman" w:cs="Times New Roman"/>
          <w:sz w:val="20"/>
          <w:szCs w:val="20"/>
        </w:rPr>
        <w:br/>
      </w:r>
    </w:p>
    <w:p w14:paraId="7F74A4A3" w14:textId="6F7451BF" w:rsidR="0055175E" w:rsidRPr="0055175E" w:rsidRDefault="001D7D76" w:rsidP="0055175E">
      <w:pPr>
        <w:pStyle w:val="ListParagraph"/>
        <w:ind w:left="360"/>
        <w:rPr>
          <w:rFonts w:ascii="Times New Roman" w:hAnsi="Times New Roman" w:cs="Times New Roman"/>
          <w:sz w:val="20"/>
          <w:szCs w:val="20"/>
        </w:rPr>
      </w:pPr>
      <w:r w:rsidRPr="0055175E">
        <w:rPr>
          <w:rFonts w:ascii="Times New Roman" w:hAnsi="Times New Roman" w:cs="Times New Roman"/>
          <w:noProof/>
          <w:sz w:val="20"/>
          <w:szCs w:val="20"/>
        </w:rPr>
        <w:lastRenderedPageBreak/>
        <w:drawing>
          <wp:inline distT="0" distB="0" distL="0" distR="0" wp14:anchorId="4E98345B" wp14:editId="04CC46ED">
            <wp:extent cx="3093357" cy="1741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2768" cy="1814185"/>
                    </a:xfrm>
                    <a:prstGeom prst="rect">
                      <a:avLst/>
                    </a:prstGeom>
                    <a:noFill/>
                    <a:ln>
                      <a:noFill/>
                    </a:ln>
                  </pic:spPr>
                </pic:pic>
              </a:graphicData>
            </a:graphic>
          </wp:inline>
        </w:drawing>
      </w:r>
      <w:r w:rsidRPr="0055175E">
        <w:rPr>
          <w:rFonts w:ascii="Times New Roman" w:hAnsi="Times New Roman" w:cs="Times New Roman"/>
          <w:sz w:val="20"/>
          <w:szCs w:val="20"/>
        </w:rPr>
        <w:br/>
      </w:r>
      <w:r w:rsidRPr="00BC66DC">
        <w:rPr>
          <w:rFonts w:ascii="Times New Roman" w:hAnsi="Times New Roman" w:cs="Times New Roman"/>
          <w:i/>
          <w:iCs/>
          <w:sz w:val="16"/>
          <w:szCs w:val="16"/>
        </w:rPr>
        <w:t xml:space="preserve">Figure </w:t>
      </w:r>
      <w:r w:rsidRPr="00BC66DC">
        <w:rPr>
          <w:rFonts w:ascii="Times New Roman" w:hAnsi="Times New Roman" w:cs="Times New Roman"/>
          <w:i/>
          <w:iCs/>
          <w:sz w:val="16"/>
          <w:szCs w:val="16"/>
        </w:rPr>
        <w:t>3</w:t>
      </w:r>
      <w:r w:rsidRPr="00BC66DC">
        <w:rPr>
          <w:rFonts w:ascii="Times New Roman" w:hAnsi="Times New Roman" w:cs="Times New Roman"/>
          <w:sz w:val="16"/>
          <w:szCs w:val="16"/>
        </w:rPr>
        <w:t xml:space="preserve">. The family correlation network for the </w:t>
      </w:r>
      <w:r w:rsidRPr="00BC66DC">
        <w:rPr>
          <w:rFonts w:ascii="Times New Roman" w:hAnsi="Times New Roman" w:cs="Times New Roman"/>
          <w:sz w:val="16"/>
          <w:szCs w:val="16"/>
        </w:rPr>
        <w:t>prediabetic</w:t>
      </w:r>
      <w:r w:rsidRPr="00BC66DC">
        <w:rPr>
          <w:rFonts w:ascii="Times New Roman" w:hAnsi="Times New Roman" w:cs="Times New Roman"/>
          <w:sz w:val="16"/>
          <w:szCs w:val="16"/>
        </w:rPr>
        <w:t xml:space="preserve"> human dataset. The</w:t>
      </w:r>
      <w:r w:rsidRPr="00BC66DC">
        <w:rPr>
          <w:rFonts w:ascii="Times New Roman" w:hAnsi="Times New Roman" w:cs="Times New Roman"/>
          <w:sz w:val="16"/>
          <w:szCs w:val="16"/>
        </w:rPr>
        <w:t xml:space="preserve"> only</w:t>
      </w:r>
      <w:r w:rsidRPr="00BC66DC">
        <w:rPr>
          <w:rFonts w:ascii="Times New Roman" w:hAnsi="Times New Roman" w:cs="Times New Roman"/>
          <w:sz w:val="16"/>
          <w:szCs w:val="16"/>
        </w:rPr>
        <w:t xml:space="preserve"> cluster can be observed here and while it cannot really be seen in this image, the </w:t>
      </w:r>
      <w:proofErr w:type="spellStart"/>
      <w:r w:rsidRPr="001D7D76">
        <w:rPr>
          <w:rFonts w:ascii="Times New Roman" w:hAnsi="Times New Roman" w:cs="Times New Roman"/>
          <w:sz w:val="16"/>
          <w:szCs w:val="16"/>
        </w:rPr>
        <w:t>Bacteroidaceae</w:t>
      </w:r>
      <w:proofErr w:type="spellEnd"/>
      <w:r w:rsidRPr="00BC66DC">
        <w:rPr>
          <w:rFonts w:ascii="Times New Roman" w:hAnsi="Times New Roman" w:cs="Times New Roman"/>
          <w:sz w:val="16"/>
          <w:szCs w:val="16"/>
        </w:rPr>
        <w:t xml:space="preserve"> </w:t>
      </w:r>
      <w:r w:rsidRPr="00BC66DC">
        <w:rPr>
          <w:rFonts w:ascii="Times New Roman" w:hAnsi="Times New Roman" w:cs="Times New Roman"/>
          <w:sz w:val="16"/>
          <w:szCs w:val="16"/>
        </w:rPr>
        <w:t>family is at the center of this cluster.</w:t>
      </w:r>
      <w:r w:rsidR="0055175E">
        <w:rPr>
          <w:rFonts w:ascii="Times New Roman" w:hAnsi="Times New Roman" w:cs="Times New Roman"/>
          <w:sz w:val="20"/>
          <w:szCs w:val="20"/>
        </w:rPr>
        <w:br/>
      </w:r>
    </w:p>
    <w:p w14:paraId="65BAB49A" w14:textId="77777777" w:rsidR="00E16D9E" w:rsidRDefault="00AE4841" w:rsidP="00AE4841">
      <w:pPr>
        <w:pStyle w:val="ListParagraph"/>
        <w:numPr>
          <w:ilvl w:val="0"/>
          <w:numId w:val="1"/>
        </w:numPr>
        <w:rPr>
          <w:rFonts w:ascii="Times New Roman" w:hAnsi="Times New Roman" w:cs="Times New Roman"/>
          <w:sz w:val="20"/>
          <w:szCs w:val="20"/>
        </w:rPr>
      </w:pPr>
      <w:r w:rsidRPr="0055175E">
        <w:rPr>
          <w:rFonts w:ascii="Times New Roman" w:hAnsi="Times New Roman" w:cs="Times New Roman"/>
          <w:b/>
          <w:bCs/>
          <w:color w:val="4472C4" w:themeColor="accent1"/>
          <w:sz w:val="20"/>
          <w:szCs w:val="20"/>
        </w:rPr>
        <w:t>Discussion</w:t>
      </w:r>
    </w:p>
    <w:p w14:paraId="7E7A6A7F" w14:textId="7807A8F1" w:rsidR="00AE4841" w:rsidRDefault="00E16D9E" w:rsidP="00E16D9E">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5E0DAB" w:rsidRPr="0055175E">
        <w:rPr>
          <w:rFonts w:ascii="Times New Roman" w:hAnsi="Times New Roman" w:cs="Times New Roman"/>
          <w:sz w:val="20"/>
          <w:szCs w:val="20"/>
        </w:rPr>
        <w:t>Differences have been found in the gut microbiome composition of people that been deemed as either healthy, at risk of diabetes, or have been diagnosed with Type 2 diabetes.</w:t>
      </w:r>
      <w:r>
        <w:rPr>
          <w:rFonts w:ascii="Times New Roman" w:hAnsi="Times New Roman" w:cs="Times New Roman"/>
          <w:sz w:val="20"/>
          <w:szCs w:val="20"/>
        </w:rPr>
        <w:t xml:space="preserve"> There are many factors that go into a person developing diabetes both, genetic and environmental. While a person might not have control over the genetic factors, things such as diet and exercise all have a role in the diversity and health of the gut microbiome.</w:t>
      </w:r>
    </w:p>
    <w:p w14:paraId="58E9133F" w14:textId="019BEB81" w:rsidR="00E16D9E" w:rsidRPr="0055175E" w:rsidRDefault="00E16D9E" w:rsidP="00E16D9E">
      <w:pPr>
        <w:pStyle w:val="ListParagraph"/>
        <w:ind w:left="360"/>
        <w:rPr>
          <w:rFonts w:ascii="Times New Roman" w:hAnsi="Times New Roman" w:cs="Times New Roman"/>
          <w:sz w:val="20"/>
          <w:szCs w:val="20"/>
        </w:rPr>
      </w:pPr>
      <w:r>
        <w:rPr>
          <w:rFonts w:ascii="Times New Roman" w:hAnsi="Times New Roman" w:cs="Times New Roman"/>
          <w:sz w:val="20"/>
          <w:szCs w:val="20"/>
        </w:rPr>
        <w:tab/>
        <w:t>This report looked creating correlation networks for the phyla, class, order, family, and genera of the gut microbiome. There were differences spotted at the family level of the dataset. Investigating the genus categories of the dataset led to</w:t>
      </w:r>
      <w:r w:rsidR="00BC66DC">
        <w:rPr>
          <w:rFonts w:ascii="Times New Roman" w:hAnsi="Times New Roman" w:cs="Times New Roman"/>
          <w:sz w:val="20"/>
          <w:szCs w:val="20"/>
        </w:rPr>
        <w:t xml:space="preserve"> the betweenness centrality measure of Bacteroides being much higher in prediabetic humans than in healthy humans. Bacteroides play a crucial role in processing complex molecules into simpler ones in the host intestine. The transitivity measure of the genera is higher in the healthy human correlation network than that of the prediabetic human correlation network, meaning that the correlations found in the bacteria of healthy humans are more probable to occur than those found in prediabetic humans.</w:t>
      </w:r>
    </w:p>
    <w:p w14:paraId="0BB81961" w14:textId="10891883" w:rsidR="000F5895" w:rsidRPr="0055175E" w:rsidRDefault="00E16D9E" w:rsidP="000F5895">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E54C30" w:rsidRPr="0055175E">
        <w:rPr>
          <w:rFonts w:ascii="Times New Roman" w:hAnsi="Times New Roman" w:cs="Times New Roman"/>
          <w:sz w:val="20"/>
          <w:szCs w:val="20"/>
        </w:rPr>
        <w:t>Th</w:t>
      </w:r>
      <w:r w:rsidR="00454E2B" w:rsidRPr="0055175E">
        <w:rPr>
          <w:rFonts w:ascii="Times New Roman" w:hAnsi="Times New Roman" w:cs="Times New Roman"/>
          <w:sz w:val="20"/>
          <w:szCs w:val="20"/>
        </w:rPr>
        <w:t>e correlation networks and analysis that were done in this report can be re</w:t>
      </w:r>
      <w:r w:rsidR="00A37C2F" w:rsidRPr="0055175E">
        <w:rPr>
          <w:rFonts w:ascii="Times New Roman" w:hAnsi="Times New Roman" w:cs="Times New Roman"/>
          <w:sz w:val="20"/>
          <w:szCs w:val="20"/>
        </w:rPr>
        <w:t>produced</w:t>
      </w:r>
      <w:r w:rsidR="00454E2B" w:rsidRPr="0055175E">
        <w:rPr>
          <w:rFonts w:ascii="Times New Roman" w:hAnsi="Times New Roman" w:cs="Times New Roman"/>
          <w:sz w:val="20"/>
          <w:szCs w:val="20"/>
        </w:rPr>
        <w:t xml:space="preserve"> via the use of the Docker container. The GitHub link had been provided for the container and can then be forked and ran in your own environment.</w:t>
      </w:r>
      <w:r w:rsidR="00BC66DC">
        <w:rPr>
          <w:rFonts w:ascii="Times New Roman" w:hAnsi="Times New Roman" w:cs="Times New Roman"/>
          <w:sz w:val="20"/>
          <w:szCs w:val="20"/>
        </w:rPr>
        <w:t xml:space="preserve"> Continued studies should be done in which there is a more one-to-one comparison between the healthy human dataset and prediabetic dataset. Future studies should include some form a Type </w:t>
      </w:r>
      <w:r w:rsidR="00BC66DC">
        <w:rPr>
          <w:rFonts w:ascii="Times New Roman" w:hAnsi="Times New Roman" w:cs="Times New Roman"/>
          <w:sz w:val="20"/>
          <w:szCs w:val="20"/>
        </w:rPr>
        <w:t>2 diabetes dataset to create a more robust analysis and comparison.</w:t>
      </w:r>
      <w:r w:rsidR="0055175E">
        <w:rPr>
          <w:rFonts w:ascii="Times New Roman" w:hAnsi="Times New Roman" w:cs="Times New Roman"/>
          <w:sz w:val="20"/>
          <w:szCs w:val="20"/>
        </w:rPr>
        <w:br/>
      </w:r>
    </w:p>
    <w:p w14:paraId="197AE53A" w14:textId="37903AA7" w:rsidR="007F1A92" w:rsidRPr="0055175E" w:rsidRDefault="00AE4841" w:rsidP="007F1A92">
      <w:pPr>
        <w:pStyle w:val="ListParagraph"/>
        <w:ind w:left="0"/>
        <w:rPr>
          <w:rFonts w:ascii="Times New Roman" w:hAnsi="Times New Roman" w:cs="Times New Roman"/>
          <w:sz w:val="20"/>
          <w:szCs w:val="20"/>
        </w:rPr>
      </w:pPr>
      <w:r w:rsidRPr="0055175E">
        <w:rPr>
          <w:rFonts w:ascii="Times New Roman" w:hAnsi="Times New Roman" w:cs="Times New Roman"/>
          <w:b/>
          <w:bCs/>
          <w:sz w:val="20"/>
          <w:szCs w:val="20"/>
        </w:rPr>
        <w:t>References</w:t>
      </w:r>
      <w:r w:rsidR="003809F0" w:rsidRPr="0055175E">
        <w:rPr>
          <w:rFonts w:ascii="Times New Roman" w:hAnsi="Times New Roman" w:cs="Times New Roman"/>
          <w:sz w:val="20"/>
          <w:szCs w:val="20"/>
        </w:rPr>
        <w:br/>
      </w:r>
      <w:r w:rsidR="000F5895" w:rsidRPr="0055175E">
        <w:rPr>
          <w:rFonts w:ascii="Times New Roman" w:hAnsi="Times New Roman" w:cs="Times New Roman"/>
          <w:color w:val="222222"/>
          <w:sz w:val="20"/>
          <w:szCs w:val="20"/>
          <w:shd w:val="clear" w:color="auto" w:fill="FFFFFF"/>
        </w:rPr>
        <w:t>1</w:t>
      </w:r>
      <w:r w:rsidR="000F5895" w:rsidRPr="0055175E">
        <w:rPr>
          <w:rFonts w:ascii="Times New Roman" w:hAnsi="Times New Roman" w:cs="Times New Roman"/>
          <w:color w:val="222222"/>
          <w:sz w:val="20"/>
          <w:szCs w:val="20"/>
          <w:shd w:val="clear" w:color="auto" w:fill="FFFFFF"/>
        </w:rPr>
        <w:t>.</w:t>
      </w:r>
      <w:r w:rsidR="007F1A92" w:rsidRPr="0055175E">
        <w:rPr>
          <w:rFonts w:ascii="Times New Roman" w:hAnsi="Times New Roman" w:cs="Times New Roman"/>
          <w:color w:val="222222"/>
          <w:sz w:val="20"/>
          <w:szCs w:val="20"/>
          <w:shd w:val="clear" w:color="auto" w:fill="FFFFFF"/>
        </w:rPr>
        <w:tab/>
      </w:r>
      <w:r w:rsidR="000F5895" w:rsidRPr="0055175E">
        <w:rPr>
          <w:rFonts w:ascii="Times New Roman" w:hAnsi="Times New Roman" w:cs="Times New Roman"/>
          <w:color w:val="222222"/>
          <w:sz w:val="20"/>
          <w:szCs w:val="20"/>
          <w:shd w:val="clear" w:color="auto" w:fill="FFFFFF"/>
        </w:rPr>
        <w:t xml:space="preserve">Integrated Personal Omics Profiling. (n.d.) </w:t>
      </w:r>
      <w:r w:rsidR="00E16D9E">
        <w:rPr>
          <w:rFonts w:ascii="Times New Roman" w:hAnsi="Times New Roman" w:cs="Times New Roman"/>
          <w:color w:val="222222"/>
          <w:sz w:val="20"/>
          <w:szCs w:val="20"/>
          <w:shd w:val="clear" w:color="auto" w:fill="FFFFFF"/>
        </w:rPr>
        <w:tab/>
      </w:r>
      <w:r w:rsidR="000F5895" w:rsidRPr="0055175E">
        <w:rPr>
          <w:rFonts w:ascii="Times New Roman" w:hAnsi="Times New Roman" w:cs="Times New Roman"/>
          <w:color w:val="222222"/>
          <w:sz w:val="20"/>
          <w:szCs w:val="20"/>
          <w:shd w:val="clear" w:color="auto" w:fill="FFFFFF"/>
        </w:rPr>
        <w:t xml:space="preserve">Retrieved from: </w:t>
      </w:r>
      <w:r w:rsidR="00E16D9E">
        <w:rPr>
          <w:rFonts w:ascii="Times New Roman" w:hAnsi="Times New Roman" w:cs="Times New Roman"/>
          <w:color w:val="222222"/>
          <w:sz w:val="20"/>
          <w:szCs w:val="20"/>
          <w:shd w:val="clear" w:color="auto" w:fill="FFFFFF"/>
        </w:rPr>
        <w:tab/>
      </w:r>
      <w:hyperlink r:id="rId8" w:history="1">
        <w:r w:rsidR="00E16D9E" w:rsidRPr="007575B9">
          <w:rPr>
            <w:rStyle w:val="Hyperlink"/>
            <w:rFonts w:ascii="Times New Roman" w:hAnsi="Times New Roman" w:cs="Times New Roman"/>
            <w:sz w:val="20"/>
            <w:szCs w:val="20"/>
            <w:shd w:val="clear" w:color="auto" w:fill="FFFFFF"/>
          </w:rPr>
          <w:t>http://med.stanford.edu/ipop.html</w:t>
        </w:r>
      </w:hyperlink>
    </w:p>
    <w:p w14:paraId="68468C09" w14:textId="77777777" w:rsidR="007F1A92" w:rsidRPr="0055175E" w:rsidRDefault="000F5895" w:rsidP="007F1A92">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2</w:t>
      </w:r>
      <w:r w:rsidR="003809F0" w:rsidRPr="0055175E">
        <w:rPr>
          <w:rFonts w:ascii="Times New Roman" w:hAnsi="Times New Roman" w:cs="Times New Roman"/>
          <w:color w:val="222222"/>
          <w:sz w:val="20"/>
          <w:szCs w:val="20"/>
          <w:shd w:val="clear" w:color="auto" w:fill="FFFFFF"/>
        </w:rPr>
        <w:t>.</w:t>
      </w:r>
      <w:r w:rsidR="0037402B" w:rsidRPr="0055175E">
        <w:rPr>
          <w:rFonts w:ascii="Times New Roman" w:hAnsi="Times New Roman" w:cs="Times New Roman"/>
          <w:color w:val="222222"/>
          <w:sz w:val="20"/>
          <w:szCs w:val="20"/>
          <w:shd w:val="clear" w:color="auto" w:fill="FFFFFF"/>
        </w:rPr>
        <w:tab/>
      </w:r>
      <w:r w:rsidR="003809F0" w:rsidRPr="0055175E">
        <w:rPr>
          <w:rFonts w:ascii="Times New Roman" w:hAnsi="Times New Roman" w:cs="Times New Roman"/>
          <w:color w:val="222222"/>
          <w:sz w:val="20"/>
          <w:szCs w:val="20"/>
          <w:shd w:val="clear" w:color="auto" w:fill="FFFFFF"/>
        </w:rPr>
        <w:t xml:space="preserve">King, C. H., Desai, H., </w:t>
      </w:r>
      <w:proofErr w:type="spellStart"/>
      <w:r w:rsidR="003809F0" w:rsidRPr="0055175E">
        <w:rPr>
          <w:rFonts w:ascii="Times New Roman" w:hAnsi="Times New Roman" w:cs="Times New Roman"/>
          <w:color w:val="222222"/>
          <w:sz w:val="20"/>
          <w:szCs w:val="20"/>
          <w:shd w:val="clear" w:color="auto" w:fill="FFFFFF"/>
        </w:rPr>
        <w:t>Sylvetsky</w:t>
      </w:r>
      <w:proofErr w:type="spellEnd"/>
      <w:r w:rsidR="003809F0" w:rsidRPr="0055175E">
        <w:rPr>
          <w:rFonts w:ascii="Times New Roman" w:hAnsi="Times New Roman" w:cs="Times New Roman"/>
          <w:color w:val="222222"/>
          <w:sz w:val="20"/>
          <w:szCs w:val="20"/>
          <w:shd w:val="clear" w:color="auto" w:fill="FFFFFF"/>
        </w:rPr>
        <w:t xml:space="preserve">, A. C., </w:t>
      </w:r>
      <w:proofErr w:type="spellStart"/>
      <w:r w:rsidR="003809F0" w:rsidRPr="0055175E">
        <w:rPr>
          <w:rFonts w:ascii="Times New Roman" w:hAnsi="Times New Roman" w:cs="Times New Roman"/>
          <w:color w:val="222222"/>
          <w:sz w:val="20"/>
          <w:szCs w:val="20"/>
          <w:shd w:val="clear" w:color="auto" w:fill="FFFFFF"/>
        </w:rPr>
        <w:t>LoTempio</w:t>
      </w:r>
      <w:proofErr w:type="spellEnd"/>
      <w:r w:rsidR="003809F0" w:rsidRPr="0055175E">
        <w:rPr>
          <w:rFonts w:ascii="Times New Roman" w:hAnsi="Times New Roman" w:cs="Times New Roman"/>
          <w:color w:val="222222"/>
          <w:sz w:val="20"/>
          <w:szCs w:val="20"/>
          <w:shd w:val="clear" w:color="auto" w:fill="FFFFFF"/>
        </w:rPr>
        <w:t xml:space="preserve">, J., </w:t>
      </w:r>
      <w:proofErr w:type="spellStart"/>
      <w:r w:rsidR="003809F0" w:rsidRPr="0055175E">
        <w:rPr>
          <w:rFonts w:ascii="Times New Roman" w:hAnsi="Times New Roman" w:cs="Times New Roman"/>
          <w:color w:val="222222"/>
          <w:sz w:val="20"/>
          <w:szCs w:val="20"/>
          <w:shd w:val="clear" w:color="auto" w:fill="FFFFFF"/>
        </w:rPr>
        <w:t>Ayanyan</w:t>
      </w:r>
      <w:proofErr w:type="spellEnd"/>
      <w:r w:rsidR="003809F0" w:rsidRPr="0055175E">
        <w:rPr>
          <w:rFonts w:ascii="Times New Roman" w:hAnsi="Times New Roman" w:cs="Times New Roman"/>
          <w:color w:val="222222"/>
          <w:sz w:val="20"/>
          <w:szCs w:val="20"/>
          <w:shd w:val="clear" w:color="auto" w:fill="FFFFFF"/>
        </w:rPr>
        <w:t>, S., Carrie, J., ... &amp; Howell, P.</w:t>
      </w:r>
      <w:r w:rsidR="003809F0" w:rsidRPr="0055175E">
        <w:rPr>
          <w:rFonts w:ascii="Times New Roman" w:hAnsi="Times New Roman" w:cs="Times New Roman"/>
          <w:color w:val="222222"/>
          <w:sz w:val="20"/>
          <w:szCs w:val="20"/>
          <w:shd w:val="clear" w:color="auto" w:fill="FFFFFF"/>
        </w:rPr>
        <w:br/>
      </w:r>
      <w:r w:rsidR="003809F0" w:rsidRPr="0055175E">
        <w:rPr>
          <w:rFonts w:ascii="Times New Roman" w:hAnsi="Times New Roman" w:cs="Times New Roman"/>
          <w:color w:val="222222"/>
          <w:sz w:val="20"/>
          <w:szCs w:val="20"/>
          <w:shd w:val="clear" w:color="auto" w:fill="FFFFFF"/>
        </w:rPr>
        <w:t>(2019). Baseline human gut microbiota profile in healthy people and standard reporting template. </w:t>
      </w:r>
      <w:proofErr w:type="spellStart"/>
      <w:r w:rsidR="003809F0" w:rsidRPr="0055175E">
        <w:rPr>
          <w:rFonts w:ascii="Times New Roman" w:hAnsi="Times New Roman" w:cs="Times New Roman"/>
          <w:i/>
          <w:iCs/>
          <w:color w:val="222222"/>
          <w:sz w:val="20"/>
          <w:szCs w:val="20"/>
          <w:shd w:val="clear" w:color="auto" w:fill="FFFFFF"/>
        </w:rPr>
        <w:t>PloS</w:t>
      </w:r>
      <w:proofErr w:type="spellEnd"/>
      <w:r w:rsidR="003809F0" w:rsidRPr="0055175E">
        <w:rPr>
          <w:rFonts w:ascii="Times New Roman" w:hAnsi="Times New Roman" w:cs="Times New Roman"/>
          <w:i/>
          <w:iCs/>
          <w:color w:val="222222"/>
          <w:sz w:val="20"/>
          <w:szCs w:val="20"/>
          <w:shd w:val="clear" w:color="auto" w:fill="FFFFFF"/>
        </w:rPr>
        <w:t xml:space="preserve"> one</w:t>
      </w:r>
      <w:r w:rsidR="003809F0" w:rsidRPr="0055175E">
        <w:rPr>
          <w:rFonts w:ascii="Times New Roman" w:hAnsi="Times New Roman" w:cs="Times New Roman"/>
          <w:color w:val="222222"/>
          <w:sz w:val="20"/>
          <w:szCs w:val="20"/>
          <w:shd w:val="clear" w:color="auto" w:fill="FFFFFF"/>
        </w:rPr>
        <w:t>, </w:t>
      </w:r>
      <w:r w:rsidR="003809F0" w:rsidRPr="0055175E">
        <w:rPr>
          <w:rFonts w:ascii="Times New Roman" w:hAnsi="Times New Roman" w:cs="Times New Roman"/>
          <w:i/>
          <w:iCs/>
          <w:color w:val="222222"/>
          <w:sz w:val="20"/>
          <w:szCs w:val="20"/>
          <w:shd w:val="clear" w:color="auto" w:fill="FFFFFF"/>
        </w:rPr>
        <w:t>14</w:t>
      </w:r>
      <w:r w:rsidR="003809F0" w:rsidRPr="0055175E">
        <w:rPr>
          <w:rFonts w:ascii="Times New Roman" w:hAnsi="Times New Roman" w:cs="Times New Roman"/>
          <w:color w:val="222222"/>
          <w:sz w:val="20"/>
          <w:szCs w:val="20"/>
          <w:shd w:val="clear" w:color="auto" w:fill="FFFFFF"/>
        </w:rPr>
        <w:t>(9), e0206484.</w:t>
      </w:r>
    </w:p>
    <w:p w14:paraId="5734DF1F" w14:textId="668A3104" w:rsidR="007F1A92" w:rsidRPr="0055175E" w:rsidRDefault="000F5895" w:rsidP="007F1A92">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3</w:t>
      </w:r>
      <w:r w:rsidR="0037402B" w:rsidRPr="0055175E">
        <w:rPr>
          <w:rFonts w:ascii="Times New Roman" w:hAnsi="Times New Roman" w:cs="Times New Roman"/>
          <w:color w:val="222222"/>
          <w:sz w:val="20"/>
          <w:szCs w:val="20"/>
          <w:shd w:val="clear" w:color="auto" w:fill="FFFFFF"/>
        </w:rPr>
        <w:t>.</w:t>
      </w:r>
      <w:r w:rsidR="0037402B" w:rsidRPr="0055175E">
        <w:rPr>
          <w:rFonts w:ascii="Times New Roman" w:hAnsi="Times New Roman" w:cs="Times New Roman"/>
          <w:color w:val="222222"/>
          <w:sz w:val="20"/>
          <w:szCs w:val="20"/>
          <w:shd w:val="clear" w:color="auto" w:fill="FFFFFF"/>
        </w:rPr>
        <w:tab/>
      </w:r>
      <w:r w:rsidR="0037402B" w:rsidRPr="0055175E">
        <w:rPr>
          <w:rFonts w:ascii="Times New Roman" w:hAnsi="Times New Roman" w:cs="Times New Roman"/>
          <w:color w:val="222222"/>
          <w:sz w:val="20"/>
          <w:szCs w:val="20"/>
          <w:shd w:val="clear" w:color="auto" w:fill="FFFFFF"/>
        </w:rPr>
        <w:t xml:space="preserve">Lambeth, S. M., Carson, T., Lowe, J., </w:t>
      </w:r>
      <w:proofErr w:type="spellStart"/>
      <w:r w:rsidR="0037402B" w:rsidRPr="0055175E">
        <w:rPr>
          <w:rFonts w:ascii="Times New Roman" w:hAnsi="Times New Roman" w:cs="Times New Roman"/>
          <w:color w:val="222222"/>
          <w:sz w:val="20"/>
          <w:szCs w:val="20"/>
          <w:shd w:val="clear" w:color="auto" w:fill="FFFFFF"/>
        </w:rPr>
        <w:t>Ramaraj</w:t>
      </w:r>
      <w:proofErr w:type="spellEnd"/>
      <w:r w:rsidR="0037402B" w:rsidRPr="0055175E">
        <w:rPr>
          <w:rFonts w:ascii="Times New Roman" w:hAnsi="Times New Roman" w:cs="Times New Roman"/>
          <w:color w:val="222222"/>
          <w:sz w:val="20"/>
          <w:szCs w:val="20"/>
          <w:shd w:val="clear" w:color="auto" w:fill="FFFFFF"/>
        </w:rPr>
        <w:t xml:space="preserve">, T., </w:t>
      </w:r>
      <w:proofErr w:type="spellStart"/>
      <w:r w:rsidR="0037402B" w:rsidRPr="0055175E">
        <w:rPr>
          <w:rFonts w:ascii="Times New Roman" w:hAnsi="Times New Roman" w:cs="Times New Roman"/>
          <w:color w:val="222222"/>
          <w:sz w:val="20"/>
          <w:szCs w:val="20"/>
          <w:shd w:val="clear" w:color="auto" w:fill="FFFFFF"/>
        </w:rPr>
        <w:t>Leff</w:t>
      </w:r>
      <w:proofErr w:type="spellEnd"/>
      <w:r w:rsidR="0037402B" w:rsidRPr="0055175E">
        <w:rPr>
          <w:rFonts w:ascii="Times New Roman" w:hAnsi="Times New Roman" w:cs="Times New Roman"/>
          <w:color w:val="222222"/>
          <w:sz w:val="20"/>
          <w:szCs w:val="20"/>
          <w:shd w:val="clear" w:color="auto" w:fill="FFFFFF"/>
        </w:rPr>
        <w:t>, J. W., Luo, L., ... &amp; Shah, V. O. (2015). Composition, diversity and abundance of gut microbiome in prediabetes and type 2 diabetes. </w:t>
      </w:r>
      <w:r w:rsidR="0037402B" w:rsidRPr="0055175E">
        <w:rPr>
          <w:rFonts w:ascii="Times New Roman" w:hAnsi="Times New Roman" w:cs="Times New Roman"/>
          <w:i/>
          <w:iCs/>
          <w:color w:val="222222"/>
          <w:sz w:val="20"/>
          <w:szCs w:val="20"/>
          <w:shd w:val="clear" w:color="auto" w:fill="FFFFFF"/>
        </w:rPr>
        <w:t>Journal of diabetes and obesity</w:t>
      </w:r>
      <w:r w:rsidR="0037402B" w:rsidRPr="0055175E">
        <w:rPr>
          <w:rFonts w:ascii="Times New Roman" w:hAnsi="Times New Roman" w:cs="Times New Roman"/>
          <w:color w:val="222222"/>
          <w:sz w:val="20"/>
          <w:szCs w:val="20"/>
          <w:shd w:val="clear" w:color="auto" w:fill="FFFFFF"/>
        </w:rPr>
        <w:t>, </w:t>
      </w:r>
      <w:r w:rsidR="0037402B" w:rsidRPr="0055175E">
        <w:rPr>
          <w:rFonts w:ascii="Times New Roman" w:hAnsi="Times New Roman" w:cs="Times New Roman"/>
          <w:i/>
          <w:iCs/>
          <w:color w:val="222222"/>
          <w:sz w:val="20"/>
          <w:szCs w:val="20"/>
          <w:shd w:val="clear" w:color="auto" w:fill="FFFFFF"/>
        </w:rPr>
        <w:t>2</w:t>
      </w:r>
      <w:r w:rsidR="0037402B" w:rsidRPr="0055175E">
        <w:rPr>
          <w:rFonts w:ascii="Times New Roman" w:hAnsi="Times New Roman" w:cs="Times New Roman"/>
          <w:color w:val="222222"/>
          <w:sz w:val="20"/>
          <w:szCs w:val="20"/>
          <w:shd w:val="clear" w:color="auto" w:fill="FFFFFF"/>
        </w:rPr>
        <w:t>(3), 1.</w:t>
      </w:r>
    </w:p>
    <w:p w14:paraId="1093554B" w14:textId="77777777" w:rsidR="00536A94" w:rsidRPr="0055175E" w:rsidRDefault="00374C59" w:rsidP="00536A94">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4.</w:t>
      </w:r>
      <w:r w:rsidRPr="0055175E">
        <w:rPr>
          <w:rFonts w:ascii="Times New Roman" w:hAnsi="Times New Roman" w:cs="Times New Roman"/>
          <w:color w:val="222222"/>
          <w:sz w:val="20"/>
          <w:szCs w:val="20"/>
          <w:shd w:val="clear" w:color="auto" w:fill="FFFFFF"/>
        </w:rPr>
        <w:tab/>
      </w:r>
      <w:proofErr w:type="spellStart"/>
      <w:r w:rsidRPr="0055175E">
        <w:rPr>
          <w:rFonts w:ascii="Times New Roman" w:hAnsi="Times New Roman" w:cs="Times New Roman"/>
          <w:color w:val="222222"/>
          <w:sz w:val="20"/>
          <w:szCs w:val="20"/>
          <w:shd w:val="clear" w:color="auto" w:fill="FFFFFF"/>
        </w:rPr>
        <w:t>Navab</w:t>
      </w:r>
      <w:proofErr w:type="spellEnd"/>
      <w:r w:rsidRPr="0055175E">
        <w:rPr>
          <w:rFonts w:ascii="Times New Roman" w:hAnsi="Times New Roman" w:cs="Times New Roman"/>
          <w:color w:val="222222"/>
          <w:sz w:val="20"/>
          <w:szCs w:val="20"/>
          <w:shd w:val="clear" w:color="auto" w:fill="FFFFFF"/>
        </w:rPr>
        <w:t xml:space="preserve">-Moghadam, F., </w:t>
      </w:r>
      <w:proofErr w:type="spellStart"/>
      <w:r w:rsidRPr="0055175E">
        <w:rPr>
          <w:rFonts w:ascii="Times New Roman" w:hAnsi="Times New Roman" w:cs="Times New Roman"/>
          <w:color w:val="222222"/>
          <w:sz w:val="20"/>
          <w:szCs w:val="20"/>
          <w:shd w:val="clear" w:color="auto" w:fill="FFFFFF"/>
        </w:rPr>
        <w:t>Sedighi</w:t>
      </w:r>
      <w:proofErr w:type="spellEnd"/>
      <w:r w:rsidRPr="0055175E">
        <w:rPr>
          <w:rFonts w:ascii="Times New Roman" w:hAnsi="Times New Roman" w:cs="Times New Roman"/>
          <w:color w:val="222222"/>
          <w:sz w:val="20"/>
          <w:szCs w:val="20"/>
          <w:shd w:val="clear" w:color="auto" w:fill="FFFFFF"/>
        </w:rPr>
        <w:t xml:space="preserve">, M., </w:t>
      </w:r>
      <w:proofErr w:type="spellStart"/>
      <w:r w:rsidRPr="0055175E">
        <w:rPr>
          <w:rFonts w:ascii="Times New Roman" w:hAnsi="Times New Roman" w:cs="Times New Roman"/>
          <w:color w:val="222222"/>
          <w:sz w:val="20"/>
          <w:szCs w:val="20"/>
          <w:shd w:val="clear" w:color="auto" w:fill="FFFFFF"/>
        </w:rPr>
        <w:t>Khamseh</w:t>
      </w:r>
      <w:proofErr w:type="spellEnd"/>
      <w:r w:rsidRPr="0055175E">
        <w:rPr>
          <w:rFonts w:ascii="Times New Roman" w:hAnsi="Times New Roman" w:cs="Times New Roman"/>
          <w:color w:val="222222"/>
          <w:sz w:val="20"/>
          <w:szCs w:val="20"/>
          <w:shd w:val="clear" w:color="auto" w:fill="FFFFFF"/>
        </w:rPr>
        <w:t xml:space="preserve">, M. E., </w:t>
      </w:r>
      <w:proofErr w:type="spellStart"/>
      <w:r w:rsidRPr="0055175E">
        <w:rPr>
          <w:rFonts w:ascii="Times New Roman" w:hAnsi="Times New Roman" w:cs="Times New Roman"/>
          <w:color w:val="222222"/>
          <w:sz w:val="20"/>
          <w:szCs w:val="20"/>
          <w:shd w:val="clear" w:color="auto" w:fill="FFFFFF"/>
        </w:rPr>
        <w:t>Alaei-Shahmiri</w:t>
      </w:r>
      <w:proofErr w:type="spellEnd"/>
      <w:r w:rsidRPr="0055175E">
        <w:rPr>
          <w:rFonts w:ascii="Times New Roman" w:hAnsi="Times New Roman" w:cs="Times New Roman"/>
          <w:color w:val="222222"/>
          <w:sz w:val="20"/>
          <w:szCs w:val="20"/>
          <w:shd w:val="clear" w:color="auto" w:fill="FFFFFF"/>
        </w:rPr>
        <w:t xml:space="preserve">, F., </w:t>
      </w:r>
      <w:proofErr w:type="spellStart"/>
      <w:r w:rsidRPr="0055175E">
        <w:rPr>
          <w:rFonts w:ascii="Times New Roman" w:hAnsi="Times New Roman" w:cs="Times New Roman"/>
          <w:color w:val="222222"/>
          <w:sz w:val="20"/>
          <w:szCs w:val="20"/>
          <w:shd w:val="clear" w:color="auto" w:fill="FFFFFF"/>
        </w:rPr>
        <w:t>Talebi</w:t>
      </w:r>
      <w:proofErr w:type="spellEnd"/>
      <w:r w:rsidRPr="0055175E">
        <w:rPr>
          <w:rFonts w:ascii="Times New Roman" w:hAnsi="Times New Roman" w:cs="Times New Roman"/>
          <w:color w:val="222222"/>
          <w:sz w:val="20"/>
          <w:szCs w:val="20"/>
          <w:shd w:val="clear" w:color="auto" w:fill="FFFFFF"/>
        </w:rPr>
        <w:t xml:space="preserve">, M., </w:t>
      </w:r>
      <w:proofErr w:type="spellStart"/>
      <w:r w:rsidRPr="0055175E">
        <w:rPr>
          <w:rFonts w:ascii="Times New Roman" w:hAnsi="Times New Roman" w:cs="Times New Roman"/>
          <w:color w:val="222222"/>
          <w:sz w:val="20"/>
          <w:szCs w:val="20"/>
          <w:shd w:val="clear" w:color="auto" w:fill="FFFFFF"/>
        </w:rPr>
        <w:t>Razavi</w:t>
      </w:r>
      <w:proofErr w:type="spellEnd"/>
      <w:r w:rsidRPr="0055175E">
        <w:rPr>
          <w:rFonts w:ascii="Times New Roman" w:hAnsi="Times New Roman" w:cs="Times New Roman"/>
          <w:color w:val="222222"/>
          <w:sz w:val="20"/>
          <w:szCs w:val="20"/>
          <w:shd w:val="clear" w:color="auto" w:fill="FFFFFF"/>
        </w:rPr>
        <w:t xml:space="preserve">, S., &amp; </w:t>
      </w:r>
      <w:proofErr w:type="spellStart"/>
      <w:r w:rsidRPr="0055175E">
        <w:rPr>
          <w:rFonts w:ascii="Times New Roman" w:hAnsi="Times New Roman" w:cs="Times New Roman"/>
          <w:color w:val="222222"/>
          <w:sz w:val="20"/>
          <w:szCs w:val="20"/>
          <w:shd w:val="clear" w:color="auto" w:fill="FFFFFF"/>
        </w:rPr>
        <w:t>Amirmozafari</w:t>
      </w:r>
      <w:proofErr w:type="spellEnd"/>
      <w:r w:rsidRPr="0055175E">
        <w:rPr>
          <w:rFonts w:ascii="Times New Roman" w:hAnsi="Times New Roman" w:cs="Times New Roman"/>
          <w:color w:val="222222"/>
          <w:sz w:val="20"/>
          <w:szCs w:val="20"/>
          <w:shd w:val="clear" w:color="auto" w:fill="FFFFFF"/>
        </w:rPr>
        <w:t>, N. (2017). The association of type II diabetes with gut microbiota composition. </w:t>
      </w:r>
      <w:r w:rsidRPr="0055175E">
        <w:rPr>
          <w:rFonts w:ascii="Times New Roman" w:hAnsi="Times New Roman" w:cs="Times New Roman"/>
          <w:i/>
          <w:iCs/>
          <w:color w:val="222222"/>
          <w:sz w:val="20"/>
          <w:szCs w:val="20"/>
          <w:shd w:val="clear" w:color="auto" w:fill="FFFFFF"/>
        </w:rPr>
        <w:t>Microbial pathogenesis</w:t>
      </w:r>
      <w:r w:rsidRPr="0055175E">
        <w:rPr>
          <w:rFonts w:ascii="Times New Roman" w:hAnsi="Times New Roman" w:cs="Times New Roman"/>
          <w:color w:val="222222"/>
          <w:sz w:val="20"/>
          <w:szCs w:val="20"/>
          <w:shd w:val="clear" w:color="auto" w:fill="FFFFFF"/>
        </w:rPr>
        <w:t>, </w:t>
      </w:r>
      <w:r w:rsidRPr="0055175E">
        <w:rPr>
          <w:rFonts w:ascii="Times New Roman" w:hAnsi="Times New Roman" w:cs="Times New Roman"/>
          <w:i/>
          <w:iCs/>
          <w:color w:val="222222"/>
          <w:sz w:val="20"/>
          <w:szCs w:val="20"/>
          <w:shd w:val="clear" w:color="auto" w:fill="FFFFFF"/>
        </w:rPr>
        <w:t>110</w:t>
      </w:r>
      <w:r w:rsidRPr="0055175E">
        <w:rPr>
          <w:rFonts w:ascii="Times New Roman" w:hAnsi="Times New Roman" w:cs="Times New Roman"/>
          <w:color w:val="222222"/>
          <w:sz w:val="20"/>
          <w:szCs w:val="20"/>
          <w:shd w:val="clear" w:color="auto" w:fill="FFFFFF"/>
        </w:rPr>
        <w:t>, 630-636.</w:t>
      </w:r>
    </w:p>
    <w:p w14:paraId="5E876142" w14:textId="78A2974D" w:rsidR="00374C59" w:rsidRPr="0055175E" w:rsidRDefault="00536A94" w:rsidP="00536A94">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5.</w:t>
      </w:r>
      <w:r w:rsidRPr="0055175E">
        <w:rPr>
          <w:rFonts w:ascii="Times New Roman" w:hAnsi="Times New Roman" w:cs="Times New Roman"/>
          <w:color w:val="222222"/>
          <w:sz w:val="20"/>
          <w:szCs w:val="20"/>
          <w:shd w:val="clear" w:color="auto" w:fill="FFFFFF"/>
        </w:rPr>
        <w:tab/>
      </w:r>
      <w:proofErr w:type="spellStart"/>
      <w:r w:rsidRPr="0055175E">
        <w:rPr>
          <w:rFonts w:ascii="Times New Roman" w:hAnsi="Times New Roman" w:cs="Times New Roman"/>
          <w:color w:val="222222"/>
          <w:sz w:val="20"/>
          <w:szCs w:val="20"/>
          <w:shd w:val="clear" w:color="auto" w:fill="FFFFFF"/>
        </w:rPr>
        <w:t>Ussar</w:t>
      </w:r>
      <w:proofErr w:type="spellEnd"/>
      <w:r w:rsidRPr="0055175E">
        <w:rPr>
          <w:rFonts w:ascii="Times New Roman" w:hAnsi="Times New Roman" w:cs="Times New Roman"/>
          <w:color w:val="222222"/>
          <w:sz w:val="20"/>
          <w:szCs w:val="20"/>
          <w:shd w:val="clear" w:color="auto" w:fill="FFFFFF"/>
        </w:rPr>
        <w:t xml:space="preserve">, S., </w:t>
      </w:r>
      <w:proofErr w:type="spellStart"/>
      <w:r w:rsidRPr="0055175E">
        <w:rPr>
          <w:rFonts w:ascii="Times New Roman" w:hAnsi="Times New Roman" w:cs="Times New Roman"/>
          <w:color w:val="222222"/>
          <w:sz w:val="20"/>
          <w:szCs w:val="20"/>
          <w:shd w:val="clear" w:color="auto" w:fill="FFFFFF"/>
        </w:rPr>
        <w:t>Fujisaka</w:t>
      </w:r>
      <w:proofErr w:type="spellEnd"/>
      <w:r w:rsidRPr="0055175E">
        <w:rPr>
          <w:rFonts w:ascii="Times New Roman" w:hAnsi="Times New Roman" w:cs="Times New Roman"/>
          <w:color w:val="222222"/>
          <w:sz w:val="20"/>
          <w:szCs w:val="20"/>
          <w:shd w:val="clear" w:color="auto" w:fill="FFFFFF"/>
        </w:rPr>
        <w:t>, S., &amp; Kahn, C. R. (2016). Interactions between host genetics and gut microbiome in diabetes and metabolic syndrome. </w:t>
      </w:r>
      <w:r w:rsidRPr="0055175E">
        <w:rPr>
          <w:rFonts w:ascii="Times New Roman" w:hAnsi="Times New Roman" w:cs="Times New Roman"/>
          <w:i/>
          <w:iCs/>
          <w:color w:val="222222"/>
          <w:sz w:val="20"/>
          <w:szCs w:val="20"/>
          <w:shd w:val="clear" w:color="auto" w:fill="FFFFFF"/>
        </w:rPr>
        <w:t>Molecular metabolism</w:t>
      </w:r>
      <w:r w:rsidRPr="0055175E">
        <w:rPr>
          <w:rFonts w:ascii="Times New Roman" w:hAnsi="Times New Roman" w:cs="Times New Roman"/>
          <w:color w:val="222222"/>
          <w:sz w:val="20"/>
          <w:szCs w:val="20"/>
          <w:shd w:val="clear" w:color="auto" w:fill="FFFFFF"/>
        </w:rPr>
        <w:t>, </w:t>
      </w:r>
      <w:r w:rsidRPr="0055175E">
        <w:rPr>
          <w:rFonts w:ascii="Times New Roman" w:hAnsi="Times New Roman" w:cs="Times New Roman"/>
          <w:i/>
          <w:iCs/>
          <w:color w:val="222222"/>
          <w:sz w:val="20"/>
          <w:szCs w:val="20"/>
          <w:shd w:val="clear" w:color="auto" w:fill="FFFFFF"/>
        </w:rPr>
        <w:t>5</w:t>
      </w:r>
      <w:r w:rsidRPr="0055175E">
        <w:rPr>
          <w:rFonts w:ascii="Times New Roman" w:hAnsi="Times New Roman" w:cs="Times New Roman"/>
          <w:color w:val="222222"/>
          <w:sz w:val="20"/>
          <w:szCs w:val="20"/>
          <w:shd w:val="clear" w:color="auto" w:fill="FFFFFF"/>
        </w:rPr>
        <w:t>(9), 795-803.</w:t>
      </w:r>
    </w:p>
    <w:p w14:paraId="6AE3B44F" w14:textId="2276FC5E" w:rsidR="0037402B" w:rsidRPr="0055175E" w:rsidRDefault="00536A94" w:rsidP="007F1A92">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6</w:t>
      </w:r>
      <w:r w:rsidR="0037402B" w:rsidRPr="0055175E">
        <w:rPr>
          <w:rFonts w:ascii="Times New Roman" w:hAnsi="Times New Roman" w:cs="Times New Roman"/>
          <w:color w:val="222222"/>
          <w:sz w:val="20"/>
          <w:szCs w:val="20"/>
          <w:shd w:val="clear" w:color="auto" w:fill="FFFFFF"/>
        </w:rPr>
        <w:t>.</w:t>
      </w:r>
      <w:r w:rsidR="0037402B" w:rsidRPr="0055175E">
        <w:rPr>
          <w:rFonts w:ascii="Times New Roman" w:hAnsi="Times New Roman" w:cs="Times New Roman"/>
          <w:color w:val="222222"/>
          <w:sz w:val="20"/>
          <w:szCs w:val="20"/>
          <w:shd w:val="clear" w:color="auto" w:fill="FFFFFF"/>
        </w:rPr>
        <w:tab/>
      </w:r>
      <w:r w:rsidR="00847E5E" w:rsidRPr="0055175E">
        <w:rPr>
          <w:rFonts w:ascii="Times New Roman" w:hAnsi="Times New Roman" w:cs="Times New Roman"/>
          <w:color w:val="222222"/>
          <w:sz w:val="20"/>
          <w:szCs w:val="20"/>
          <w:shd w:val="clear" w:color="auto" w:fill="FFFFFF"/>
        </w:rPr>
        <w:t xml:space="preserve">William, J. (2020). The gut microbiome and its impact on the brain. </w:t>
      </w:r>
      <w:r w:rsidR="00847E5E" w:rsidRPr="0055175E">
        <w:rPr>
          <w:rFonts w:ascii="Times New Roman" w:hAnsi="Times New Roman" w:cs="Times New Roman"/>
          <w:i/>
          <w:iCs/>
          <w:color w:val="222222"/>
          <w:sz w:val="20"/>
          <w:szCs w:val="20"/>
          <w:shd w:val="clear" w:color="auto" w:fill="FFFFFF"/>
        </w:rPr>
        <w:t xml:space="preserve">Medicine </w:t>
      </w:r>
      <w:proofErr w:type="spellStart"/>
      <w:r w:rsidR="00847E5E" w:rsidRPr="0055175E">
        <w:rPr>
          <w:rFonts w:ascii="Times New Roman" w:hAnsi="Times New Roman" w:cs="Times New Roman"/>
          <w:i/>
          <w:iCs/>
          <w:color w:val="222222"/>
          <w:sz w:val="20"/>
          <w:szCs w:val="20"/>
          <w:shd w:val="clear" w:color="auto" w:fill="FFFFFF"/>
        </w:rPr>
        <w:t>LibreTexts</w:t>
      </w:r>
      <w:proofErr w:type="spellEnd"/>
      <w:r w:rsidR="00847E5E" w:rsidRPr="0055175E">
        <w:rPr>
          <w:rFonts w:ascii="Times New Roman" w:hAnsi="Times New Roman" w:cs="Times New Roman"/>
          <w:color w:val="222222"/>
          <w:sz w:val="20"/>
          <w:szCs w:val="20"/>
          <w:shd w:val="clear" w:color="auto" w:fill="FFFFFF"/>
        </w:rPr>
        <w:t>. Retrieved from:</w:t>
      </w:r>
      <w:r w:rsidR="00847E5E" w:rsidRPr="0055175E">
        <w:rPr>
          <w:rFonts w:ascii="Times New Roman" w:hAnsi="Times New Roman" w:cs="Times New Roman"/>
          <w:sz w:val="20"/>
          <w:szCs w:val="20"/>
        </w:rPr>
        <w:t xml:space="preserve"> </w:t>
      </w:r>
      <w:hyperlink r:id="rId9" w:history="1">
        <w:r w:rsidR="00847E5E" w:rsidRPr="0055175E">
          <w:rPr>
            <w:rStyle w:val="Hyperlink"/>
            <w:rFonts w:ascii="Times New Roman" w:hAnsi="Times New Roman" w:cs="Times New Roman"/>
            <w:sz w:val="20"/>
            <w:szCs w:val="20"/>
            <w:shd w:val="clear" w:color="auto" w:fill="FFFFFF"/>
          </w:rPr>
          <w:t>https://med.libretexts.org/Bookshelves/Pharmacology_and_Neuroscience/Book%3A_Neuroscience_(Ju)/04%3A_Emergent_Topics_in_Neuroscience/4.01%3A_The_Gut_Microbiome_and_its_Impact_on_the_Brain</w:t>
        </w:r>
      </w:hyperlink>
    </w:p>
    <w:p w14:paraId="633E2B14" w14:textId="74E8C408" w:rsidR="00847E5E" w:rsidRDefault="00847E5E" w:rsidP="007F1A92">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color w:val="222222"/>
          <w:sz w:val="20"/>
          <w:szCs w:val="20"/>
          <w:shd w:val="clear" w:color="auto" w:fill="FFFFFF"/>
        </w:rPr>
        <w:t>7.</w:t>
      </w:r>
      <w:r w:rsidRPr="0055175E">
        <w:rPr>
          <w:rFonts w:ascii="Times New Roman" w:hAnsi="Times New Roman" w:cs="Times New Roman"/>
          <w:color w:val="222222"/>
          <w:sz w:val="20"/>
          <w:szCs w:val="20"/>
          <w:shd w:val="clear" w:color="auto" w:fill="FFFFFF"/>
        </w:rPr>
        <w:tab/>
      </w:r>
      <w:r w:rsidRPr="0055175E">
        <w:rPr>
          <w:rFonts w:ascii="Times New Roman" w:hAnsi="Times New Roman" w:cs="Times New Roman"/>
          <w:color w:val="222222"/>
          <w:sz w:val="20"/>
          <w:szCs w:val="20"/>
          <w:shd w:val="clear" w:color="auto" w:fill="FFFFFF"/>
        </w:rPr>
        <w:t xml:space="preserve">Zhou, W., </w:t>
      </w:r>
      <w:proofErr w:type="spellStart"/>
      <w:r w:rsidRPr="0055175E">
        <w:rPr>
          <w:rFonts w:ascii="Times New Roman" w:hAnsi="Times New Roman" w:cs="Times New Roman"/>
          <w:color w:val="222222"/>
          <w:sz w:val="20"/>
          <w:szCs w:val="20"/>
          <w:shd w:val="clear" w:color="auto" w:fill="FFFFFF"/>
        </w:rPr>
        <w:t>Sailani</w:t>
      </w:r>
      <w:proofErr w:type="spellEnd"/>
      <w:r w:rsidRPr="0055175E">
        <w:rPr>
          <w:rFonts w:ascii="Times New Roman" w:hAnsi="Times New Roman" w:cs="Times New Roman"/>
          <w:color w:val="222222"/>
          <w:sz w:val="20"/>
          <w:szCs w:val="20"/>
          <w:shd w:val="clear" w:color="auto" w:fill="FFFFFF"/>
        </w:rPr>
        <w:t xml:space="preserve">, M. R., </w:t>
      </w:r>
      <w:proofErr w:type="spellStart"/>
      <w:r w:rsidRPr="0055175E">
        <w:rPr>
          <w:rFonts w:ascii="Times New Roman" w:hAnsi="Times New Roman" w:cs="Times New Roman"/>
          <w:color w:val="222222"/>
          <w:sz w:val="20"/>
          <w:szCs w:val="20"/>
          <w:shd w:val="clear" w:color="auto" w:fill="FFFFFF"/>
        </w:rPr>
        <w:t>Contrepois</w:t>
      </w:r>
      <w:proofErr w:type="spellEnd"/>
      <w:r w:rsidRPr="0055175E">
        <w:rPr>
          <w:rFonts w:ascii="Times New Roman" w:hAnsi="Times New Roman" w:cs="Times New Roman"/>
          <w:color w:val="222222"/>
          <w:sz w:val="20"/>
          <w:szCs w:val="20"/>
          <w:shd w:val="clear" w:color="auto" w:fill="FFFFFF"/>
        </w:rPr>
        <w:t xml:space="preserve">, K., Zhou, Y., </w:t>
      </w:r>
      <w:proofErr w:type="spellStart"/>
      <w:r w:rsidRPr="0055175E">
        <w:rPr>
          <w:rFonts w:ascii="Times New Roman" w:hAnsi="Times New Roman" w:cs="Times New Roman"/>
          <w:color w:val="222222"/>
          <w:sz w:val="20"/>
          <w:szCs w:val="20"/>
          <w:shd w:val="clear" w:color="auto" w:fill="FFFFFF"/>
        </w:rPr>
        <w:t>Ahadi</w:t>
      </w:r>
      <w:proofErr w:type="spellEnd"/>
      <w:r w:rsidRPr="0055175E">
        <w:rPr>
          <w:rFonts w:ascii="Times New Roman" w:hAnsi="Times New Roman" w:cs="Times New Roman"/>
          <w:color w:val="222222"/>
          <w:sz w:val="20"/>
          <w:szCs w:val="20"/>
          <w:shd w:val="clear" w:color="auto" w:fill="FFFFFF"/>
        </w:rPr>
        <w:t>, S., Leopold, S. R., ... &amp; Johnson, J. (2019). Longitudinal multi-omics of host–microbe dynamics in prediabetes. </w:t>
      </w:r>
      <w:r w:rsidRPr="0055175E">
        <w:rPr>
          <w:rFonts w:ascii="Times New Roman" w:hAnsi="Times New Roman" w:cs="Times New Roman"/>
          <w:i/>
          <w:iCs/>
          <w:color w:val="222222"/>
          <w:sz w:val="20"/>
          <w:szCs w:val="20"/>
          <w:shd w:val="clear" w:color="auto" w:fill="FFFFFF"/>
        </w:rPr>
        <w:t>Nature</w:t>
      </w:r>
      <w:r w:rsidRPr="0055175E">
        <w:rPr>
          <w:rFonts w:ascii="Times New Roman" w:hAnsi="Times New Roman" w:cs="Times New Roman"/>
          <w:color w:val="222222"/>
          <w:sz w:val="20"/>
          <w:szCs w:val="20"/>
          <w:shd w:val="clear" w:color="auto" w:fill="FFFFFF"/>
        </w:rPr>
        <w:t>, </w:t>
      </w:r>
      <w:r w:rsidRPr="0055175E">
        <w:rPr>
          <w:rFonts w:ascii="Times New Roman" w:hAnsi="Times New Roman" w:cs="Times New Roman"/>
          <w:i/>
          <w:iCs/>
          <w:color w:val="222222"/>
          <w:sz w:val="20"/>
          <w:szCs w:val="20"/>
          <w:shd w:val="clear" w:color="auto" w:fill="FFFFFF"/>
        </w:rPr>
        <w:t>569</w:t>
      </w:r>
      <w:r w:rsidRPr="0055175E">
        <w:rPr>
          <w:rFonts w:ascii="Times New Roman" w:hAnsi="Times New Roman" w:cs="Times New Roman"/>
          <w:color w:val="222222"/>
          <w:sz w:val="20"/>
          <w:szCs w:val="20"/>
          <w:shd w:val="clear" w:color="auto" w:fill="FFFFFF"/>
        </w:rPr>
        <w:t>(7758), 663-671.</w:t>
      </w:r>
    </w:p>
    <w:p w14:paraId="20B55175" w14:textId="77777777" w:rsidR="00E16D9E" w:rsidRPr="0055175E" w:rsidRDefault="00E16D9E" w:rsidP="007F1A92">
      <w:pPr>
        <w:pStyle w:val="ListParagraph"/>
        <w:ind w:hanging="720"/>
        <w:rPr>
          <w:rFonts w:ascii="Times New Roman" w:hAnsi="Times New Roman" w:cs="Times New Roman"/>
          <w:color w:val="222222"/>
          <w:sz w:val="20"/>
          <w:szCs w:val="20"/>
          <w:shd w:val="clear" w:color="auto" w:fill="FFFFFF"/>
        </w:rPr>
      </w:pPr>
    </w:p>
    <w:p w14:paraId="56271E7A" w14:textId="053C74FB" w:rsidR="00E54C30" w:rsidRPr="0055175E" w:rsidRDefault="00E54C30" w:rsidP="00E54C30">
      <w:pPr>
        <w:pStyle w:val="ListParagraph"/>
        <w:ind w:hanging="720"/>
        <w:rPr>
          <w:rFonts w:ascii="Times New Roman" w:hAnsi="Times New Roman" w:cs="Times New Roman"/>
          <w:color w:val="222222"/>
          <w:sz w:val="20"/>
          <w:szCs w:val="20"/>
          <w:shd w:val="clear" w:color="auto" w:fill="FFFFFF"/>
        </w:rPr>
      </w:pPr>
      <w:r w:rsidRPr="0055175E">
        <w:rPr>
          <w:rFonts w:ascii="Times New Roman" w:hAnsi="Times New Roman" w:cs="Times New Roman"/>
          <w:b/>
          <w:bCs/>
          <w:color w:val="222222"/>
          <w:sz w:val="20"/>
          <w:szCs w:val="20"/>
          <w:shd w:val="clear" w:color="auto" w:fill="FFFFFF"/>
        </w:rPr>
        <w:t>GitHub Repository</w:t>
      </w:r>
      <w:r w:rsidRPr="0055175E">
        <w:rPr>
          <w:rFonts w:ascii="Times New Roman" w:hAnsi="Times New Roman" w:cs="Times New Roman"/>
          <w:color w:val="222222"/>
          <w:sz w:val="20"/>
          <w:szCs w:val="20"/>
          <w:shd w:val="clear" w:color="auto" w:fill="FFFFFF"/>
        </w:rPr>
        <w:br/>
      </w:r>
      <w:hyperlink r:id="rId10" w:history="1">
        <w:r w:rsidR="00454E2B" w:rsidRPr="0055175E">
          <w:rPr>
            <w:rStyle w:val="Hyperlink"/>
            <w:rFonts w:ascii="Times New Roman" w:hAnsi="Times New Roman" w:cs="Times New Roman"/>
            <w:sz w:val="20"/>
            <w:szCs w:val="20"/>
            <w:shd w:val="clear" w:color="auto" w:fill="FFFFFF"/>
          </w:rPr>
          <w:t>https://github.com/jinbe-808/Senior-Project</w:t>
        </w:r>
      </w:hyperlink>
    </w:p>
    <w:p w14:paraId="1F0EDFB3" w14:textId="77777777" w:rsidR="00454E2B" w:rsidRPr="0055175E" w:rsidRDefault="00454E2B" w:rsidP="00E54C30">
      <w:pPr>
        <w:pStyle w:val="ListParagraph"/>
        <w:ind w:hanging="720"/>
        <w:rPr>
          <w:rFonts w:ascii="Times New Roman" w:hAnsi="Times New Roman" w:cs="Times New Roman"/>
          <w:color w:val="222222"/>
          <w:sz w:val="20"/>
          <w:szCs w:val="20"/>
          <w:shd w:val="clear" w:color="auto" w:fill="FFFFFF"/>
        </w:rPr>
      </w:pPr>
    </w:p>
    <w:sectPr w:rsidR="00454E2B" w:rsidRPr="0055175E" w:rsidSect="0055175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4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41"/>
    <w:rsid w:val="00035230"/>
    <w:rsid w:val="000A1313"/>
    <w:rsid w:val="000F5895"/>
    <w:rsid w:val="001649B8"/>
    <w:rsid w:val="00177014"/>
    <w:rsid w:val="001A244C"/>
    <w:rsid w:val="001D7D76"/>
    <w:rsid w:val="001F7DAC"/>
    <w:rsid w:val="0021223D"/>
    <w:rsid w:val="002477BF"/>
    <w:rsid w:val="002534E5"/>
    <w:rsid w:val="00286D10"/>
    <w:rsid w:val="00355A64"/>
    <w:rsid w:val="003625B1"/>
    <w:rsid w:val="003667E1"/>
    <w:rsid w:val="0037402B"/>
    <w:rsid w:val="00374C59"/>
    <w:rsid w:val="003809F0"/>
    <w:rsid w:val="003D2117"/>
    <w:rsid w:val="004330E3"/>
    <w:rsid w:val="00436ECF"/>
    <w:rsid w:val="004516EC"/>
    <w:rsid w:val="00454E2B"/>
    <w:rsid w:val="004E2B14"/>
    <w:rsid w:val="00503FEF"/>
    <w:rsid w:val="00522DFF"/>
    <w:rsid w:val="00536A94"/>
    <w:rsid w:val="0055175E"/>
    <w:rsid w:val="005524B7"/>
    <w:rsid w:val="005E0DAB"/>
    <w:rsid w:val="00664345"/>
    <w:rsid w:val="006F13A1"/>
    <w:rsid w:val="007F1A92"/>
    <w:rsid w:val="00847E5E"/>
    <w:rsid w:val="00883334"/>
    <w:rsid w:val="008C42E6"/>
    <w:rsid w:val="008D51E8"/>
    <w:rsid w:val="008E1875"/>
    <w:rsid w:val="009356E8"/>
    <w:rsid w:val="009A2CCA"/>
    <w:rsid w:val="00A37C2F"/>
    <w:rsid w:val="00A92928"/>
    <w:rsid w:val="00A95ADA"/>
    <w:rsid w:val="00AD3DCE"/>
    <w:rsid w:val="00AE4841"/>
    <w:rsid w:val="00B03996"/>
    <w:rsid w:val="00B46DC4"/>
    <w:rsid w:val="00B87E8D"/>
    <w:rsid w:val="00BC66DC"/>
    <w:rsid w:val="00C21E45"/>
    <w:rsid w:val="00C321EA"/>
    <w:rsid w:val="00C35703"/>
    <w:rsid w:val="00E16D9E"/>
    <w:rsid w:val="00E54C30"/>
    <w:rsid w:val="00E62F6A"/>
    <w:rsid w:val="00E9266D"/>
    <w:rsid w:val="00EA4057"/>
    <w:rsid w:val="00EB6044"/>
    <w:rsid w:val="00F2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24F6"/>
  <w15:chartTrackingRefBased/>
  <w15:docId w15:val="{BE81021B-EDDF-4855-9292-3796B7A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841"/>
    <w:pPr>
      <w:ind w:left="720"/>
      <w:contextualSpacing/>
    </w:pPr>
  </w:style>
  <w:style w:type="character" w:styleId="Hyperlink">
    <w:name w:val="Hyperlink"/>
    <w:basedOn w:val="DefaultParagraphFont"/>
    <w:uiPriority w:val="99"/>
    <w:unhideWhenUsed/>
    <w:rsid w:val="007F1A92"/>
    <w:rPr>
      <w:color w:val="0563C1" w:themeColor="hyperlink"/>
      <w:u w:val="single"/>
    </w:rPr>
  </w:style>
  <w:style w:type="character" w:styleId="UnresolvedMention">
    <w:name w:val="Unresolved Mention"/>
    <w:basedOn w:val="DefaultParagraphFont"/>
    <w:uiPriority w:val="99"/>
    <w:semiHidden/>
    <w:unhideWhenUsed/>
    <w:rsid w:val="007F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stanford.edu/ipo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inbe-808/Senior-Project" TargetMode="External"/><Relationship Id="rId4" Type="http://schemas.openxmlformats.org/officeDocument/2006/relationships/webSettings" Target="webSettings.xml"/><Relationship Id="rId9" Type="http://schemas.openxmlformats.org/officeDocument/2006/relationships/hyperlink" Target="https://med.libretexts.org/Bookshelves/Pharmacology_and_Neuroscience/Book%3A_Neuroscience_(Ju)/04%3A_Emergent_Topics_in_Neuroscience/4.01%3A_The_Gut_Microbiome_and_its_Impact_on_the_B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4</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Corado</dc:creator>
  <cp:keywords/>
  <dc:description/>
  <cp:lastModifiedBy>Hugo Corado</cp:lastModifiedBy>
  <cp:revision>17</cp:revision>
  <dcterms:created xsi:type="dcterms:W3CDTF">2020-09-04T03:09:00Z</dcterms:created>
  <dcterms:modified xsi:type="dcterms:W3CDTF">2020-09-04T17:51:00Z</dcterms:modified>
</cp:coreProperties>
</file>