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3757C8">
      <w:pPr>
        <w:pStyle w:val="Paper-Title"/>
        <w:spacing w:after="60"/>
      </w:pPr>
      <w:proofErr w:type="spellStart"/>
      <w:proofErr w:type="gramStart"/>
      <w:r>
        <w:t>tCase</w:t>
      </w:r>
      <w:proofErr w:type="spellEnd"/>
      <w:proofErr w:type="gramEnd"/>
      <w:r>
        <w:t xml:space="preserve">: An Interactive </w:t>
      </w:r>
      <w:r w:rsidR="001D6C05">
        <w:t xml:space="preserve">Transparent </w:t>
      </w:r>
      <w:r>
        <w:t>Display</w:t>
      </w:r>
    </w:p>
    <w:p w:rsidR="008B197E" w:rsidRDefault="003757C8" w:rsidP="003757C8">
      <w:pPr>
        <w:pStyle w:val="Paper-Title"/>
        <w:spacing w:after="60"/>
        <w:sectPr w:rsidR="008B197E" w:rsidSect="003B4153">
          <w:footerReference w:type="even" r:id="rId9"/>
          <w:pgSz w:w="12240" w:h="15840" w:code="1"/>
          <w:pgMar w:top="1080" w:right="1080" w:bottom="1440" w:left="1080" w:header="720" w:footer="720" w:gutter="0"/>
          <w:cols w:space="720"/>
        </w:sectPr>
      </w:pPr>
      <w:proofErr w:type="gramStart"/>
      <w:r>
        <w:t>for</w:t>
      </w:r>
      <w:proofErr w:type="gramEnd"/>
      <w:r>
        <w:t xml:space="preserve"> Cultural Heritage Exhibitions</w:t>
      </w:r>
    </w:p>
    <w:p w:rsidR="008B197E" w:rsidRDefault="008B197E">
      <w:pPr>
        <w:pStyle w:val="Author"/>
        <w:spacing w:after="0"/>
        <w:rPr>
          <w:spacing w:val="-2"/>
        </w:rPr>
      </w:pPr>
      <w:r>
        <w:rPr>
          <w:spacing w:val="-2"/>
        </w:rPr>
        <w:lastRenderedPageBreak/>
        <w:t>1st Author</w:t>
      </w:r>
    </w:p>
    <w:p w:rsidR="008B197E" w:rsidRDefault="008B197E">
      <w:pPr>
        <w:pStyle w:val="Affiliations"/>
        <w:rPr>
          <w:spacing w:val="-2"/>
        </w:rPr>
      </w:pPr>
      <w:r>
        <w:rPr>
          <w:spacing w:val="-2"/>
        </w:rPr>
        <w:t>1st author's affiliation</w:t>
      </w:r>
      <w:r>
        <w:rPr>
          <w:spacing w:val="-2"/>
        </w:rPr>
        <w:br/>
        <w:t>1st line of address</w:t>
      </w:r>
      <w:r>
        <w:rPr>
          <w:spacing w:val="-2"/>
        </w:rPr>
        <w:br/>
        <w:t>2nd line of address</w:t>
      </w:r>
      <w:r>
        <w:rPr>
          <w:spacing w:val="-2"/>
        </w:rPr>
        <w:br/>
      </w:r>
      <w:r w:rsidRPr="00F5619A">
        <w:t>Telephone number, incl. country code</w:t>
      </w:r>
    </w:p>
    <w:p w:rsidR="008B197E" w:rsidRDefault="005B6A93">
      <w:pPr>
        <w:pStyle w:val="E-Mail"/>
        <w:rPr>
          <w:spacing w:val="-2"/>
        </w:rPr>
      </w:pPr>
      <w:r>
        <w:rPr>
          <w:spacing w:val="-2"/>
        </w:rPr>
        <w:t>1st author's E-</w:t>
      </w:r>
      <w:r w:rsidR="008B197E">
        <w:rPr>
          <w:spacing w:val="-2"/>
        </w:rPr>
        <w:t>mail address</w:t>
      </w:r>
    </w:p>
    <w:p w:rsidR="008B197E" w:rsidRDefault="00BD2523">
      <w:pPr>
        <w:pStyle w:val="Author"/>
        <w:spacing w:after="0"/>
        <w:rPr>
          <w:spacing w:val="-2"/>
        </w:rPr>
      </w:pPr>
      <w:r>
        <w:rPr>
          <w:noProof/>
          <w:lang w:val="en-CA" w:eastAsia="en-CA"/>
        </w:rPr>
        <mc:AlternateContent>
          <mc:Choice Requires="wps">
            <w:drawing>
              <wp:anchor distT="0" distB="0" distL="114300" distR="114300" simplePos="0" relativeHeight="251658240" behindDoc="0" locked="0" layoutInCell="1" allowOverlap="1" wp14:anchorId="426299EA" wp14:editId="5BB76D6A">
                <wp:simplePos x="0" y="0"/>
                <wp:positionH relativeFrom="column">
                  <wp:posOffset>3248025</wp:posOffset>
                </wp:positionH>
                <wp:positionV relativeFrom="paragraph">
                  <wp:posOffset>428625</wp:posOffset>
                </wp:positionV>
                <wp:extent cx="3248025" cy="910590"/>
                <wp:effectExtent l="0" t="0" r="952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910590"/>
                        </a:xfrm>
                        <a:prstGeom prst="rect">
                          <a:avLst/>
                        </a:prstGeom>
                        <a:solidFill>
                          <a:srgbClr val="FFFFFF"/>
                        </a:solidFill>
                        <a:ln w="9525">
                          <a:noFill/>
                          <a:miter lim="800000"/>
                          <a:headEnd/>
                          <a:tailEnd/>
                        </a:ln>
                      </wps:spPr>
                      <wps:txbx>
                        <w:txbxContent>
                          <w:p w:rsidR="00BD2523" w:rsidRDefault="00BD2523" w:rsidP="00BD2523">
                            <w:pPr>
                              <w:keepNext/>
                            </w:pPr>
                            <w:r>
                              <w:rPr>
                                <w:noProof/>
                                <w:lang w:val="en-CA" w:eastAsia="en-CA"/>
                              </w:rPr>
                              <w:drawing>
                                <wp:inline distT="0" distB="0" distL="0" distR="0" wp14:anchorId="2DF99A11" wp14:editId="5B983CF7">
                                  <wp:extent cx="3056255" cy="1754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se-intro.png"/>
                                          <pic:cNvPicPr/>
                                        </pic:nvPicPr>
                                        <pic:blipFill>
                                          <a:blip r:embed="rId10">
                                            <a:extLst>
                                              <a:ext uri="{28A0092B-C50C-407E-A947-70E740481C1C}">
                                                <a14:useLocalDpi xmlns:a14="http://schemas.microsoft.com/office/drawing/2010/main" val="0"/>
                                              </a:ext>
                                            </a:extLst>
                                          </a:blip>
                                          <a:stretch>
                                            <a:fillRect/>
                                          </a:stretch>
                                        </pic:blipFill>
                                        <pic:spPr>
                                          <a:xfrm>
                                            <a:off x="0" y="0"/>
                                            <a:ext cx="3056255" cy="1754505"/>
                                          </a:xfrm>
                                          <a:prstGeom prst="rect">
                                            <a:avLst/>
                                          </a:prstGeom>
                                        </pic:spPr>
                                      </pic:pic>
                                    </a:graphicData>
                                  </a:graphic>
                                </wp:inline>
                              </w:drawing>
                            </w:r>
                          </w:p>
                          <w:p w:rsidR="00671672" w:rsidRDefault="00BD2523" w:rsidP="00BD2523">
                            <w:pPr>
                              <w:pStyle w:val="Caption"/>
                              <w:jc w:val="both"/>
                            </w:pPr>
                            <w:bookmarkStart w:id="0" w:name="_Ref374104957"/>
                            <w:r>
                              <w:t xml:space="preserve">Figure </w:t>
                            </w:r>
                            <w:r>
                              <w:fldChar w:fldCharType="begin"/>
                            </w:r>
                            <w:r>
                              <w:instrText xml:space="preserve"> SEQ Figure \* ARABIC </w:instrText>
                            </w:r>
                            <w:r>
                              <w:fldChar w:fldCharType="separate"/>
                            </w:r>
                            <w:r w:rsidR="00437935">
                              <w:rPr>
                                <w:noProof/>
                              </w:rPr>
                              <w:t>1</w:t>
                            </w:r>
                            <w:r>
                              <w:fldChar w:fldCharType="end"/>
                            </w:r>
                            <w:bookmarkEnd w:id="0"/>
                            <w:r>
                              <w:t xml:space="preserve">: </w:t>
                            </w:r>
                            <w:proofErr w:type="spellStart"/>
                            <w:r>
                              <w:t>tCase</w:t>
                            </w:r>
                            <w:proofErr w:type="spellEnd"/>
                            <w:r>
                              <w:t xml:space="preserve"> containing a [</w:t>
                            </w:r>
                            <w:r w:rsidR="008931BE">
                              <w:t>ethic group</w:t>
                            </w:r>
                            <w:r>
                              <w:t>] sculpture on display at the [</w:t>
                            </w:r>
                            <w:r w:rsidR="008931BE">
                              <w:t>city</w:t>
                            </w:r>
                            <w:r>
                              <w:t>] Art Gallery.</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5.75pt;margin-top:33.75pt;width:255.75pt;height:7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" stroked="f">
                <v:textbox style="mso-fit-shape-to-text:t">
                  <w:txbxContent>
                    <w:p w:rsidR="00BD2523" w:rsidRDefault="00BD2523" w:rsidP="00BD2523">
                      <w:pPr>
                        <w:keepNext/>
                      </w:pPr>
                      <w:r>
                        <w:rPr>
                          <w:noProof/>
                          <w:lang w:val="en-CA" w:eastAsia="en-CA"/>
                        </w:rPr>
                        <w:drawing>
                          <wp:inline distT="0" distB="0" distL="0" distR="0" wp14:anchorId="2DF99A11" wp14:editId="5B983CF7">
                            <wp:extent cx="3056255" cy="1754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se-intro.png"/>
                                    <pic:cNvPicPr/>
                                  </pic:nvPicPr>
                                  <pic:blipFill>
                                    <a:blip r:embed="rId10">
                                      <a:extLst>
                                        <a:ext uri="{28A0092B-C50C-407E-A947-70E740481C1C}">
                                          <a14:useLocalDpi xmlns:a14="http://schemas.microsoft.com/office/drawing/2010/main" val="0"/>
                                        </a:ext>
                                      </a:extLst>
                                    </a:blip>
                                    <a:stretch>
                                      <a:fillRect/>
                                    </a:stretch>
                                  </pic:blipFill>
                                  <pic:spPr>
                                    <a:xfrm>
                                      <a:off x="0" y="0"/>
                                      <a:ext cx="3056255" cy="1754505"/>
                                    </a:xfrm>
                                    <a:prstGeom prst="rect">
                                      <a:avLst/>
                                    </a:prstGeom>
                                  </pic:spPr>
                                </pic:pic>
                              </a:graphicData>
                            </a:graphic>
                          </wp:inline>
                        </w:drawing>
                      </w:r>
                    </w:p>
                    <w:p w:rsidR="00671672" w:rsidRDefault="00BD2523" w:rsidP="00BD2523">
                      <w:pPr>
                        <w:pStyle w:val="Caption"/>
                        <w:jc w:val="both"/>
                      </w:pPr>
                      <w:bookmarkStart w:id="1" w:name="_Ref374104957"/>
                      <w:r>
                        <w:t xml:space="preserve">Figure </w:t>
                      </w:r>
                      <w:r>
                        <w:fldChar w:fldCharType="begin"/>
                      </w:r>
                      <w:r>
                        <w:instrText xml:space="preserve"> SEQ Figure \* ARABIC </w:instrText>
                      </w:r>
                      <w:r>
                        <w:fldChar w:fldCharType="separate"/>
                      </w:r>
                      <w:r w:rsidR="00437935">
                        <w:rPr>
                          <w:noProof/>
                        </w:rPr>
                        <w:t>1</w:t>
                      </w:r>
                      <w:r>
                        <w:fldChar w:fldCharType="end"/>
                      </w:r>
                      <w:bookmarkEnd w:id="1"/>
                      <w:r>
                        <w:t xml:space="preserve">: </w:t>
                      </w:r>
                      <w:proofErr w:type="spellStart"/>
                      <w:r>
                        <w:t>tCase</w:t>
                      </w:r>
                      <w:proofErr w:type="spellEnd"/>
                      <w:r>
                        <w:t xml:space="preserve"> containing a [</w:t>
                      </w:r>
                      <w:r w:rsidR="008931BE">
                        <w:t>ethic group</w:t>
                      </w:r>
                      <w:r>
                        <w:t>] sculpture on display at the [</w:t>
                      </w:r>
                      <w:r w:rsidR="008931BE">
                        <w:t>city</w:t>
                      </w:r>
                      <w:r>
                        <w:t>] Art Gallery.</w:t>
                      </w:r>
                    </w:p>
                  </w:txbxContent>
                </v:textbox>
                <w10:wrap type="square"/>
              </v:shape>
            </w:pict>
          </mc:Fallback>
        </mc:AlternateContent>
      </w:r>
      <w:r w:rsidR="008B197E">
        <w:rPr>
          <w:spacing w:val="-2"/>
        </w:rPr>
        <w:br w:type="column"/>
      </w:r>
      <w:r w:rsidR="008B197E">
        <w:rPr>
          <w:spacing w:val="-2"/>
        </w:rPr>
        <w:lastRenderedPageBreak/>
        <w:t>2nd Author</w:t>
      </w:r>
    </w:p>
    <w:p w:rsidR="008B197E" w:rsidRDefault="008B197E">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8B197E" w:rsidRDefault="008B197E">
      <w:pPr>
        <w:pStyle w:val="E-Mail"/>
        <w:rPr>
          <w:spacing w:val="-2"/>
        </w:rPr>
      </w:pPr>
      <w:r>
        <w:rPr>
          <w:spacing w:val="-2"/>
        </w:rPr>
        <w:t>2nd E-mail</w:t>
      </w:r>
    </w:p>
    <w:p w:rsidR="008B197E" w:rsidRDefault="008B197E">
      <w:pPr>
        <w:pStyle w:val="Author"/>
        <w:spacing w:after="0"/>
        <w:rPr>
          <w:spacing w:val="-2"/>
        </w:rPr>
      </w:pPr>
      <w:r>
        <w:rPr>
          <w:spacing w:val="-2"/>
        </w:rPr>
        <w:br w:type="column"/>
      </w:r>
      <w:r>
        <w:rPr>
          <w:spacing w:val="-2"/>
        </w:rPr>
        <w:lastRenderedPageBreak/>
        <w:t>3rd Author</w:t>
      </w:r>
    </w:p>
    <w:p w:rsidR="008B197E" w:rsidRDefault="008B197E">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8B197E" w:rsidRDefault="008B197E">
      <w:pPr>
        <w:pStyle w:val="E-Mail"/>
        <w:rPr>
          <w:spacing w:val="-2"/>
        </w:rPr>
      </w:pPr>
      <w:r>
        <w:rPr>
          <w:spacing w:val="-2"/>
        </w:rPr>
        <w:t>3rd E-mail</w:t>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8B197E" w:rsidRDefault="0070790B">
      <w:pPr>
        <w:pStyle w:val="Abstract"/>
      </w:pPr>
      <w:r>
        <w:t xml:space="preserve">We present the </w:t>
      </w:r>
      <w:proofErr w:type="spellStart"/>
      <w:r w:rsidRPr="00930956">
        <w:rPr>
          <w:i/>
        </w:rPr>
        <w:t>tCase</w:t>
      </w:r>
      <w:proofErr w:type="spellEnd"/>
      <w:r>
        <w:t xml:space="preserve"> – an</w:t>
      </w:r>
      <w:r w:rsidR="00F41829">
        <w:t xml:space="preserve"> interactive transparent exhibition case </w:t>
      </w:r>
      <w:r>
        <w:t>supporting the exploration of cultural</w:t>
      </w:r>
      <w:r w:rsidR="00A84F1D">
        <w:t xml:space="preserve"> heritage exhibit</w:t>
      </w:r>
      <w:r w:rsidR="00930956">
        <w:t>s.</w:t>
      </w:r>
      <w:r w:rsidR="005B697C">
        <w:t xml:space="preserve"> The </w:t>
      </w:r>
      <w:proofErr w:type="spellStart"/>
      <w:r w:rsidR="005B697C">
        <w:t>tCase</w:t>
      </w:r>
      <w:proofErr w:type="spellEnd"/>
      <w:r w:rsidR="005B697C">
        <w:t xml:space="preserve"> </w:t>
      </w:r>
      <w:r w:rsidR="006F47EF">
        <w:t>encloses a</w:t>
      </w:r>
      <w:r w:rsidR="00AE2108">
        <w:t xml:space="preserve">n exhibit </w:t>
      </w:r>
      <w:r w:rsidR="005B697C">
        <w:t xml:space="preserve">(e.g. a small sculpture) </w:t>
      </w:r>
      <w:r w:rsidR="00A84F1D">
        <w:t xml:space="preserve">and allows visitors to see </w:t>
      </w:r>
      <w:r w:rsidR="00AE2108">
        <w:t xml:space="preserve">it </w:t>
      </w:r>
      <w:r w:rsidR="00A84F1D">
        <w:t>from</w:t>
      </w:r>
      <w:r w:rsidR="00AE2108">
        <w:t xml:space="preserve"> all sides</w:t>
      </w:r>
      <w:r w:rsidR="008931BE">
        <w:t xml:space="preserve"> where </w:t>
      </w:r>
      <w:r w:rsidR="00AE2108">
        <w:t xml:space="preserve">three sides and the top are transparent acrylic and </w:t>
      </w:r>
      <w:r w:rsidR="00A84F1D">
        <w:t xml:space="preserve">one </w:t>
      </w:r>
      <w:r w:rsidR="00CD213F">
        <w:t>side</w:t>
      </w:r>
      <w:r w:rsidR="00A84F1D">
        <w:t xml:space="preserve"> </w:t>
      </w:r>
      <w:r w:rsidR="00AE2108">
        <w:t xml:space="preserve">is </w:t>
      </w:r>
      <w:r w:rsidR="00A84F1D">
        <w:t>a</w:t>
      </w:r>
      <w:r w:rsidR="00C340B0">
        <w:t>n</w:t>
      </w:r>
      <w:r w:rsidR="00A84F1D">
        <w:t xml:space="preserve"> </w:t>
      </w:r>
      <w:r w:rsidR="00C340B0">
        <w:t xml:space="preserve">interactive </w:t>
      </w:r>
      <w:r w:rsidR="00A84F1D">
        <w:t xml:space="preserve">transparent display. The </w:t>
      </w:r>
      <w:proofErr w:type="spellStart"/>
      <w:r w:rsidR="00A84F1D">
        <w:t>tCase</w:t>
      </w:r>
      <w:proofErr w:type="spellEnd"/>
      <w:r w:rsidR="00A84F1D">
        <w:t xml:space="preserve"> </w:t>
      </w:r>
      <w:r w:rsidR="00AE2108">
        <w:t xml:space="preserve">allows visitors to access information about the </w:t>
      </w:r>
      <w:r w:rsidR="00CD213F">
        <w:t>exhibit and</w:t>
      </w:r>
      <w:r w:rsidR="008931BE">
        <w:t xml:space="preserve"> other collocated objects</w:t>
      </w:r>
      <w:r w:rsidR="00CD213F">
        <w:t xml:space="preserve">, </w:t>
      </w:r>
      <w:r w:rsidR="00F41829">
        <w:t xml:space="preserve">and </w:t>
      </w:r>
      <w:r w:rsidR="00CD213F">
        <w:t xml:space="preserve">to create ephemeral content to support collaborative exploration. In this paper we focus on the </w:t>
      </w:r>
      <w:proofErr w:type="spellStart"/>
      <w:r w:rsidR="00CD213F">
        <w:t>tCase’s</w:t>
      </w:r>
      <w:proofErr w:type="spellEnd"/>
      <w:r w:rsidR="00CD213F">
        <w:t xml:space="preserve"> design, and present three main contributions. First, based on observations, interviews and related research we highlight a set of challenges transparent displays face in </w:t>
      </w:r>
      <w:r w:rsidR="008931BE">
        <w:t xml:space="preserve">public </w:t>
      </w:r>
      <w:r w:rsidR="00CD213F">
        <w:t xml:space="preserve">exhibition environments. Second, we describe our current </w:t>
      </w:r>
      <w:proofErr w:type="spellStart"/>
      <w:r w:rsidR="00CD213F">
        <w:t>tCase</w:t>
      </w:r>
      <w:proofErr w:type="spellEnd"/>
      <w:r w:rsidR="00CD213F">
        <w:t xml:space="preserve"> implementation, including the notion of </w:t>
      </w:r>
      <w:r w:rsidR="008931BE">
        <w:t xml:space="preserve">information </w:t>
      </w:r>
      <w:r w:rsidR="00CD213F">
        <w:t xml:space="preserve">layers, </w:t>
      </w:r>
      <w:r w:rsidR="005E3AB5">
        <w:t xml:space="preserve">interaction surrogates, and ephemeral annotations. </w:t>
      </w:r>
      <w:r w:rsidR="004B6AFD">
        <w:t>Third, we present preliminary feedback from different stakeholders in the museum experience (artist</w:t>
      </w:r>
      <w:r w:rsidR="00B60D09">
        <w:t>s</w:t>
      </w:r>
      <w:r w:rsidR="004B6AFD">
        <w:t xml:space="preserve">, curators, </w:t>
      </w:r>
      <w:r w:rsidR="00B60D09">
        <w:t>and visitors</w:t>
      </w:r>
      <w:r w:rsidR="004B6AFD">
        <w:t xml:space="preserve">) and present a design space definition for </w:t>
      </w:r>
      <w:r w:rsidR="00B60D09">
        <w:t>the design of interactive transparent-display exhibition cases.</w:t>
      </w:r>
    </w:p>
    <w:p w:rsidR="008B197E" w:rsidRDefault="008B197E">
      <w:pPr>
        <w:spacing w:before="120" w:after="0"/>
      </w:pPr>
      <w:r>
        <w:rPr>
          <w:b/>
          <w:sz w:val="24"/>
        </w:rPr>
        <w:t>Categories and Subject Descriptors</w:t>
      </w:r>
    </w:p>
    <w:p w:rsidR="008B197E" w:rsidRDefault="00232455" w:rsidP="00232455">
      <w:pPr>
        <w:spacing w:after="120"/>
        <w:rPr>
          <w:i/>
          <w:iCs/>
        </w:rPr>
      </w:pPr>
      <w:r>
        <w:t>H5.2 [Information interfaces and presentation]: User Interfaces. - Graphical user interfaces.</w:t>
      </w:r>
      <w:r>
        <w:rPr>
          <w:i/>
          <w:iCs/>
        </w:rPr>
        <w:t xml:space="preserve"> </w:t>
      </w:r>
    </w:p>
    <w:p w:rsidR="008B197E" w:rsidRDefault="008B197E">
      <w:pPr>
        <w:spacing w:before="120" w:after="0"/>
      </w:pPr>
      <w:r>
        <w:rPr>
          <w:b/>
          <w:sz w:val="24"/>
        </w:rPr>
        <w:t>General Terms</w:t>
      </w:r>
    </w:p>
    <w:p w:rsidR="00345BDE" w:rsidRDefault="00AB191B">
      <w:pPr>
        <w:spacing w:after="120"/>
      </w:pPr>
      <w:proofErr w:type="gramStart"/>
      <w:r>
        <w:t xml:space="preserve">Design, </w:t>
      </w:r>
      <w:r w:rsidR="008B197E">
        <w:t>Human Factors.</w:t>
      </w:r>
      <w:proofErr w:type="gramEnd"/>
    </w:p>
    <w:p w:rsidR="008B197E" w:rsidRDefault="008B197E">
      <w:pPr>
        <w:spacing w:before="120" w:after="0"/>
      </w:pPr>
      <w:r>
        <w:rPr>
          <w:b/>
          <w:sz w:val="24"/>
        </w:rPr>
        <w:t>Keywords</w:t>
      </w:r>
    </w:p>
    <w:p w:rsidR="008B197E" w:rsidRDefault="00B376F0">
      <w:pPr>
        <w:spacing w:after="120"/>
      </w:pPr>
      <w:r>
        <w:t xml:space="preserve">Transparent Displays, Cultural Heritage, </w:t>
      </w:r>
      <w:proofErr w:type="spellStart"/>
      <w:r>
        <w:t>tCase</w:t>
      </w:r>
      <w:proofErr w:type="spellEnd"/>
      <w:r>
        <w:t>, Exhibition, Transparent Case, Case Display, Museum Display</w:t>
      </w:r>
    </w:p>
    <w:p w:rsidR="008B197E" w:rsidRDefault="008B197E">
      <w:pPr>
        <w:pStyle w:val="Heading1"/>
        <w:spacing w:before="120"/>
      </w:pPr>
      <w:r>
        <w:t>INTRODUCTION</w:t>
      </w:r>
    </w:p>
    <w:p w:rsidR="00345BDE" w:rsidRDefault="00345BDE" w:rsidP="00345BDE">
      <w:r>
        <w:t>Transparent exhibition cases are essential</w:t>
      </w:r>
      <w:r w:rsidR="008931BE">
        <w:t xml:space="preserve"> media for the display of volumetric artifacts (e.g. sculptures, vases,</w:t>
      </w:r>
      <w:r w:rsidR="00A33827">
        <w:t xml:space="preserve"> </w:t>
      </w:r>
      <w:proofErr w:type="spellStart"/>
      <w:r w:rsidR="00A33827">
        <w:t>etc</w:t>
      </w:r>
      <w:proofErr w:type="spellEnd"/>
      <w:r w:rsidR="00A33827">
        <w:t>) which,</w:t>
      </w:r>
      <w:r w:rsidR="008931BE">
        <w:t xml:space="preserve"> unlike paintings </w:t>
      </w:r>
      <w:r w:rsidR="00A33827">
        <w:t xml:space="preserve">or </w:t>
      </w:r>
      <w:r w:rsidR="001D6DA6">
        <w:t>photos</w:t>
      </w:r>
      <w:r w:rsidR="00A33827">
        <w:t xml:space="preserve">, </w:t>
      </w:r>
      <w:r w:rsidR="001D6DA6">
        <w:t xml:space="preserve">could </w:t>
      </w:r>
      <w:r w:rsidR="00A33827">
        <w:t xml:space="preserve">be explored from multiple angles. </w:t>
      </w:r>
      <w:r w:rsidR="00BA13CF">
        <w:t xml:space="preserve">Their usage </w:t>
      </w:r>
      <w:r w:rsidR="00A33827">
        <w:t>in museum</w:t>
      </w:r>
      <w:r w:rsidR="009E7A75">
        <w:t xml:space="preserve">s and </w:t>
      </w:r>
      <w:r w:rsidR="00A33827">
        <w:t xml:space="preserve">galleries </w:t>
      </w:r>
      <w:r w:rsidR="00BA13CF">
        <w:t>has the dual purpose to showcase</w:t>
      </w:r>
      <w:r>
        <w:t xml:space="preserve"> and protect</w:t>
      </w:r>
      <w:r w:rsidR="009E7A75">
        <w:t xml:space="preserve"> the exhibit</w:t>
      </w:r>
      <w:r>
        <w:t>.</w:t>
      </w:r>
      <w:r w:rsidR="00890C94">
        <w:t xml:space="preserve"> </w:t>
      </w:r>
      <w:r w:rsidR="009E7A75">
        <w:t xml:space="preserve">Attached </w:t>
      </w:r>
      <w:r>
        <w:t>label</w:t>
      </w:r>
      <w:r w:rsidR="009E7A75">
        <w:t>s</w:t>
      </w:r>
      <w:r>
        <w:t xml:space="preserve"> </w:t>
      </w:r>
      <w:r w:rsidR="009E7A75">
        <w:t xml:space="preserve">provide </w:t>
      </w:r>
      <w:r w:rsidR="00BA13CF">
        <w:t xml:space="preserve">basic </w:t>
      </w:r>
      <w:r>
        <w:t>information</w:t>
      </w:r>
      <w:r w:rsidR="00BA13CF">
        <w:t xml:space="preserve"> such as the exhibit’s name, author, origin, material and year</w:t>
      </w:r>
      <w:r w:rsidR="009E7A75">
        <w:t xml:space="preserve">. </w:t>
      </w:r>
      <w:r w:rsidR="003A747C">
        <w:t>Thus, e</w:t>
      </w:r>
      <w:r w:rsidR="009E7A75">
        <w:t xml:space="preserve">xhibition cases support a visiting experience where visitors explore and are informed, while </w:t>
      </w:r>
      <w:r w:rsidR="001D6DA6">
        <w:t xml:space="preserve">preserving </w:t>
      </w:r>
      <w:r w:rsidR="009E7A75">
        <w:t xml:space="preserve">the exhibit’s safety. </w:t>
      </w:r>
    </w:p>
    <w:p w:rsidR="00345BDE" w:rsidRDefault="0051022D" w:rsidP="009874CD">
      <w:r>
        <w:t>T</w:t>
      </w:r>
      <w:r w:rsidR="00915817">
        <w:t>he museum visiting experience</w:t>
      </w:r>
      <w:r w:rsidR="00915817">
        <w:t xml:space="preserve"> is</w:t>
      </w:r>
      <w:r>
        <w:t>, nonetheless,</w:t>
      </w:r>
      <w:r w:rsidR="00915817">
        <w:t xml:space="preserve"> </w:t>
      </w:r>
      <w:r>
        <w:t xml:space="preserve">evolving </w:t>
      </w:r>
      <w:r w:rsidR="00915817">
        <w:t xml:space="preserve">with the </w:t>
      </w:r>
      <w:r w:rsidR="009F3CC0">
        <w:t xml:space="preserve">emergence </w:t>
      </w:r>
      <w:r w:rsidR="00915817">
        <w:t>of n</w:t>
      </w:r>
      <w:r w:rsidR="009E7A75">
        <w:t xml:space="preserve">ovel </w:t>
      </w:r>
      <w:r w:rsidR="009E7A75">
        <w:t>technologies</w:t>
      </w:r>
      <w:r w:rsidR="00AA612F">
        <w:t>. Capture technologies gather</w:t>
      </w:r>
      <w:r w:rsidR="00345BDE">
        <w:t xml:space="preserve"> </w:t>
      </w:r>
      <w:r w:rsidR="00AA612F">
        <w:t xml:space="preserve">and consolidate </w:t>
      </w:r>
      <w:r w:rsidR="00345BDE">
        <w:t>information which was previous</w:t>
      </w:r>
      <w:r w:rsidR="00AA612F">
        <w:t xml:space="preserve">ly scattered </w:t>
      </w:r>
      <w:r w:rsidR="00AA612F">
        <w:t xml:space="preserve">around </w:t>
      </w:r>
      <w:r w:rsidR="00AA612F">
        <w:t xml:space="preserve">in books, reports and </w:t>
      </w:r>
      <w:r w:rsidR="00345BDE">
        <w:t>audios</w:t>
      </w:r>
      <w:r w:rsidR="00AA612F">
        <w:t xml:space="preserve">. </w:t>
      </w:r>
      <w:r w:rsidR="00915817">
        <w:t xml:space="preserve">Access </w:t>
      </w:r>
      <w:r w:rsidR="00AA612F">
        <w:t xml:space="preserve">technologies </w:t>
      </w:r>
      <w:r w:rsidR="00AA612F">
        <w:t xml:space="preserve">like audio guides, </w:t>
      </w:r>
      <w:r w:rsidR="009F3CC0">
        <w:t xml:space="preserve">mobile apps </w:t>
      </w:r>
      <w:r w:rsidR="009F3CC0">
        <w:t xml:space="preserve">and </w:t>
      </w:r>
      <w:r w:rsidR="00AA612F">
        <w:t xml:space="preserve">public displays </w:t>
      </w:r>
      <w:r w:rsidR="00AA612F">
        <w:t>present information when visitors are nearby the exhibit</w:t>
      </w:r>
      <w:r w:rsidR="009874CD">
        <w:t xml:space="preserve">. </w:t>
      </w:r>
      <w:r w:rsidR="009F3CC0">
        <w:t xml:space="preserve">The collocated </w:t>
      </w:r>
      <w:r w:rsidR="009F3CC0">
        <w:t>information</w:t>
      </w:r>
      <w:r w:rsidR="009F3CC0">
        <w:t xml:space="preserve"> availability </w:t>
      </w:r>
      <w:r w:rsidR="00AA612F">
        <w:t>impact</w:t>
      </w:r>
      <w:r w:rsidR="009F3CC0">
        <w:t>s</w:t>
      </w:r>
      <w:r w:rsidR="00AA612F">
        <w:t xml:space="preserve"> the museum visiting </w:t>
      </w:r>
      <w:r w:rsidR="00915817">
        <w:t>experience significant</w:t>
      </w:r>
      <w:r w:rsidR="009F3CC0">
        <w:t>ly</w:t>
      </w:r>
      <w:r w:rsidR="00915817">
        <w:t xml:space="preserve"> in different aspects including 1) </w:t>
      </w:r>
      <w:r w:rsidR="009874CD">
        <w:t xml:space="preserve">improving access to information about </w:t>
      </w:r>
      <w:r w:rsidR="00345BDE">
        <w:t xml:space="preserve">the </w:t>
      </w:r>
      <w:r w:rsidR="009874CD">
        <w:t xml:space="preserve">exhibition </w:t>
      </w:r>
      <w:r w:rsidR="00345BDE">
        <w:t xml:space="preserve">itself, the artist, the artist’s work, </w:t>
      </w:r>
      <w:r w:rsidR="009874CD">
        <w:t>collection</w:t>
      </w:r>
      <w:r w:rsidR="00345BDE">
        <w:t>, artistic moveme</w:t>
      </w:r>
      <w:r w:rsidR="009874CD">
        <w:t>nt</w:t>
      </w:r>
      <w:r w:rsidR="00345BDE">
        <w:t>, and general comm</w:t>
      </w:r>
      <w:r w:rsidR="009874CD">
        <w:t>unity</w:t>
      </w:r>
      <w:r w:rsidR="00915817">
        <w:t xml:space="preserve"> [REF]</w:t>
      </w:r>
      <w:r w:rsidR="009874CD">
        <w:t xml:space="preserve">, 2) </w:t>
      </w:r>
      <w:r w:rsidR="00915817">
        <w:t>personalizing content according to the visitor type [REF]</w:t>
      </w:r>
      <w:r w:rsidR="00B63818">
        <w:t xml:space="preserve">, </w:t>
      </w:r>
      <w:r w:rsidR="00915817">
        <w:t>3</w:t>
      </w:r>
      <w:r w:rsidR="00B63818">
        <w:t xml:space="preserve">) </w:t>
      </w:r>
      <w:r w:rsidR="00915817">
        <w:t xml:space="preserve">enabling groups of visitors </w:t>
      </w:r>
      <w:r>
        <w:t xml:space="preserve">to collaborate </w:t>
      </w:r>
      <w:r w:rsidR="00915817">
        <w:t>[REF], and 4</w:t>
      </w:r>
      <w:r w:rsidR="00915817">
        <w:t xml:space="preserve">) </w:t>
      </w:r>
      <w:r w:rsidR="00915817">
        <w:t xml:space="preserve">extending the visiting experience </w:t>
      </w:r>
      <w:r w:rsidR="009F3CC0">
        <w:t xml:space="preserve">before and after the </w:t>
      </w:r>
      <w:r w:rsidR="00915817">
        <w:t>visit</w:t>
      </w:r>
      <w:r w:rsidR="00915817">
        <w:t xml:space="preserve"> itself [REF].</w:t>
      </w:r>
    </w:p>
    <w:p w:rsidR="00FA6FF7" w:rsidRPr="00345BDE" w:rsidRDefault="0051022D" w:rsidP="009874CD">
      <w:r>
        <w:t>Despite these benefits</w:t>
      </w:r>
      <w:r w:rsidR="00890C94">
        <w:t xml:space="preserve">, field deployments show that current </w:t>
      </w:r>
      <w:r>
        <w:t xml:space="preserve">technological </w:t>
      </w:r>
      <w:r w:rsidR="00890C94">
        <w:t xml:space="preserve">embodiments might not be optimal. Audio guides </w:t>
      </w:r>
      <w:r w:rsidR="0055713D">
        <w:t xml:space="preserve">isolate people </w:t>
      </w:r>
      <w:r>
        <w:t xml:space="preserve">from the </w:t>
      </w:r>
      <w:r w:rsidR="0055713D">
        <w:t>group</w:t>
      </w:r>
      <w:r>
        <w:t xml:space="preserve"> making it harder to perform collaborative explorations</w:t>
      </w:r>
      <w:r w:rsidR="0055713D">
        <w:t xml:space="preserve">. Public displays require space otherwise dedicated to artifacts, modify the exhibition layout and are </w:t>
      </w:r>
      <w:r>
        <w:t xml:space="preserve">spatially </w:t>
      </w:r>
      <w:r w:rsidR="0055713D">
        <w:t>detached from the objects. Mobile devices take the attention away from the exhibition to the device.</w:t>
      </w:r>
      <w:r w:rsidR="005506E4">
        <w:t xml:space="preserve"> </w:t>
      </w:r>
    </w:p>
    <w:p w:rsidR="008B197E" w:rsidRDefault="008B197E">
      <w:pPr>
        <w:framePr w:w="4680" w:h="1977" w:hRule="exact" w:hSpace="187" w:wrap="around" w:vAnchor="page" w:hAnchor="page" w:x="1155" w:y="12605" w:anchorLock="1"/>
        <w:spacing w:after="120"/>
        <w:rPr>
          <w:iCs/>
          <w:sz w:val="14"/>
        </w:rPr>
      </w:pPr>
    </w:p>
    <w:p w:rsidR="008B197E" w:rsidRDefault="008B197E">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spacing w:after="0"/>
        <w:rPr>
          <w:sz w:val="16"/>
        </w:rPr>
      </w:pPr>
      <w:proofErr w:type="gramStart"/>
      <w:r>
        <w:rPr>
          <w:i/>
          <w:iCs/>
          <w:sz w:val="16"/>
        </w:rPr>
        <w:t>Conference’</w:t>
      </w:r>
      <w:r w:rsidR="00CD7EC6">
        <w:rPr>
          <w:i/>
          <w:iCs/>
          <w:sz w:val="16"/>
        </w:rPr>
        <w:t>10</w:t>
      </w:r>
      <w:r w:rsidR="0009634A">
        <w:rPr>
          <w:sz w:val="16"/>
        </w:rPr>
        <w:t>, Month 1–2, 2010</w:t>
      </w:r>
      <w:r>
        <w:rPr>
          <w:sz w:val="16"/>
        </w:rPr>
        <w:t>, City, State, Country.</w:t>
      </w:r>
      <w:proofErr w:type="gramEnd"/>
    </w:p>
    <w:p w:rsidR="008B197E" w:rsidRDefault="008B197E">
      <w:pPr>
        <w:framePr w:w="4680" w:h="1977" w:hRule="exact" w:hSpace="187" w:wrap="around" w:vAnchor="page" w:hAnchor="page" w:x="1155" w:y="12605" w:anchorLock="1"/>
        <w:spacing w:after="0"/>
        <w:rPr>
          <w:sz w:val="16"/>
        </w:rPr>
      </w:pPr>
      <w:proofErr w:type="gramStart"/>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roofErr w:type="gramEnd"/>
    </w:p>
    <w:p w:rsidR="008B197E" w:rsidRDefault="008B197E">
      <w:pPr>
        <w:framePr w:w="4680" w:h="1977" w:hRule="exact" w:hSpace="187" w:wrap="around" w:vAnchor="page" w:hAnchor="page" w:x="1155" w:y="12605" w:anchorLock="1"/>
        <w:rPr>
          <w:iCs/>
        </w:rPr>
      </w:pPr>
    </w:p>
    <w:p w:rsidR="0051022D" w:rsidRDefault="00AD1988" w:rsidP="0051022D">
      <w:r>
        <w:t>Our approach, rather than introducing a</w:t>
      </w:r>
      <w:r>
        <w:t xml:space="preserve"> new embodiment</w:t>
      </w:r>
      <w:r>
        <w:t xml:space="preserve">, is to </w:t>
      </w:r>
      <w:r>
        <w:t xml:space="preserve">redesign a currently used medium: </w:t>
      </w:r>
      <w:r>
        <w:t>exhibition cases.</w:t>
      </w:r>
      <w:r>
        <w:t xml:space="preserve"> </w:t>
      </w:r>
      <w:r w:rsidR="0051022D">
        <w:t xml:space="preserve">In this paper we introduce the </w:t>
      </w:r>
      <w:proofErr w:type="spellStart"/>
      <w:r w:rsidR="0051022D">
        <w:t>tCase</w:t>
      </w:r>
      <w:proofErr w:type="spellEnd"/>
      <w:r w:rsidR="0051022D">
        <w:t xml:space="preserve">, a transparent-display exhibition case supporting the information needs of museum visitors (see </w:t>
      </w:r>
      <w:r w:rsidR="0051022D">
        <w:fldChar w:fldCharType="begin"/>
      </w:r>
      <w:r w:rsidR="0051022D">
        <w:instrText xml:space="preserve"> REF _Ref374104957 \h </w:instrText>
      </w:r>
      <w:r w:rsidR="0051022D">
        <w:fldChar w:fldCharType="separate"/>
      </w:r>
      <w:r w:rsidR="00437935">
        <w:t xml:space="preserve">Figure </w:t>
      </w:r>
      <w:r w:rsidR="00437935">
        <w:rPr>
          <w:noProof/>
        </w:rPr>
        <w:t>1</w:t>
      </w:r>
      <w:r w:rsidR="0051022D">
        <w:fldChar w:fldCharType="end"/>
      </w:r>
      <w:r w:rsidR="0051022D">
        <w:t xml:space="preserve">). The </w:t>
      </w:r>
      <w:proofErr w:type="spellStart"/>
      <w:r w:rsidR="0051022D">
        <w:t>tCase</w:t>
      </w:r>
      <w:proofErr w:type="spellEnd"/>
      <w:r w:rsidR="0051022D">
        <w:t xml:space="preserve"> appropriates an existing exhibition media and </w:t>
      </w:r>
      <w:r w:rsidR="0051022D">
        <w:t>augments</w:t>
      </w:r>
      <w:r w:rsidR="0051022D">
        <w:t xml:space="preserve"> it with interactive capabilities. Based on observations, interviews</w:t>
      </w:r>
      <w:r w:rsidR="0051022D">
        <w:t>,</w:t>
      </w:r>
      <w:r w:rsidR="0051022D">
        <w:t xml:space="preserve"> museum studies, our experience designing the </w:t>
      </w:r>
      <w:proofErr w:type="spellStart"/>
      <w:r w:rsidR="0051022D">
        <w:t>tCase</w:t>
      </w:r>
      <w:proofErr w:type="spellEnd"/>
      <w:r w:rsidR="0051022D">
        <w:t>, and initial feedback from involved stake holders (artists, curators, administration and visitors), we propose a design space for the design and development of similar interactive transparent-display exhibition cases that support the museum visiting experience.</w:t>
      </w:r>
    </w:p>
    <w:p w:rsidR="00495A26" w:rsidRDefault="0088157C" w:rsidP="00495A26">
      <w:pPr>
        <w:pStyle w:val="Heading1"/>
        <w:spacing w:before="120"/>
      </w:pPr>
      <w:r>
        <w:lastRenderedPageBreak/>
        <w:t>RELATED WORK</w:t>
      </w:r>
      <w:r w:rsidR="00767B76">
        <w:t xml:space="preserve"> [0.5P]</w:t>
      </w:r>
    </w:p>
    <w:p w:rsidR="0088157C" w:rsidRDefault="00BB69C5" w:rsidP="00BB69C5">
      <w:proofErr w:type="gramStart"/>
      <w:r>
        <w:t>Paragraph about technologies for information access in museums, including audio guides, mobile devices and public displays.</w:t>
      </w:r>
      <w:proofErr w:type="gramEnd"/>
    </w:p>
    <w:p w:rsidR="00BB69C5" w:rsidRDefault="00BB69C5" w:rsidP="00BB69C5">
      <w:r>
        <w:t>Paragraph about direct information access focused mostly on augmented reality applications.</w:t>
      </w:r>
    </w:p>
    <w:p w:rsidR="00BB69C5" w:rsidRDefault="00BB69C5" w:rsidP="00BB69C5">
      <w:proofErr w:type="gramStart"/>
      <w:r>
        <w:t>Paragraph about transparent displays covering interactions, applications and limitations.</w:t>
      </w:r>
      <w:proofErr w:type="gramEnd"/>
    </w:p>
    <w:p w:rsidR="00495A26" w:rsidRDefault="00495A26">
      <w:pPr>
        <w:pStyle w:val="Heading1"/>
        <w:spacing w:before="120"/>
      </w:pPr>
      <w:r>
        <w:t>ARTIFACTS ON DISPLAY</w:t>
      </w:r>
      <w:r w:rsidR="00767B76">
        <w:t xml:space="preserve"> [1P]</w:t>
      </w:r>
    </w:p>
    <w:p w:rsidR="00495A26" w:rsidRDefault="00767B76" w:rsidP="00495A26">
      <w:proofErr w:type="gramStart"/>
      <w:r>
        <w:t>First paragraph describing the goal and methods used.</w:t>
      </w:r>
      <w:proofErr w:type="gramEnd"/>
      <w:r w:rsidR="00DB3582">
        <w:t xml:space="preserve"> Say that we are going to present the requirements.</w:t>
      </w:r>
    </w:p>
    <w:p w:rsidR="00B92C06" w:rsidRDefault="00FC7651" w:rsidP="00495A26">
      <w:r>
        <w:t>R</w:t>
      </w:r>
      <w:r w:rsidR="008944C7">
        <w:t>equirement 1</w:t>
      </w:r>
      <w:r w:rsidR="00C77790">
        <w:t xml:space="preserve"> –</w:t>
      </w:r>
      <w:r w:rsidR="00B92C06">
        <w:t xml:space="preserve"> Information layers (object, local, </w:t>
      </w:r>
      <w:proofErr w:type="spellStart"/>
      <w:r w:rsidR="00B92C06">
        <w:t>etc</w:t>
      </w:r>
      <w:proofErr w:type="spellEnd"/>
      <w:r w:rsidR="00B92C06">
        <w:t>)</w:t>
      </w:r>
      <w:r w:rsidR="00C905C4">
        <w:t xml:space="preserve">. </w:t>
      </w:r>
      <w:r w:rsidR="00C905C4">
        <w:t>It’s not a public display where there is lots of content: it changes the usage of the system blocking access to the artefact.</w:t>
      </w:r>
    </w:p>
    <w:p w:rsidR="009B4D64" w:rsidRDefault="009B4D64" w:rsidP="00495A26">
      <w:r>
        <w:t xml:space="preserve">Requirement </w:t>
      </w:r>
      <w:r>
        <w:t>2</w:t>
      </w:r>
      <w:r>
        <w:t xml:space="preserve"> – All around visibility</w:t>
      </w:r>
    </w:p>
    <w:p w:rsidR="00DB3582" w:rsidRDefault="00DB3582" w:rsidP="00495A26">
      <w:r>
        <w:t>Requireme</w:t>
      </w:r>
      <w:r w:rsidR="009B4D64">
        <w:t>nt 3</w:t>
      </w:r>
      <w:r w:rsidR="00B92C06">
        <w:t xml:space="preserve"> – </w:t>
      </w:r>
      <w:r w:rsidR="00FC7651">
        <w:t xml:space="preserve">Walk and use by multiple users. </w:t>
      </w:r>
    </w:p>
    <w:p w:rsidR="00B92C06" w:rsidRDefault="00FC7651" w:rsidP="00495A26">
      <w:r>
        <w:t xml:space="preserve">Requirement </w:t>
      </w:r>
      <w:r w:rsidR="00B92C06">
        <w:t>5 – facilitate collaborative exploration; s</w:t>
      </w:r>
      <w:r w:rsidR="00B92C06">
        <w:t>erve as a common frame of reference</w:t>
      </w:r>
      <w:r w:rsidR="00B92C06">
        <w:t>, free exploration, playfulness</w:t>
      </w:r>
    </w:p>
    <w:p w:rsidR="009B4D64" w:rsidRDefault="009B4D64" w:rsidP="00495A26">
      <w:r>
        <w:t>Requirement 4 – Attention and interaction blindness</w:t>
      </w:r>
    </w:p>
    <w:p w:rsidR="00DB3582" w:rsidRDefault="00DB3582" w:rsidP="00DB3582">
      <w:pPr>
        <w:spacing w:after="0"/>
      </w:pPr>
      <w:r>
        <w:t>To summarize, the hardware and interaction design of transparent display exhibition cases should fulfill the following requirements:</w:t>
      </w:r>
    </w:p>
    <w:p w:rsidR="00DB3582" w:rsidRDefault="00DB3582" w:rsidP="00DB3582">
      <w:pPr>
        <w:spacing w:after="0"/>
      </w:pPr>
      <w:r>
        <w:t>R1 –</w:t>
      </w:r>
      <w:r w:rsidR="009B4D64">
        <w:t xml:space="preserve"> </w:t>
      </w:r>
    </w:p>
    <w:p w:rsidR="00DB3582" w:rsidRDefault="00DB3582" w:rsidP="00DB3582">
      <w:pPr>
        <w:spacing w:after="0"/>
      </w:pPr>
      <w:r>
        <w:t xml:space="preserve">R2 – </w:t>
      </w:r>
    </w:p>
    <w:p w:rsidR="00DB3582" w:rsidRDefault="00DB3582" w:rsidP="00DB3582">
      <w:pPr>
        <w:spacing w:after="0"/>
      </w:pPr>
      <w:r>
        <w:t xml:space="preserve">R3 – </w:t>
      </w:r>
    </w:p>
    <w:p w:rsidR="00B92C06" w:rsidRDefault="00DB3582" w:rsidP="00DB3582">
      <w:pPr>
        <w:spacing w:after="0"/>
      </w:pPr>
      <w:r>
        <w:t xml:space="preserve">R4 – </w:t>
      </w:r>
    </w:p>
    <w:p w:rsidR="00495A26" w:rsidRPr="00495A26" w:rsidRDefault="00B92C06" w:rsidP="00DB3582">
      <w:pPr>
        <w:spacing w:after="0"/>
      </w:pPr>
      <w:r>
        <w:t xml:space="preserve">R5 – </w:t>
      </w:r>
      <w:r w:rsidR="00437935">
        <w:rPr>
          <w:noProof/>
          <w:lang w:val="en-CA" w:eastAsia="en-CA"/>
        </w:rPr>
        <mc:AlternateContent>
          <mc:Choice Requires="wps">
            <w:drawing>
              <wp:anchor distT="0" distB="0" distL="114300" distR="114300" simplePos="0" relativeHeight="251659264" behindDoc="0" locked="0" layoutInCell="1" allowOverlap="1" wp14:anchorId="355F40C9" wp14:editId="2245387C">
                <wp:simplePos x="4037965" y="687070"/>
                <wp:positionH relativeFrom="margin">
                  <wp:align>right</wp:align>
                </wp:positionH>
                <wp:positionV relativeFrom="margin">
                  <wp:align>top</wp:align>
                </wp:positionV>
                <wp:extent cx="3248025" cy="910590"/>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910590"/>
                        </a:xfrm>
                        <a:prstGeom prst="rect">
                          <a:avLst/>
                        </a:prstGeom>
                        <a:solidFill>
                          <a:srgbClr val="FFFFFF"/>
                        </a:solidFill>
                        <a:ln w="9525">
                          <a:noFill/>
                          <a:miter lim="800000"/>
                          <a:headEnd/>
                          <a:tailEnd/>
                        </a:ln>
                      </wps:spPr>
                      <wps:txbx>
                        <w:txbxContent>
                          <w:p w:rsidR="00437935" w:rsidRDefault="00437935" w:rsidP="00437935">
                            <w:pPr>
                              <w:keepNext/>
                            </w:pPr>
                            <w:r>
                              <w:rPr>
                                <w:noProof/>
                                <w:lang w:val="en-CA" w:eastAsia="en-CA"/>
                              </w:rPr>
                              <w:drawing>
                                <wp:inline distT="0" distB="0" distL="0" distR="0" wp14:anchorId="344E76C1" wp14:editId="412EA47A">
                                  <wp:extent cx="3056255" cy="2719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1">
                                            <a:extLst>
                                              <a:ext uri="{28A0092B-C50C-407E-A947-70E740481C1C}">
                                                <a14:useLocalDpi xmlns:a14="http://schemas.microsoft.com/office/drawing/2010/main" val="0"/>
                                              </a:ext>
                                            </a:extLst>
                                          </a:blip>
                                          <a:stretch>
                                            <a:fillRect/>
                                          </a:stretch>
                                        </pic:blipFill>
                                        <pic:spPr>
                                          <a:xfrm>
                                            <a:off x="0" y="0"/>
                                            <a:ext cx="3056255" cy="2719705"/>
                                          </a:xfrm>
                                          <a:prstGeom prst="rect">
                                            <a:avLst/>
                                          </a:prstGeom>
                                        </pic:spPr>
                                      </pic:pic>
                                    </a:graphicData>
                                  </a:graphic>
                                </wp:inline>
                              </w:drawing>
                            </w:r>
                          </w:p>
                          <w:p w:rsidR="00437935" w:rsidRDefault="00437935" w:rsidP="0043793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w:t>
                            </w:r>
                            <w:r>
                              <w:t xml:space="preserve"> </w:t>
                            </w:r>
                            <w:r w:rsidR="00BB69C5">
                              <w:t xml:space="preserve">Acrylic </w:t>
                            </w:r>
                            <w:r>
                              <w:t>exhibition case</w:t>
                            </w:r>
                            <w:r>
                              <w:t>.</w:t>
                            </w:r>
                          </w:p>
                        </w:txbxContent>
                      </wps:txbx>
                      <wps:bodyPr rot="0" vert="horz" wrap="square" lIns="91440" tIns="45720" rIns="91440" bIns="45720" anchor="t" anchorCtr="0">
                        <a:spAutoFit/>
                      </wps:bodyPr>
                    </wps:wsp>
                  </a:graphicData>
                </a:graphic>
              </wp:anchor>
            </w:drawing>
          </mc:Choice>
          <mc:Fallback>
            <w:pict>
              <v:shape id="_x0000_s1027" type="#_x0000_t202" style="position:absolute;left:0;text-align:left;margin-left:204.55pt;margin-top:0;width:255.75pt;height:71.7pt;z-index:251659264;visibility:visible;mso-wrap-style:square;mso-wrap-distance-left:9pt;mso-wrap-distance-top:0;mso-wrap-distance-right:9pt;mso-wrap-distance-bottom:0;mso-position-horizontal:righ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" stroked="f">
                <v:textbox style="mso-fit-shape-to-text:t">
                  <w:txbxContent>
                    <w:p w:rsidR="00437935" w:rsidRDefault="00437935" w:rsidP="00437935">
                      <w:pPr>
                        <w:keepNext/>
                      </w:pPr>
                      <w:r>
                        <w:rPr>
                          <w:noProof/>
                          <w:lang w:val="en-CA" w:eastAsia="en-CA"/>
                        </w:rPr>
                        <w:drawing>
                          <wp:inline distT="0" distB="0" distL="0" distR="0" wp14:anchorId="344E76C1" wp14:editId="412EA47A">
                            <wp:extent cx="3056255" cy="2719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1">
                                      <a:extLst>
                                        <a:ext uri="{28A0092B-C50C-407E-A947-70E740481C1C}">
                                          <a14:useLocalDpi xmlns:a14="http://schemas.microsoft.com/office/drawing/2010/main" val="0"/>
                                        </a:ext>
                                      </a:extLst>
                                    </a:blip>
                                    <a:stretch>
                                      <a:fillRect/>
                                    </a:stretch>
                                  </pic:blipFill>
                                  <pic:spPr>
                                    <a:xfrm>
                                      <a:off x="0" y="0"/>
                                      <a:ext cx="3056255" cy="2719705"/>
                                    </a:xfrm>
                                    <a:prstGeom prst="rect">
                                      <a:avLst/>
                                    </a:prstGeom>
                                  </pic:spPr>
                                </pic:pic>
                              </a:graphicData>
                            </a:graphic>
                          </wp:inline>
                        </w:drawing>
                      </w:r>
                    </w:p>
                    <w:p w:rsidR="00437935" w:rsidRDefault="00437935" w:rsidP="0043793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w:t>
                      </w:r>
                      <w:r>
                        <w:t xml:space="preserve"> </w:t>
                      </w:r>
                      <w:r w:rsidR="00BB69C5">
                        <w:t xml:space="preserve">Acrylic </w:t>
                      </w:r>
                      <w:r>
                        <w:t>exhibition case</w:t>
                      </w:r>
                      <w:r>
                        <w:t>.</w:t>
                      </w:r>
                    </w:p>
                  </w:txbxContent>
                </v:textbox>
                <w10:wrap type="square" anchorx="margin" anchory="margin"/>
              </v:shape>
            </w:pict>
          </mc:Fallback>
        </mc:AlternateContent>
      </w:r>
    </w:p>
    <w:p w:rsidR="00DB3582" w:rsidRDefault="00DB3582">
      <w:pPr>
        <w:pStyle w:val="Heading1"/>
        <w:spacing w:before="120"/>
      </w:pPr>
      <w:r>
        <w:t>SYSTEM OVERVIEW [3P]</w:t>
      </w:r>
    </w:p>
    <w:p w:rsidR="00DB3582" w:rsidRDefault="00DB3582" w:rsidP="00DB3582">
      <w:pPr>
        <w:pStyle w:val="Heading2"/>
      </w:pPr>
      <w:r>
        <w:t xml:space="preserve">The </w:t>
      </w:r>
      <w:proofErr w:type="spellStart"/>
      <w:r>
        <w:t>tCase</w:t>
      </w:r>
      <w:proofErr w:type="spellEnd"/>
    </w:p>
    <w:p w:rsidR="00DB3582" w:rsidRDefault="00DB3582" w:rsidP="00DB3582">
      <w:pPr>
        <w:pStyle w:val="Heading2"/>
      </w:pPr>
      <w:r>
        <w:t>Information Layers</w:t>
      </w:r>
    </w:p>
    <w:p w:rsidR="007D07A2" w:rsidRPr="007D07A2" w:rsidRDefault="007D07A2" w:rsidP="007D07A2">
      <w:pPr>
        <w:pStyle w:val="Heading2"/>
      </w:pPr>
      <w:r>
        <w:t>Indirect Interactions</w:t>
      </w:r>
    </w:p>
    <w:p w:rsidR="00DB3582" w:rsidRDefault="00DB3582" w:rsidP="00DB3582">
      <w:pPr>
        <w:pStyle w:val="Heading2"/>
      </w:pPr>
      <w:r>
        <w:t>Attention-aware Adaptations</w:t>
      </w:r>
    </w:p>
    <w:p w:rsidR="00DB3582" w:rsidRDefault="00DB3582" w:rsidP="00DB3582">
      <w:pPr>
        <w:pStyle w:val="Heading2"/>
      </w:pPr>
      <w:r>
        <w:t>Ephemeral Annotations</w:t>
      </w:r>
    </w:p>
    <w:p w:rsidR="00DB3582" w:rsidRPr="00DB3582" w:rsidRDefault="00DB3582" w:rsidP="00DB3582"/>
    <w:p w:rsidR="00DB3582" w:rsidRDefault="00DB3582" w:rsidP="00DB3582">
      <w:pPr>
        <w:pStyle w:val="Heading1"/>
      </w:pPr>
      <w:r>
        <w:t>TECHNICAL IMPLEMENTATION</w:t>
      </w:r>
    </w:p>
    <w:p w:rsidR="00DB3582" w:rsidRDefault="00DB3582" w:rsidP="00DB3582"/>
    <w:p w:rsidR="00DB3582" w:rsidRDefault="00DB3582" w:rsidP="00DB3582">
      <w:pPr>
        <w:pStyle w:val="Heading1"/>
      </w:pPr>
      <w:r>
        <w:t>PRELIMINARY FEEDBACK</w:t>
      </w:r>
    </w:p>
    <w:p w:rsidR="00DB3582" w:rsidRDefault="00DB3582" w:rsidP="00DB3582"/>
    <w:p w:rsidR="00DB3582" w:rsidRDefault="00C77790" w:rsidP="00C77790">
      <w:pPr>
        <w:pStyle w:val="Heading1"/>
      </w:pPr>
      <w:r>
        <w:t>TRANSPARENT CASES DESIGN SPACE</w:t>
      </w:r>
    </w:p>
    <w:p w:rsidR="00C905C4" w:rsidRDefault="00C905C4" w:rsidP="00C905C4">
      <w:r>
        <w:t>Information layers: object, local, associated, external</w:t>
      </w:r>
    </w:p>
    <w:p w:rsidR="00C905C4" w:rsidRPr="00C905C4" w:rsidRDefault="00C905C4" w:rsidP="00C905C4">
      <w:bookmarkStart w:id="2" w:name="_GoBack"/>
      <w:bookmarkEnd w:id="2"/>
    </w:p>
    <w:p w:rsidR="00DB3582" w:rsidRDefault="00DB3582" w:rsidP="00DB3582"/>
    <w:p w:rsidR="00C77790" w:rsidRDefault="00C77790" w:rsidP="00C77790">
      <w:pPr>
        <w:pStyle w:val="Heading1"/>
      </w:pPr>
      <w:r>
        <w:t>CONCLUSIONS</w:t>
      </w:r>
    </w:p>
    <w:p w:rsidR="00C77790" w:rsidRPr="00DB3582" w:rsidRDefault="00C77790" w:rsidP="00DB3582"/>
    <w:p w:rsidR="008B197E" w:rsidRDefault="008B197E">
      <w:pPr>
        <w:pStyle w:val="Heading1"/>
        <w:spacing w:before="120"/>
      </w:pPr>
      <w:r>
        <w:t>ACKNOWLEDGMENTS</w:t>
      </w:r>
    </w:p>
    <w:p w:rsidR="0088157C" w:rsidRPr="0088157C" w:rsidRDefault="0088157C" w:rsidP="0088157C"/>
    <w:p w:rsidR="008B197E" w:rsidRDefault="008B197E">
      <w:pPr>
        <w:pStyle w:val="Heading1"/>
        <w:spacing w:before="120"/>
      </w:pPr>
      <w:r>
        <w:t>REFERENCES</w:t>
      </w:r>
    </w:p>
    <w:p w:rsidR="005B697C" w:rsidRDefault="006A044B" w:rsidP="00FA6FF7">
      <w:pPr>
        <w:pStyle w:val="References"/>
      </w:pPr>
      <w:r>
        <w:t xml:space="preserve">Bowman, M., </w:t>
      </w:r>
      <w:proofErr w:type="spellStart"/>
      <w:r>
        <w:t>Debray</w:t>
      </w:r>
      <w:proofErr w:type="spellEnd"/>
      <w:r>
        <w:t xml:space="preserve">, S. K., and Peterson, L. L. 1993. Reasoning about naming systems. </w:t>
      </w:r>
      <w:r>
        <w:rPr>
          <w:i/>
          <w:iCs/>
        </w:rPr>
        <w:t>ACM Trans. Program. Lang. Syst.</w:t>
      </w:r>
      <w:r>
        <w:t xml:space="preserve"> 15, 5 (Nov. 1993), 795-825. DOI= </w:t>
      </w:r>
      <w:hyperlink r:id="rId12" w:history="1">
        <w:r w:rsidR="00DA70EA" w:rsidRPr="00DA70EA">
          <w:rPr>
            <w:rStyle w:val="Hyperlink"/>
            <w:u w:val="none"/>
          </w:rPr>
          <w:t>http://doi.acm.org/10.1145/161468.16147</w:t>
        </w:r>
      </w:hyperlink>
      <w:r>
        <w:t>.</w:t>
      </w: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rsidR="008B197E" w:rsidRDefault="008B197E">
      <w:pPr>
        <w:pStyle w:val="Paper-Title"/>
      </w:pPr>
    </w:p>
    <w:p w:rsidR="00BD2523" w:rsidRDefault="00BD2523">
      <w:pPr>
        <w:pStyle w:val="Paper-Title"/>
      </w:pPr>
    </w:p>
    <w:p w:rsidR="008B197E" w:rsidRDefault="008B197E">
      <w:pPr>
        <w:pStyle w:val="Paper-Title"/>
      </w:pPr>
      <w:r>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B33" w:rsidRDefault="00264B33">
      <w:r>
        <w:separator/>
      </w:r>
    </w:p>
  </w:endnote>
  <w:endnote w:type="continuationSeparator" w:id="0">
    <w:p w:rsidR="00264B33" w:rsidRDefault="00264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B33" w:rsidRDefault="00264B33">
      <w:r>
        <w:separator/>
      </w:r>
    </w:p>
  </w:footnote>
  <w:footnote w:type="continuationSeparator" w:id="0">
    <w:p w:rsidR="00264B33" w:rsidRDefault="00264B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9634A"/>
    <w:rsid w:val="001378B9"/>
    <w:rsid w:val="001578EE"/>
    <w:rsid w:val="00172159"/>
    <w:rsid w:val="001D6C05"/>
    <w:rsid w:val="001D6DA6"/>
    <w:rsid w:val="001E4A9D"/>
    <w:rsid w:val="00232455"/>
    <w:rsid w:val="00264B33"/>
    <w:rsid w:val="002D6A57"/>
    <w:rsid w:val="003035A6"/>
    <w:rsid w:val="00345BDE"/>
    <w:rsid w:val="00375299"/>
    <w:rsid w:val="003757C8"/>
    <w:rsid w:val="003A747C"/>
    <w:rsid w:val="003B4153"/>
    <w:rsid w:val="003E3258"/>
    <w:rsid w:val="00437935"/>
    <w:rsid w:val="00474255"/>
    <w:rsid w:val="00495A26"/>
    <w:rsid w:val="004B6AFD"/>
    <w:rsid w:val="0051022D"/>
    <w:rsid w:val="0052498A"/>
    <w:rsid w:val="005506E4"/>
    <w:rsid w:val="0055713D"/>
    <w:rsid w:val="00571CED"/>
    <w:rsid w:val="005842F9"/>
    <w:rsid w:val="005B697C"/>
    <w:rsid w:val="005B6A93"/>
    <w:rsid w:val="005E3AB5"/>
    <w:rsid w:val="00603A4D"/>
    <w:rsid w:val="0061077B"/>
    <w:rsid w:val="0061710B"/>
    <w:rsid w:val="0062758A"/>
    <w:rsid w:val="00671672"/>
    <w:rsid w:val="0068547D"/>
    <w:rsid w:val="0069356A"/>
    <w:rsid w:val="006A044B"/>
    <w:rsid w:val="006A1FA3"/>
    <w:rsid w:val="006D451E"/>
    <w:rsid w:val="006F47EF"/>
    <w:rsid w:val="0070790B"/>
    <w:rsid w:val="00767B76"/>
    <w:rsid w:val="00793DF2"/>
    <w:rsid w:val="007C08CF"/>
    <w:rsid w:val="007C3600"/>
    <w:rsid w:val="007D07A2"/>
    <w:rsid w:val="008536AF"/>
    <w:rsid w:val="0087467E"/>
    <w:rsid w:val="0088157C"/>
    <w:rsid w:val="00890C94"/>
    <w:rsid w:val="008931BE"/>
    <w:rsid w:val="008944C7"/>
    <w:rsid w:val="008B197E"/>
    <w:rsid w:val="00915817"/>
    <w:rsid w:val="00930956"/>
    <w:rsid w:val="009874CD"/>
    <w:rsid w:val="009B4D64"/>
    <w:rsid w:val="009B701B"/>
    <w:rsid w:val="009E7A75"/>
    <w:rsid w:val="009F334B"/>
    <w:rsid w:val="009F3CC0"/>
    <w:rsid w:val="00A105B5"/>
    <w:rsid w:val="00A33827"/>
    <w:rsid w:val="00A66E61"/>
    <w:rsid w:val="00A84F1D"/>
    <w:rsid w:val="00AA612F"/>
    <w:rsid w:val="00AB191B"/>
    <w:rsid w:val="00AD1988"/>
    <w:rsid w:val="00AE2108"/>
    <w:rsid w:val="00AE2664"/>
    <w:rsid w:val="00B376F0"/>
    <w:rsid w:val="00B60D09"/>
    <w:rsid w:val="00B63818"/>
    <w:rsid w:val="00B92C06"/>
    <w:rsid w:val="00BA13CF"/>
    <w:rsid w:val="00BB69C5"/>
    <w:rsid w:val="00BD2523"/>
    <w:rsid w:val="00BF3697"/>
    <w:rsid w:val="00C340B0"/>
    <w:rsid w:val="00C77790"/>
    <w:rsid w:val="00C905C4"/>
    <w:rsid w:val="00CB4646"/>
    <w:rsid w:val="00CD213F"/>
    <w:rsid w:val="00CD7EC6"/>
    <w:rsid w:val="00D3292B"/>
    <w:rsid w:val="00DA70EA"/>
    <w:rsid w:val="00DB3582"/>
    <w:rsid w:val="00E26518"/>
    <w:rsid w:val="00E3178B"/>
    <w:rsid w:val="00EC1F6A"/>
    <w:rsid w:val="00ED3D93"/>
    <w:rsid w:val="00F41829"/>
    <w:rsid w:val="00F5619A"/>
    <w:rsid w:val="00F96495"/>
    <w:rsid w:val="00FA6FF7"/>
    <w:rsid w:val="00FC76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doi.acm.org/10.1145/161468.1614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56506-A3DA-46AF-A4B0-E729FB8B8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Pages>
  <Words>986</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6594</CharactersWithSpaces>
  <SharedDoc>false</SharedDoc>
  <HLinks>
    <vt:vector size="6" baseType="variant">
      <vt:variant>
        <vt:i4>2293880</vt:i4>
      </vt:variant>
      <vt:variant>
        <vt:i4>0</vt:i4>
      </vt:variant>
      <vt:variant>
        <vt:i4>0</vt:i4>
      </vt:variant>
      <vt:variant>
        <vt:i4>5</vt:i4>
      </vt:variant>
      <vt:variant>
        <vt:lpwstr>http://doi.acm.org/10.1145/161468.16147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jhincapie</cp:lastModifiedBy>
  <cp:revision>18</cp:revision>
  <cp:lastPrinted>2011-01-13T16:51:00Z</cp:lastPrinted>
  <dcterms:created xsi:type="dcterms:W3CDTF">2013-12-05T17:48:00Z</dcterms:created>
  <dcterms:modified xsi:type="dcterms:W3CDTF">2013-12-07T00:26:00Z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