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7C" w:rsidRDefault="0061597C" w:rsidP="0061597C">
      <w:pPr>
        <w:pStyle w:val="Heading1"/>
      </w:pPr>
      <w:r>
        <w:t>Research Question</w:t>
      </w:r>
    </w:p>
    <w:p w:rsidR="0061597C" w:rsidRDefault="007D0F0E" w:rsidP="00F811DC">
      <w:pPr>
        <w:pStyle w:val="ListParagraph"/>
        <w:numPr>
          <w:ilvl w:val="0"/>
          <w:numId w:val="3"/>
        </w:numPr>
      </w:pPr>
      <w:r>
        <w:t>T</w:t>
      </w:r>
      <w:r w:rsidR="00F811DC">
        <w:t>o show the relationships between the use of mobile devices and stationary screens</w:t>
      </w:r>
      <w:r w:rsidR="00C671EF">
        <w:t>.</w:t>
      </w:r>
      <w:r w:rsidR="00F811DC">
        <w:t>.. and to provide indications of the kinds of information delivery that draws on their respective strengths…  [1].</w:t>
      </w:r>
    </w:p>
    <w:p w:rsidR="00F811DC" w:rsidRDefault="00F811DC" w:rsidP="00F811DC">
      <w:pPr>
        <w:pStyle w:val="ListParagraph"/>
        <w:numPr>
          <w:ilvl w:val="0"/>
          <w:numId w:val="3"/>
        </w:numPr>
      </w:pPr>
      <w:r>
        <w:t>Creating a framework for integrating digital technologies to enhance visitors experience, based-on video-based natural movements and gestures and context-aware content</w:t>
      </w:r>
      <w:r w:rsidR="00CE4D37">
        <w:t xml:space="preserve"> [2]</w:t>
      </w:r>
      <w:r>
        <w:t>.</w:t>
      </w:r>
    </w:p>
    <w:p w:rsidR="00CE4D37" w:rsidRDefault="00CE4D37" w:rsidP="00CE4D37">
      <w:pPr>
        <w:pStyle w:val="ListParagraph"/>
        <w:numPr>
          <w:ilvl w:val="0"/>
          <w:numId w:val="3"/>
        </w:numPr>
      </w:pPr>
      <w:r>
        <w:t>How geographical notions of space and place can aid designers in creating meaningful interactions [3]</w:t>
      </w:r>
      <w:r w:rsidR="00C671EF">
        <w:t>.</w:t>
      </w:r>
    </w:p>
    <w:p w:rsidR="00CE4D37" w:rsidRDefault="00C749B1" w:rsidP="00C749B1">
      <w:pPr>
        <w:pStyle w:val="ListParagraph"/>
        <w:numPr>
          <w:ilvl w:val="0"/>
          <w:numId w:val="3"/>
        </w:numPr>
      </w:pPr>
      <w:r>
        <w:t>How research on interaction principles, participatory design and museum learning can inform the design: new interaction technique and new evaluation method [4].</w:t>
      </w:r>
    </w:p>
    <w:p w:rsidR="003A5AF9" w:rsidRDefault="00E12CB2" w:rsidP="003A5AF9">
      <w:pPr>
        <w:pStyle w:val="ListParagraph"/>
        <w:numPr>
          <w:ilvl w:val="0"/>
          <w:numId w:val="3"/>
        </w:numPr>
      </w:pPr>
      <w:r>
        <w:t xml:space="preserve">How to </w:t>
      </w:r>
      <w:r>
        <w:rPr>
          <w:i/>
        </w:rPr>
        <w:t>activate</w:t>
      </w:r>
      <w:r w:rsidRPr="00E12CB2">
        <w:rPr>
          <w:i/>
        </w:rPr>
        <w:t xml:space="preserve"> objects on display</w:t>
      </w:r>
      <w:r>
        <w:t xml:space="preserve"> in exhibitions? </w:t>
      </w:r>
      <w:proofErr w:type="gramStart"/>
      <w:r>
        <w:t>and</w:t>
      </w:r>
      <w:proofErr w:type="gramEnd"/>
      <w:r>
        <w:t xml:space="preserve"> hot to </w:t>
      </w:r>
      <w:r>
        <w:rPr>
          <w:i/>
        </w:rPr>
        <w:t>create</w:t>
      </w:r>
      <w:r w:rsidRPr="00E12CB2">
        <w:rPr>
          <w:i/>
        </w:rPr>
        <w:t xml:space="preserve"> engagement among visitors and encourage them to actively explore exhibitions</w:t>
      </w:r>
      <w:r>
        <w:t xml:space="preserve"> (rather than passively pass through and observe exhibitions)? [</w:t>
      </w:r>
      <w:r w:rsidR="001C661F">
        <w:t>5</w:t>
      </w:r>
      <w:r>
        <w:t>]</w:t>
      </w:r>
    </w:p>
    <w:p w:rsidR="009C5BEE" w:rsidRDefault="009C5BEE" w:rsidP="009C5BEE">
      <w:pPr>
        <w:pStyle w:val="ListParagraph"/>
        <w:numPr>
          <w:ilvl w:val="0"/>
          <w:numId w:val="3"/>
        </w:numPr>
      </w:pPr>
      <w:r>
        <w:t xml:space="preserve">How to support cooperation and interaction among museum visitors? – </w:t>
      </w:r>
      <w:proofErr w:type="gramStart"/>
      <w:r>
        <w:t>mobiles</w:t>
      </w:r>
      <w:proofErr w:type="gramEnd"/>
      <w:r>
        <w:t xml:space="preserve"> and public displays [6].</w:t>
      </w:r>
    </w:p>
    <w:p w:rsidR="00CE0727" w:rsidRDefault="00D854F9" w:rsidP="00D854F9">
      <w:pPr>
        <w:pStyle w:val="ListParagraph"/>
        <w:numPr>
          <w:ilvl w:val="0"/>
          <w:numId w:val="3"/>
        </w:numPr>
      </w:pPr>
      <w:r>
        <w:t>How to provide an installation that is both tool-like (information display) and art-like (new experiences, aesthetic, open-ended)?</w:t>
      </w:r>
      <w:r w:rsidR="00F820FD">
        <w:t xml:space="preserve"> [7]</w:t>
      </w:r>
    </w:p>
    <w:p w:rsidR="00F820FD" w:rsidRDefault="00276309" w:rsidP="00D854F9">
      <w:pPr>
        <w:pStyle w:val="ListParagraph"/>
        <w:numPr>
          <w:ilvl w:val="0"/>
          <w:numId w:val="3"/>
        </w:numPr>
      </w:pPr>
      <w:r>
        <w:t>What makes a museum installation engaging? [8] (type of visitors: age, gender, interests</w:t>
      </w:r>
      <w:r w:rsidR="004E00A6">
        <w:t xml:space="preserve"> – interaction patterns:</w:t>
      </w:r>
      <w:r w:rsidR="00361288">
        <w:t xml:space="preserve"> time per user, total per day).</w:t>
      </w:r>
    </w:p>
    <w:p w:rsidR="00361288" w:rsidRDefault="00361288" w:rsidP="00361288">
      <w:pPr>
        <w:pStyle w:val="ListParagraph"/>
        <w:numPr>
          <w:ilvl w:val="0"/>
          <w:numId w:val="3"/>
        </w:numPr>
      </w:pPr>
      <w:r>
        <w:t>How to d</w:t>
      </w:r>
      <w:r>
        <w:t xml:space="preserve">etection of a visitor's identity at the beginning of the visit </w:t>
      </w:r>
      <w:r>
        <w:t xml:space="preserve">in order to </w:t>
      </w:r>
      <w:r>
        <w:t>enable better adaptation to the visitor's needs, and as a result improve the museum visit experience</w:t>
      </w:r>
      <w:r>
        <w:t>? [9]</w:t>
      </w:r>
      <w:r w:rsidR="00AB6EE6">
        <w:t>.</w:t>
      </w:r>
    </w:p>
    <w:p w:rsidR="00AB6EE6" w:rsidRDefault="00AB6EE6" w:rsidP="00AB6EE6">
      <w:pPr>
        <w:pStyle w:val="ListParagraph"/>
        <w:numPr>
          <w:ilvl w:val="0"/>
          <w:numId w:val="3"/>
        </w:numPr>
      </w:pPr>
      <w:r>
        <w:t xml:space="preserve">What is </w:t>
      </w:r>
      <w:r w:rsidRPr="00AB6EE6">
        <w:t xml:space="preserve">the impact </w:t>
      </w:r>
      <w:r>
        <w:t>of</w:t>
      </w:r>
      <w:r w:rsidRPr="00AB6EE6">
        <w:t xml:space="preserve"> a mobile guide on the actual behavior of </w:t>
      </w:r>
      <w:r>
        <w:t xml:space="preserve">museum </w:t>
      </w:r>
      <w:r w:rsidRPr="00AB6EE6">
        <w:t>visitors</w:t>
      </w:r>
      <w:r>
        <w:t>? [10].</w:t>
      </w:r>
    </w:p>
    <w:p w:rsidR="00AB6EE6" w:rsidRDefault="00F228AC" w:rsidP="00F228AC">
      <w:pPr>
        <w:pStyle w:val="ListParagraph"/>
        <w:numPr>
          <w:ilvl w:val="0"/>
          <w:numId w:val="3"/>
        </w:numPr>
      </w:pPr>
      <w:r>
        <w:t xml:space="preserve">How to </w:t>
      </w:r>
      <w:r w:rsidRPr="00F228AC">
        <w:t xml:space="preserve">support group activity </w:t>
      </w:r>
      <w:r>
        <w:t xml:space="preserve">and enhance group interaction </w:t>
      </w:r>
      <w:r w:rsidRPr="00F228AC">
        <w:t xml:space="preserve">in </w:t>
      </w:r>
      <w:r>
        <w:t>a</w:t>
      </w:r>
      <w:r w:rsidRPr="00F228AC">
        <w:t xml:space="preserve"> museum</w:t>
      </w:r>
      <w:r>
        <w:t>? [11].</w:t>
      </w:r>
    </w:p>
    <w:p w:rsidR="00D4500D" w:rsidRDefault="00D4500D" w:rsidP="00D4500D">
      <w:pPr>
        <w:pStyle w:val="ListParagraph"/>
        <w:numPr>
          <w:ilvl w:val="0"/>
          <w:numId w:val="3"/>
        </w:numPr>
      </w:pPr>
      <w:r>
        <w:t>How to model and represent the user(s) and the context of the visit and how to reason with regard</w:t>
      </w:r>
      <w:r>
        <w:t xml:space="preserve"> </w:t>
      </w:r>
      <w:r>
        <w:t>to the information that is available</w:t>
      </w:r>
      <w:r>
        <w:t>? [14]</w:t>
      </w:r>
    </w:p>
    <w:p w:rsidR="00A07149" w:rsidRDefault="00A07149" w:rsidP="00D4500D">
      <w:pPr>
        <w:pStyle w:val="ListParagraph"/>
        <w:numPr>
          <w:ilvl w:val="0"/>
          <w:numId w:val="3"/>
        </w:numPr>
      </w:pPr>
      <w:r>
        <w:t xml:space="preserve">How to use affective interfaces to filter content </w:t>
      </w:r>
      <w:r w:rsidR="001B334D">
        <w:t>in a museum mobile guide? [</w:t>
      </w:r>
      <w:r w:rsidR="00112FBB">
        <w:t>16</w:t>
      </w:r>
      <w:r w:rsidR="001B334D">
        <w:t>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</w:t>
      </w:r>
      <w:r w:rsidRPr="00112FBB">
        <w:t>ow to enrich the visit while not replacing the real objects in the museum that must r</w:t>
      </w:r>
      <w:r>
        <w:t>emain in the focus of the visit? [17]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</w:t>
      </w:r>
      <w:r w:rsidRPr="00112FBB">
        <w:t>ow to allow rich information space suitable fo</w:t>
      </w:r>
      <w:r>
        <w:t>r a great variety of visitors? [17]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</w:t>
      </w:r>
      <w:r w:rsidRPr="00112FBB">
        <w:t>ow to encourage interaction among visitors</w:t>
      </w:r>
      <w:r>
        <w:t>? [17]</w:t>
      </w:r>
    </w:p>
    <w:p w:rsidR="00112FBB" w:rsidRDefault="00112FBB" w:rsidP="00112FBB">
      <w:pPr>
        <w:pStyle w:val="ListParagraph"/>
        <w:numPr>
          <w:ilvl w:val="0"/>
          <w:numId w:val="3"/>
        </w:numPr>
      </w:pPr>
      <w:r>
        <w:t>How to prepare multimedia [image, video, text] for mobile personalized guides? []</w:t>
      </w:r>
    </w:p>
    <w:p w:rsidR="00F228AC" w:rsidRDefault="00A84116" w:rsidP="00A84116">
      <w:pPr>
        <w:pStyle w:val="Heading1"/>
      </w:pPr>
      <w:r>
        <w:t>Challenges</w:t>
      </w:r>
      <w:r w:rsidR="001B0CAA">
        <w:t xml:space="preserve"> [12]</w:t>
      </w:r>
    </w:p>
    <w:p w:rsidR="00A84116" w:rsidRDefault="00A84116" w:rsidP="00A84116">
      <w:pPr>
        <w:pStyle w:val="ListParagraph"/>
        <w:numPr>
          <w:ilvl w:val="0"/>
          <w:numId w:val="4"/>
        </w:numPr>
      </w:pPr>
      <w:r>
        <w:t>The user interface should be intuitive and let the visitors focus</w:t>
      </w:r>
      <w:r w:rsidR="005D353E">
        <w:t xml:space="preserve"> </w:t>
      </w:r>
      <w:r>
        <w:t xml:space="preserve">on the exhibits, not on the technology. </w:t>
      </w:r>
    </w:p>
    <w:p w:rsidR="00A84116" w:rsidRDefault="00A84116" w:rsidP="00A84116">
      <w:pPr>
        <w:pStyle w:val="ListParagraph"/>
        <w:numPr>
          <w:ilvl w:val="0"/>
          <w:numId w:val="4"/>
        </w:numPr>
      </w:pPr>
      <w:r>
        <w:t>Content and delivery must provide relevant information and at the same time allow</w:t>
      </w:r>
      <w:r>
        <w:t xml:space="preserve"> </w:t>
      </w:r>
      <w:r>
        <w:t xml:space="preserve">visitors to get the level of detail and the perspectives in which they are interested. </w:t>
      </w:r>
    </w:p>
    <w:p w:rsidR="00A84116" w:rsidRDefault="00A84116" w:rsidP="00A84116">
      <w:pPr>
        <w:pStyle w:val="ListParagraph"/>
        <w:numPr>
          <w:ilvl w:val="0"/>
          <w:numId w:val="4"/>
        </w:numPr>
      </w:pPr>
      <w:r>
        <w:t>Personalization may play a key role in</w:t>
      </w:r>
      <w:r>
        <w:t xml:space="preserve"> </w:t>
      </w:r>
      <w:r>
        <w:t xml:space="preserve">providing relevant information to individuals. </w:t>
      </w:r>
    </w:p>
    <w:p w:rsidR="00A84116" w:rsidRPr="00A84116" w:rsidRDefault="00A84116" w:rsidP="00A84116">
      <w:pPr>
        <w:pStyle w:val="ListParagraph"/>
        <w:numPr>
          <w:ilvl w:val="0"/>
          <w:numId w:val="4"/>
        </w:numPr>
      </w:pPr>
      <w:r>
        <w:lastRenderedPageBreak/>
        <w:t>Yet, since visitors tend to visit the museum in small groups, technology should</w:t>
      </w:r>
      <w:r w:rsidR="00011148">
        <w:t xml:space="preserve"> </w:t>
      </w:r>
      <w:bookmarkStart w:id="0" w:name="_GoBack"/>
      <w:bookmarkEnd w:id="0"/>
      <w:r>
        <w:t>also contribute to and facilitate during-the-visit communication or</w:t>
      </w:r>
      <w:r>
        <w:t xml:space="preserve"> post-visit group interaction.</w:t>
      </w:r>
    </w:p>
    <w:p w:rsidR="0061597C" w:rsidRDefault="0061597C" w:rsidP="0061597C">
      <w:pPr>
        <w:pStyle w:val="Heading1"/>
      </w:pPr>
      <w:r>
        <w:t>References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Ghiani</w:t>
      </w:r>
      <w:proofErr w:type="spellEnd"/>
      <w:r w:rsidRPr="0061597C">
        <w:t xml:space="preserve">, G., </w:t>
      </w:r>
      <w:proofErr w:type="spellStart"/>
      <w:r w:rsidRPr="0061597C">
        <w:t>Paternò</w:t>
      </w:r>
      <w:proofErr w:type="spellEnd"/>
      <w:r w:rsidRPr="0061597C">
        <w:t xml:space="preserve">, F., Santoro, C., &amp; </w:t>
      </w:r>
      <w:proofErr w:type="spellStart"/>
      <w:r w:rsidRPr="0061597C">
        <w:t>Spano</w:t>
      </w:r>
      <w:proofErr w:type="spellEnd"/>
      <w:r w:rsidRPr="0061597C">
        <w:t xml:space="preserve">, L. D. (2009). </w:t>
      </w:r>
      <w:proofErr w:type="spellStart"/>
      <w:r w:rsidRPr="0061597C">
        <w:t>UbiCicero</w:t>
      </w:r>
      <w:proofErr w:type="spellEnd"/>
      <w:r w:rsidRPr="0061597C">
        <w:t>: A location-aware, multi-device museum guide. Interacting with Computers, 21(4), 288-303.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Sundaram</w:t>
      </w:r>
      <w:proofErr w:type="spellEnd"/>
      <w:r w:rsidRPr="0061597C">
        <w:t>, D. B. G. Q. H., &amp; McMahon-Ward, F. Multimedia Systems for the Next Generation Museum.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Ciolfi</w:t>
      </w:r>
      <w:proofErr w:type="spellEnd"/>
      <w:r w:rsidRPr="0061597C">
        <w:t xml:space="preserve">, L., &amp; </w:t>
      </w:r>
      <w:proofErr w:type="spellStart"/>
      <w:r w:rsidRPr="0061597C">
        <w:t>Bannon</w:t>
      </w:r>
      <w:proofErr w:type="spellEnd"/>
      <w:r w:rsidRPr="0061597C">
        <w:t xml:space="preserve">, L. J. (2007). Designing hybrid places: merging interaction design, ubiquitous technologies and geographies of the museum space. </w:t>
      </w:r>
      <w:proofErr w:type="spellStart"/>
      <w:r w:rsidRPr="0061597C">
        <w:t>CoDesign</w:t>
      </w:r>
      <w:proofErr w:type="spellEnd"/>
      <w:r w:rsidRPr="0061597C">
        <w:t>, 3(3), 159-180.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Taxén</w:t>
      </w:r>
      <w:proofErr w:type="spellEnd"/>
      <w:r w:rsidRPr="0061597C">
        <w:t xml:space="preserve">, G., </w:t>
      </w:r>
      <w:proofErr w:type="spellStart"/>
      <w:r w:rsidRPr="0061597C">
        <w:t>Hellström</w:t>
      </w:r>
      <w:proofErr w:type="spellEnd"/>
      <w:r w:rsidRPr="0061597C">
        <w:t xml:space="preserve">, S. O., &amp; </w:t>
      </w:r>
      <w:proofErr w:type="spellStart"/>
      <w:r w:rsidRPr="0061597C">
        <w:t>Tobiasson</w:t>
      </w:r>
      <w:proofErr w:type="spellEnd"/>
      <w:r w:rsidRPr="0061597C">
        <w:t>, H. (2003). The well of inventions–learning, interaction and participatory design in museum installations. Archives &amp; Museum Informatics, 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Fritsch, J., </w:t>
      </w:r>
      <w:proofErr w:type="spellStart"/>
      <w:r w:rsidRPr="0061597C">
        <w:t>Dalsgård</w:t>
      </w:r>
      <w:proofErr w:type="spellEnd"/>
      <w:r w:rsidRPr="0061597C">
        <w:t xml:space="preserve">, P., &amp; </w:t>
      </w:r>
      <w:proofErr w:type="spellStart"/>
      <w:r w:rsidRPr="0061597C">
        <w:t>Dindler</w:t>
      </w:r>
      <w:proofErr w:type="spellEnd"/>
      <w:r w:rsidRPr="0061597C">
        <w:t xml:space="preserve">, C. The Energy Table–Augmenting the Exhibition Space at </w:t>
      </w:r>
      <w:proofErr w:type="gramStart"/>
      <w:r w:rsidRPr="0061597C">
        <w:t>The</w:t>
      </w:r>
      <w:proofErr w:type="gramEnd"/>
      <w:r w:rsidRPr="0061597C">
        <w:t xml:space="preserve"> Danish Electricity Museum. In Scandinavian Student Interaction Design Conference (SIDER) 2006.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Dini</w:t>
      </w:r>
      <w:proofErr w:type="spellEnd"/>
      <w:r w:rsidRPr="0061597C">
        <w:t xml:space="preserve">, R., </w:t>
      </w:r>
      <w:proofErr w:type="spellStart"/>
      <w:r w:rsidRPr="0061597C">
        <w:t>Paternò</w:t>
      </w:r>
      <w:proofErr w:type="spellEnd"/>
      <w:r w:rsidRPr="0061597C">
        <w:t>, F., &amp; Santoro, C. (2007, September). An environment to support multi-user interaction and cooperation for improving museum visits through games. In Proceedings of the 9th international conference on Human computer interaction with mobile devices and services (pp. 515-521).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Boehner, K., </w:t>
      </w:r>
      <w:proofErr w:type="spellStart"/>
      <w:r w:rsidRPr="0061597C">
        <w:t>Sengers</w:t>
      </w:r>
      <w:proofErr w:type="spellEnd"/>
      <w:r w:rsidRPr="0061597C">
        <w:t xml:space="preserve">, P., </w:t>
      </w:r>
      <w:proofErr w:type="spellStart"/>
      <w:r w:rsidRPr="0061597C">
        <w:t>Medynskiy</w:t>
      </w:r>
      <w:proofErr w:type="spellEnd"/>
      <w:r w:rsidRPr="0061597C">
        <w:t>, Y., &amp; Gay, G. (2005). Opening the frame of the art museum: Technology between art and tool. Digital Arts and Culture (DAC), 123-132.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Hornecker</w:t>
      </w:r>
      <w:proofErr w:type="spellEnd"/>
      <w:r w:rsidRPr="0061597C">
        <w:t xml:space="preserve">, E., &amp; </w:t>
      </w:r>
      <w:proofErr w:type="spellStart"/>
      <w:r w:rsidRPr="0061597C">
        <w:t>Stifter</w:t>
      </w:r>
      <w:proofErr w:type="spellEnd"/>
      <w:r w:rsidRPr="0061597C">
        <w:t>, M. (2006, November). Learning from interactive museum installations about interaction design for public settings. In Proceedings of the 18th Australia conference on Computer-Human Interaction: Design: Activities, Artefacts and Environments (pp. 135-142).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Dim, E., &amp; </w:t>
      </w:r>
      <w:proofErr w:type="spellStart"/>
      <w:r w:rsidRPr="0061597C">
        <w:t>Kuflik</w:t>
      </w:r>
      <w:proofErr w:type="spellEnd"/>
      <w:r w:rsidRPr="0061597C">
        <w:t xml:space="preserve">, T. (2012, July). Early detection of museum </w:t>
      </w:r>
      <w:proofErr w:type="gramStart"/>
      <w:r w:rsidRPr="0061597C">
        <w:t>visitors</w:t>
      </w:r>
      <w:proofErr w:type="gramEnd"/>
      <w:r w:rsidRPr="0061597C">
        <w:t xml:space="preserve"> identities by using a museum triage. In 20th conference on User Modeling, Adaptation, and Personalization (UMAP 2012), Montreal, Canada.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Lanir</w:t>
      </w:r>
      <w:proofErr w:type="spellEnd"/>
      <w:r w:rsidRPr="0061597C">
        <w:t xml:space="preserve">, J., </w:t>
      </w:r>
      <w:proofErr w:type="spellStart"/>
      <w:r w:rsidRPr="0061597C">
        <w:t>Kuflik</w:t>
      </w:r>
      <w:proofErr w:type="spellEnd"/>
      <w:r w:rsidRPr="0061597C">
        <w:t xml:space="preserve">, T., Dim, E., </w:t>
      </w:r>
      <w:proofErr w:type="spellStart"/>
      <w:r w:rsidRPr="0061597C">
        <w:t>Wecker</w:t>
      </w:r>
      <w:proofErr w:type="spellEnd"/>
      <w:r w:rsidRPr="0061597C">
        <w:t>, A. J., &amp; Stock, O. (2013). The Influence of a Location-Aware Mobile Guide on Museum Visitors' Behavior. Interacting with Computers.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Belinky</w:t>
      </w:r>
      <w:proofErr w:type="spellEnd"/>
      <w:r w:rsidRPr="0061597C">
        <w:t xml:space="preserve">, I., </w:t>
      </w:r>
      <w:proofErr w:type="spellStart"/>
      <w:r w:rsidRPr="0061597C">
        <w:t>Lanir</w:t>
      </w:r>
      <w:proofErr w:type="spellEnd"/>
      <w:r w:rsidRPr="0061597C">
        <w:t xml:space="preserve">, J., &amp; </w:t>
      </w:r>
      <w:proofErr w:type="spellStart"/>
      <w:r w:rsidRPr="0061597C">
        <w:t>Kuflik</w:t>
      </w:r>
      <w:proofErr w:type="spellEnd"/>
      <w:r w:rsidRPr="0061597C">
        <w:t>, T. (2012, June). Using handheld devices and situated displays for collaborative planning of a museum visit. In Proceedings of the 2012 International Symposium on Pervasive Displays (p. 19).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Kuflik</w:t>
      </w:r>
      <w:proofErr w:type="spellEnd"/>
      <w:r w:rsidRPr="0061597C">
        <w:t xml:space="preserve">, T., Stock, O., </w:t>
      </w:r>
      <w:proofErr w:type="spellStart"/>
      <w:r w:rsidRPr="0061597C">
        <w:t>Zancanaro</w:t>
      </w:r>
      <w:proofErr w:type="spellEnd"/>
      <w:r w:rsidRPr="0061597C">
        <w:t xml:space="preserve">, M., </w:t>
      </w:r>
      <w:proofErr w:type="spellStart"/>
      <w:r w:rsidRPr="0061597C">
        <w:t>Gorfinkel</w:t>
      </w:r>
      <w:proofErr w:type="spellEnd"/>
      <w:r w:rsidRPr="0061597C">
        <w:t xml:space="preserve">, A., </w:t>
      </w:r>
      <w:proofErr w:type="spellStart"/>
      <w:r w:rsidRPr="0061597C">
        <w:t>Jbara</w:t>
      </w:r>
      <w:proofErr w:type="spellEnd"/>
      <w:r w:rsidRPr="0061597C">
        <w:t>, S., Kats, S</w:t>
      </w:r>
      <w:proofErr w:type="gramStart"/>
      <w:r w:rsidRPr="0061597C">
        <w:t>., ...</w:t>
      </w:r>
      <w:proofErr w:type="gramEnd"/>
      <w:r w:rsidRPr="0061597C">
        <w:t xml:space="preserve"> &amp; </w:t>
      </w:r>
      <w:proofErr w:type="spellStart"/>
      <w:r w:rsidRPr="0061597C">
        <w:t>Kashtan</w:t>
      </w:r>
      <w:proofErr w:type="spellEnd"/>
      <w:r w:rsidRPr="0061597C">
        <w:t>, N. (2011). A visitor's guide in an active museum: Presentations, communications, and reflection. Journal on Computing and Cultural Heritage (JOCCH), 3(3), 11.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Damala</w:t>
      </w:r>
      <w:proofErr w:type="spellEnd"/>
      <w:r w:rsidRPr="0061597C">
        <w:t xml:space="preserve">, A., </w:t>
      </w:r>
      <w:proofErr w:type="spellStart"/>
      <w:r w:rsidRPr="0061597C">
        <w:t>Cubaud</w:t>
      </w:r>
      <w:proofErr w:type="spellEnd"/>
      <w:r w:rsidRPr="0061597C">
        <w:t xml:space="preserve">, P., </w:t>
      </w:r>
      <w:proofErr w:type="spellStart"/>
      <w:r w:rsidRPr="0061597C">
        <w:t>Bationo</w:t>
      </w:r>
      <w:proofErr w:type="spellEnd"/>
      <w:r w:rsidRPr="0061597C">
        <w:t xml:space="preserve">, A., </w:t>
      </w:r>
      <w:proofErr w:type="spellStart"/>
      <w:r w:rsidRPr="0061597C">
        <w:t>Houlier</w:t>
      </w:r>
      <w:proofErr w:type="spellEnd"/>
      <w:r w:rsidRPr="0061597C">
        <w:t xml:space="preserve">, P., &amp; </w:t>
      </w:r>
      <w:proofErr w:type="spellStart"/>
      <w:r w:rsidRPr="0061597C">
        <w:t>Marchal</w:t>
      </w:r>
      <w:proofErr w:type="spellEnd"/>
      <w:r w:rsidRPr="0061597C">
        <w:t>, I. (2008, September). Bridging the gap between the digital and the physical: design and evaluation of a mobile augmented reality guide for the museum visit. In Proceedings of the 3rd international conference on Digital Interactive Media in Entertainment and Arts (pp. 120-127).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lastRenderedPageBreak/>
        <w:t>Ardissono</w:t>
      </w:r>
      <w:proofErr w:type="spellEnd"/>
      <w:r w:rsidRPr="0061597C">
        <w:t xml:space="preserve">, L., </w:t>
      </w:r>
      <w:proofErr w:type="spellStart"/>
      <w:r w:rsidRPr="0061597C">
        <w:t>Kuflik</w:t>
      </w:r>
      <w:proofErr w:type="spellEnd"/>
      <w:r w:rsidRPr="0061597C">
        <w:t xml:space="preserve">, T., &amp; </w:t>
      </w:r>
      <w:proofErr w:type="spellStart"/>
      <w:r w:rsidRPr="0061597C">
        <w:t>Petrelli</w:t>
      </w:r>
      <w:proofErr w:type="spellEnd"/>
      <w:r w:rsidRPr="0061597C">
        <w:t>, D. (2012). Personalization in cultural heritage: the road travelled and the one ahead. User Modeling and User-Adapted Interaction, 22(1-2), 73-99.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Wojciechowski</w:t>
      </w:r>
      <w:proofErr w:type="spellEnd"/>
      <w:r w:rsidRPr="0061597C">
        <w:t xml:space="preserve">, R., </w:t>
      </w:r>
      <w:proofErr w:type="spellStart"/>
      <w:r w:rsidRPr="0061597C">
        <w:t>Walczak</w:t>
      </w:r>
      <w:proofErr w:type="spellEnd"/>
      <w:r w:rsidRPr="0061597C">
        <w:t xml:space="preserve">, K., White, M., &amp; </w:t>
      </w:r>
      <w:proofErr w:type="spellStart"/>
      <w:r w:rsidRPr="0061597C">
        <w:t>Cellary</w:t>
      </w:r>
      <w:proofErr w:type="spellEnd"/>
      <w:r w:rsidRPr="0061597C">
        <w:t>, W. (2004, April). Building virtual and augmented reality museum exhibitions. In Proceedings of the ninth international conference on 3D Web technology (pp. 135-144).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Goren-Bar, D., </w:t>
      </w:r>
      <w:proofErr w:type="spellStart"/>
      <w:r w:rsidRPr="0061597C">
        <w:t>Graziola</w:t>
      </w:r>
      <w:proofErr w:type="spellEnd"/>
      <w:r w:rsidRPr="0061597C">
        <w:t xml:space="preserve">, I., </w:t>
      </w:r>
      <w:proofErr w:type="spellStart"/>
      <w:r w:rsidRPr="0061597C">
        <w:t>Kuflik</w:t>
      </w:r>
      <w:proofErr w:type="spellEnd"/>
      <w:r w:rsidRPr="0061597C">
        <w:t xml:space="preserve">, T., </w:t>
      </w:r>
      <w:proofErr w:type="spellStart"/>
      <w:r w:rsidRPr="0061597C">
        <w:t>Pianesi</w:t>
      </w:r>
      <w:proofErr w:type="spellEnd"/>
      <w:r w:rsidRPr="0061597C">
        <w:t xml:space="preserve">, F., </w:t>
      </w:r>
      <w:proofErr w:type="spellStart"/>
      <w:r w:rsidRPr="0061597C">
        <w:t>Rocchi</w:t>
      </w:r>
      <w:proofErr w:type="spellEnd"/>
      <w:r w:rsidRPr="0061597C">
        <w:t xml:space="preserve">, C., Stock, O., &amp; </w:t>
      </w:r>
      <w:proofErr w:type="spellStart"/>
      <w:r w:rsidRPr="0061597C">
        <w:t>Zancanaro</w:t>
      </w:r>
      <w:proofErr w:type="spellEnd"/>
      <w:r w:rsidRPr="0061597C">
        <w:t>, M. (2005, January). I like it—an affective interface for a multimodal museum guide. In Workshop on Affective Interactions at the 9th International Conference on Intelligent User Interfaces (IUI-05). San Diego, CA, January (pp. 10-13).</w:t>
      </w:r>
    </w:p>
    <w:p w:rsidR="0061597C" w:rsidRPr="00E0270A" w:rsidRDefault="0061597C" w:rsidP="006159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Katz,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Kahanov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Kashtan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Kuflik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Graziola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Zancanaro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(2006, March). Preparing Personalized Multimedia Presentations for a Mobile Museum Visitors' Guide-a Methodological Approach.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Museums and the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0270A" w:rsidRPr="0061597C" w:rsidRDefault="00E0270A" w:rsidP="00E0270A">
      <w:pPr>
        <w:pStyle w:val="ListParagraph"/>
        <w:numPr>
          <w:ilvl w:val="0"/>
          <w:numId w:val="1"/>
        </w:numPr>
      </w:pPr>
      <w:proofErr w:type="spellStart"/>
      <w:r w:rsidRPr="00E0270A">
        <w:t>Lanir</w:t>
      </w:r>
      <w:proofErr w:type="spellEnd"/>
      <w:r w:rsidRPr="00E0270A">
        <w:t xml:space="preserve">, J., </w:t>
      </w:r>
      <w:proofErr w:type="spellStart"/>
      <w:r w:rsidRPr="00E0270A">
        <w:t>Kuflik</w:t>
      </w:r>
      <w:proofErr w:type="spellEnd"/>
      <w:r w:rsidRPr="00E0270A">
        <w:t xml:space="preserve">, T., </w:t>
      </w:r>
      <w:proofErr w:type="spellStart"/>
      <w:r w:rsidRPr="00E0270A">
        <w:t>Wecker</w:t>
      </w:r>
      <w:proofErr w:type="spellEnd"/>
      <w:r w:rsidRPr="00E0270A">
        <w:t xml:space="preserve">, A. J., Stock, O., &amp; </w:t>
      </w:r>
      <w:proofErr w:type="spellStart"/>
      <w:r w:rsidRPr="00E0270A">
        <w:t>Zancanaro</w:t>
      </w:r>
      <w:proofErr w:type="spellEnd"/>
      <w:r w:rsidRPr="00E0270A">
        <w:t xml:space="preserve">, M. (2011). Examining </w:t>
      </w:r>
      <w:proofErr w:type="spellStart"/>
      <w:r w:rsidRPr="00E0270A">
        <w:t>proactiveness</w:t>
      </w:r>
      <w:proofErr w:type="spellEnd"/>
      <w:r w:rsidRPr="00E0270A">
        <w:t xml:space="preserve"> and choice in a location-aware mobile museum guide. Interacting with Computers, 23(5), 513-524.</w:t>
      </w:r>
    </w:p>
    <w:sectPr w:rsidR="00E0270A" w:rsidRPr="0061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E30"/>
    <w:multiLevelType w:val="hybridMultilevel"/>
    <w:tmpl w:val="99283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F27AF"/>
    <w:multiLevelType w:val="hybridMultilevel"/>
    <w:tmpl w:val="40B86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634D5"/>
    <w:multiLevelType w:val="hybridMultilevel"/>
    <w:tmpl w:val="3A88DA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519EE"/>
    <w:multiLevelType w:val="hybridMultilevel"/>
    <w:tmpl w:val="F3048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7C"/>
    <w:rsid w:val="00011148"/>
    <w:rsid w:val="00112FBB"/>
    <w:rsid w:val="001B0CAA"/>
    <w:rsid w:val="001B334D"/>
    <w:rsid w:val="001C661F"/>
    <w:rsid w:val="00207741"/>
    <w:rsid w:val="00276309"/>
    <w:rsid w:val="00361288"/>
    <w:rsid w:val="003A5AF9"/>
    <w:rsid w:val="004E00A6"/>
    <w:rsid w:val="005A0B87"/>
    <w:rsid w:val="005D353E"/>
    <w:rsid w:val="0061597C"/>
    <w:rsid w:val="006B36D0"/>
    <w:rsid w:val="00782B52"/>
    <w:rsid w:val="007D0F0E"/>
    <w:rsid w:val="00846FC5"/>
    <w:rsid w:val="009C5BEE"/>
    <w:rsid w:val="00A07149"/>
    <w:rsid w:val="00A84116"/>
    <w:rsid w:val="00AB6EE6"/>
    <w:rsid w:val="00C671EF"/>
    <w:rsid w:val="00C749B1"/>
    <w:rsid w:val="00CE0727"/>
    <w:rsid w:val="00CE4D37"/>
    <w:rsid w:val="00D4500D"/>
    <w:rsid w:val="00D47995"/>
    <w:rsid w:val="00D854F9"/>
    <w:rsid w:val="00DA7B98"/>
    <w:rsid w:val="00E0270A"/>
    <w:rsid w:val="00E12CB2"/>
    <w:rsid w:val="00E61F2B"/>
    <w:rsid w:val="00F228AC"/>
    <w:rsid w:val="00F811DC"/>
    <w:rsid w:val="00F8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3024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5</cp:revision>
  <dcterms:created xsi:type="dcterms:W3CDTF">2013-06-03T15:57:00Z</dcterms:created>
  <dcterms:modified xsi:type="dcterms:W3CDTF">2013-06-08T23:07:00Z</dcterms:modified>
</cp:coreProperties>
</file>