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32"/>
          <w:szCs w:val="32"/>
        </w:rPr>
        <w:t xml:space="preserve">IT-SIMPLERA INSTITUTE</w:t>
      </w:r>
    </w:p>
    <w:p>
      <w:pPr>
        <w:spacing w:after="100" w:before="100"/>
        <w:jc w:val="center"/>
      </w:pPr>
      <w:r>
        <w:rPr>
          <w:color w:val="2E74B5"/>
          <w:sz w:val="24"/>
          <w:szCs w:val="24"/>
        </w:rPr>
        <w:t xml:space="preserve">Cyber Security Analyst Internship Program</w:t>
      </w:r>
    </w:p>
    <w:p>
      <w:pPr>
        <w:spacing w:after="100" w:before="400"/>
        <w:jc w:val="center"/>
      </w:pPr>
      <w:r>
        <w:rPr>
          <w:b/>
          <w:bCs/>
          <w:sz w:val="40"/>
          <w:szCs w:val="40"/>
        </w:rPr>
        <w:t xml:space="preserve">WEEK 06 ASSIGNMENT</w:t>
      </w:r>
    </w:p>
    <w:p>
      <w:pPr>
        <w:spacing w:after="600"/>
        <w:jc w:val="center"/>
      </w:pPr>
      <w:r>
        <w:rPr>
          <w:i/>
          <w:iCs/>
          <w:sz w:val="24"/>
          <w:szCs w:val="24"/>
        </w:rPr>
        <w:t xml:space="preserve">Cybersecurity Fundamentals &amp; Security Concepts</w:t>
      </w:r>
    </w:p>
    <w:p>
      <w:pPr>
        <w:spacing w:after="100" w:before="1000"/>
        <w:jc w:val="center"/>
      </w:pPr>
      <w:r>
        <w:rPr>
          <w:color w:val="555555"/>
          <w:sz w:val="22"/>
          <w:szCs w:val="22"/>
        </w:rPr>
        <w:t xml:space="preserve">Submitted By</w:t>
      </w:r>
    </w:p>
    <w:p>
      <w:pPr>
        <w:spacing w:after="100"/>
        <w:jc w:val="center"/>
      </w:pPr>
      <w:r>
        <w:rPr>
          <w:b/>
          <w:bCs/>
          <w:color w:val="1F3864"/>
          <w:sz w:val="32"/>
          <w:szCs w:val="32"/>
        </w:rPr>
        <w:t xml:space="preserve">Muhammad Azeem</w:t>
      </w:r>
    </w:p>
    <w:p>
      <w:pPr>
        <w:spacing w:after="600"/>
        <w:jc w:val="center"/>
      </w:pPr>
      <w:r>
        <w:rPr>
          <w:sz w:val="22"/>
          <w:szCs w:val="22"/>
        </w:rPr>
        <w:t xml:space="preserve">Cyber Security Analyst Intern</w:t>
      </w:r>
    </w:p>
    <w:p>
      <w:pPr>
        <w:spacing w:after="40" w:before="800"/>
        <w:jc w:val="center"/>
      </w:pPr>
      <w:r>
        <w:rPr>
          <w:sz w:val="20"/>
          <w:szCs w:val="20"/>
        </w:rPr>
        <w:t xml:space="preserve">Prepared By (Instructors): Talal Rehan</w:t>
      </w:r>
    </w:p>
    <w:p>
      <w:pPr>
        <w:spacing w:after="40"/>
        <w:jc w:val="center"/>
      </w:pPr>
      <w:r>
        <w:rPr>
          <w:sz w:val="20"/>
          <w:szCs w:val="20"/>
        </w:rPr>
        <w:t xml:space="preserve">Department: Cyber Security</w:t>
      </w:r>
    </w:p>
    <w:p>
      <w:pPr>
        <w:spacing w:after="40"/>
        <w:jc w:val="center"/>
      </w:pPr>
      <w:r>
        <w:rPr>
          <w:sz w:val="20"/>
          <w:szCs w:val="20"/>
        </w:rPr>
        <w:t xml:space="preserve">Supervisor: Senior Cyber Security Analyst</w:t>
      </w:r>
    </w:p>
    <w:p>
      <w:pPr>
        <w:spacing w:after="40"/>
        <w:jc w:val="center"/>
      </w:pPr>
      <w:r>
        <w:rPr>
          <w:sz w:val="20"/>
          <w:szCs w:val="20"/>
        </w:rPr>
        <w:t xml:space="preserve">Submission Deadline: 8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t xml:space="preserve">This report is submitted as part of the Week 06 assignment for the Cyber Security Analyst Internship Program at IT-Simplera Institute. It documents the design and administration of an enterprise Active Directory (AD) environment for a fictional organisation, TechSecure Solutions, from the perspective of a Junior System Administrator and Security Analyst.</w:t>
      </w:r>
    </w:p>
    <w:p>
      <w:pPr>
        <w:spacing w:after="160"/>
      </w:pPr>
      <w:r>
        <w:t xml:space="preserve">TechSecure Solutions is modelled as a company with 300 employees spread across five departments — Human Resources, Information Technology, Finance, Sales, and Management — operating from two branch offices. The report covers enterprise AD design, user and group planning, Group Policy configuration, hands-on AD administrative tasks, defensive network enumeration using Kali Linux, and a real-world authentication troubleshooting case study.</w:t>
      </w:r>
    </w:p>
    <w:p>
      <w:pPr>
        <w:spacing w:after="160"/>
      </w:pPr>
      <w:r>
        <w:t xml:space="preserve">Throughout the report, security is treated as a design principle rather than an afterthought. The structure follows the Principle of Least Privilege, the CIA Triad (Confidentiality, Integrity, Availability), and defence-in-depth, ensuring that every user, group, and policy decision is justified from a security-first perspective.</w:t>
      </w:r>
    </w:p>
    <w:p>
      <w:r>
        <w:br w:type="page"/>
      </w:r>
    </w:p>
    <w:p>
      <w:pPr>
        <w:pStyle w:val="Heading1"/>
        <w:spacing w:after="200" w:before="400"/>
      </w:pPr>
      <w:r>
        <w:t xml:space="preserve">2. Task 1 — Enterprise Active Directory Design</w:t>
      </w:r>
    </w:p>
    <w:p>
      <w:pPr>
        <w:spacing w:after="160"/>
      </w:pPr>
      <w:r>
        <w:t xml:space="preserve">TechSecure Solutions requires an Active Directory infrastructure to support 300 employees across five departments and two branch offices. The design below uses a single forest, single domain model, two Domain Controllers for redundancy, and eight Organizational Units (OUs) to logically separate departments, resources, and administrative boundaries.</w:t>
      </w:r>
    </w:p>
    <w:p>
      <w:pPr>
        <w:pStyle w:val="Heading2"/>
        <w:spacing w:after="150" w:before="300"/>
      </w:pPr>
      <w:r>
        <w:t xml:space="preserve">2.1 Network Diagram</w:t>
      </w:r>
    </w:p>
    <w:p>
      <w:pPr>
        <w:spacing w:after="20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300"/>
        <w:jc w:val="center"/>
      </w:pPr>
      <w:r>
        <w:rPr>
          <w:i/>
          <w:iCs/>
          <w:color w:val="555555"/>
          <w:sz w:val="18"/>
          <w:szCs w:val="18"/>
        </w:rPr>
        <w:t xml:space="preserve">Figure 1: TechSecure Solutions network layout — Head Office and Branch Office connected via WAN/VPN, with a Primary DC (DC01) at Head Office and a Secondary/Replica DC (DC02) at the Branch Office.</w:t>
      </w:r>
    </w:p>
    <w:p>
      <w:pPr>
        <w:pStyle w:val="Heading2"/>
        <w:spacing w:after="150" w:before="300"/>
      </w:pPr>
      <w:r>
        <w:t xml:space="preserve">2.2 Organizational Unit (OU) Structure</w:t>
      </w:r>
    </w:p>
    <w:p>
      <w:pPr>
        <w:spacing w:after="200" w:before="2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43250"/>
                    </a:xfrm>
                    <a:prstGeom prst="rect">
                      <a:avLst/>
                    </a:prstGeom>
                  </pic:spPr>
                </pic:pic>
              </a:graphicData>
            </a:graphic>
          </wp:inline>
        </w:drawing>
      </w:r>
    </w:p>
    <w:p>
      <w:pPr>
        <w:spacing w:after="300"/>
        <w:jc w:val="center"/>
      </w:pPr>
      <w:r>
        <w:rPr>
          <w:i/>
          <w:iCs/>
          <w:color w:val="555555"/>
          <w:sz w:val="18"/>
          <w:szCs w:val="18"/>
        </w:rPr>
        <w:t xml:space="preserve">Figure 2: OU structure under the techsecure.local domain root, showing the eight OUs and a nested example (HR) with its own Users, Groups, and Computers containers.</w:t>
      </w:r>
    </w:p>
    <w:p>
      <w:pPr>
        <w:spacing w:after="160"/>
      </w:pPr>
      <w:r>
        <w:t xml:space="preserve">The eight OUs created are:</w:t>
      </w:r>
    </w:p>
    <w:p>
      <w:pPr>
        <w:pStyle w:val="ListParagraph"/>
        <w:numPr>
          <w:ilvl w:val="0"/>
          <w:numId w:val="2"/>
        </w:numPr>
        <w:spacing w:after="80"/>
      </w:pPr>
      <w:r>
        <w:t xml:space="preserve">OU: HR — user and computer objects for the HR department</w:t>
      </w:r>
    </w:p>
    <w:p>
      <w:pPr>
        <w:pStyle w:val="ListParagraph"/>
        <w:numPr>
          <w:ilvl w:val="0"/>
          <w:numId w:val="2"/>
        </w:numPr>
        <w:spacing w:after="80"/>
      </w:pPr>
      <w:r>
        <w:t xml:space="preserve">OU: IT — IT staff, admin accounts, and IT-managed devices</w:t>
      </w:r>
    </w:p>
    <w:p>
      <w:pPr>
        <w:pStyle w:val="ListParagraph"/>
        <w:numPr>
          <w:ilvl w:val="0"/>
          <w:numId w:val="2"/>
        </w:numPr>
        <w:spacing w:after="80"/>
      </w:pPr>
      <w:r>
        <w:t xml:space="preserve">OU: Finance — finance staff and finance workstations</w:t>
      </w:r>
    </w:p>
    <w:p>
      <w:pPr>
        <w:pStyle w:val="ListParagraph"/>
        <w:numPr>
          <w:ilvl w:val="0"/>
          <w:numId w:val="2"/>
        </w:numPr>
        <w:spacing w:after="80"/>
      </w:pPr>
      <w:r>
        <w:t xml:space="preserve">OU: Sales — sales staff and sales workstations</w:t>
      </w:r>
    </w:p>
    <w:p>
      <w:pPr>
        <w:pStyle w:val="ListParagraph"/>
        <w:numPr>
          <w:ilvl w:val="0"/>
          <w:numId w:val="2"/>
        </w:numPr>
        <w:spacing w:after="80"/>
      </w:pPr>
      <w:r>
        <w:t xml:space="preserve">OU: Management — executive and director-level accounts</w:t>
      </w:r>
    </w:p>
    <w:p>
      <w:pPr>
        <w:pStyle w:val="ListParagraph"/>
        <w:numPr>
          <w:ilvl w:val="0"/>
          <w:numId w:val="2"/>
        </w:numPr>
        <w:spacing w:after="80"/>
      </w:pPr>
      <w:r>
        <w:t xml:space="preserve">OU: Servers — DC01, DC02, File Server, and other infrastructure servers</w:t>
      </w:r>
    </w:p>
    <w:p>
      <w:pPr>
        <w:pStyle w:val="ListParagraph"/>
        <w:numPr>
          <w:ilvl w:val="0"/>
          <w:numId w:val="2"/>
        </w:numPr>
        <w:spacing w:after="80"/>
      </w:pPr>
      <w:r>
        <w:t xml:space="preserve">OU: Workstations — a catch-all/staging OU for newly joined client machines before departmental sorting</w:t>
      </w:r>
    </w:p>
    <w:p>
      <w:pPr>
        <w:pStyle w:val="ListParagraph"/>
        <w:numPr>
          <w:ilvl w:val="0"/>
          <w:numId w:val="2"/>
        </w:numPr>
        <w:spacing w:after="80"/>
      </w:pPr>
      <w:r>
        <w:t xml:space="preserve">OU: Service Accounts — non-interactive accounts used by applications and scheduled tasks</w:t>
      </w:r>
    </w:p>
    <w:p>
      <w:pPr>
        <w:pStyle w:val="Heading2"/>
        <w:spacing w:after="150" w:before="300"/>
      </w:pPr>
      <w:r>
        <w:t xml:space="preserve">2.3 Authentication Flow Diagram (User → Domain Controller → File Server)</w:t>
      </w:r>
    </w:p>
    <w:p>
      <w:pPr>
        <w:spacing w:after="200" w:before="2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76500"/>
                    </a:xfrm>
                    <a:prstGeom prst="rect">
                      <a:avLst/>
                    </a:prstGeom>
                  </pic:spPr>
                </pic:pic>
              </a:graphicData>
            </a:graphic>
          </wp:inline>
        </w:drawing>
      </w:r>
    </w:p>
    <w:p>
      <w:pPr>
        <w:spacing w:after="300"/>
        <w:jc w:val="center"/>
      </w:pPr>
      <w:r>
        <w:rPr>
          <w:i/>
          <w:iCs/>
          <w:color w:val="555555"/>
          <w:sz w:val="18"/>
          <w:szCs w:val="18"/>
        </w:rPr>
        <w:t xml:space="preserve">Figure 3: Kerberos-based authentication flow. The user authenticates to the Domain Controller (KDC), receives a Ticket Granting Ticket (TGT), requests a service ticket for the File Server, and presents it to gain access.</w:t>
      </w:r>
    </w:p>
    <w:p>
      <w:pPr>
        <w:pStyle w:val="Heading2"/>
        <w:spacing w:after="150" w:before="300"/>
      </w:pPr>
      <w:r>
        <w:t xml:space="preserve">2.4 Why Each OU Was Placed Where It Was</w:t>
      </w:r>
    </w:p>
    <w:p>
      <w:pPr>
        <w:spacing w:after="160"/>
      </w:pPr>
      <w:r>
        <w:t xml:space="preserve">Departmental OUs (HR, IT, Finance, Sales, Management) sit directly under the domain root so that department-specific Group Policies (for example, disabling USB storage for HR but not for IT) can be linked at the OU level without affecting other departments. Each departmental OU is further sub-divided into Users, Groups, and Computers containers, which keeps object types organised and allows different GPOs to target users versus computers within the same department.</w:t>
      </w:r>
    </w:p>
    <w:p>
      <w:pPr>
        <w:spacing w:after="160"/>
      </w:pPr>
      <w:r>
        <w:t xml:space="preserve">The Servers OU is deliberately isolated from user OUs because servers require stricter, security-hardened GPOs (no screen savers with games, mandatory audit logging, no USB policy relaxation) that would be inappropriate or even harmful if applied to end-user workstations.</w:t>
      </w:r>
    </w:p>
    <w:p>
      <w:pPr>
        <w:spacing w:after="160"/>
      </w:pPr>
      <w:r>
        <w:t xml:space="preserve">The Workstations OU acts as a quarantine/staging area: when a new computer is joined to the domain it lands here first, inheriting only a minimal baseline GPO, until an administrator moves it into the correct departmental OU with full policy inheritance. This avoids accidentally exposing a brand-new, not-yet-hardened machine to production network resources.</w:t>
      </w:r>
    </w:p>
    <w:p>
      <w:pPr>
        <w:spacing w:after="160"/>
      </w:pPr>
      <w:r>
        <w:t xml:space="preserve">The Service Accounts OU isolates non-human, non-interactive accounts. These accounts should never be subject to interactive logon GPOs (such as screen lock) and should instead have very restrictive, dedicated policies (no interactive logon rights, long randomised passwords, no password expiry disruption to running services) — separating them prevents accidental policy conflicts and makes it easy to audit exactly which accounts are service accounts.</w:t>
      </w:r>
    </w:p>
    <w:p>
      <w:pPr>
        <w:pStyle w:val="Heading2"/>
        <w:spacing w:after="150" w:before="300"/>
      </w:pPr>
      <w:r>
        <w:t xml:space="preserve">2.5 How This Design Improves Security</w:t>
      </w:r>
    </w:p>
    <w:p>
      <w:pPr>
        <w:pStyle w:val="ListParagraph"/>
        <w:numPr>
          <w:ilvl w:val="0"/>
          <w:numId w:val="2"/>
        </w:numPr>
        <w:spacing w:after="80"/>
      </w:pPr>
      <w:r>
        <w:t xml:space="preserve">Granular GPO targeting — because each department and resource type has its own OU, policies can be tailored (e.g., stricter USB and lockout policy for Finance, relaxed script access for IT) without a single blanket policy that is either too loose or too restrictive for everyone.</w:t>
      </w:r>
    </w:p>
    <w:p>
      <w:pPr>
        <w:pStyle w:val="ListParagraph"/>
        <w:numPr>
          <w:ilvl w:val="0"/>
          <w:numId w:val="2"/>
        </w:numPr>
        <w:spacing w:after="80"/>
      </w:pPr>
      <w:r>
        <w:t xml:space="preserve">Clear administrative boundaries — delegation of control can be assigned per OU, so, for example, HR managers could be delegated "reset password" rights only within the HR OU, not domain-wide.</w:t>
      </w:r>
    </w:p>
    <w:p>
      <w:pPr>
        <w:pStyle w:val="ListParagraph"/>
        <w:numPr>
          <w:ilvl w:val="0"/>
          <w:numId w:val="2"/>
        </w:numPr>
        <w:spacing w:after="80"/>
      </w:pPr>
      <w:r>
        <w:t xml:space="preserve">Reduced blast radius — if one departmental OU is compromised (e.g., a phished Sales user), the attacker's initial GPO-inherited privileges are scoped to that department, not the entire domain.</w:t>
      </w:r>
    </w:p>
    <w:p>
      <w:pPr>
        <w:pStyle w:val="ListParagraph"/>
        <w:numPr>
          <w:ilvl w:val="0"/>
          <w:numId w:val="2"/>
        </w:numPr>
        <w:spacing w:after="80"/>
      </w:pPr>
      <w:r>
        <w:t xml:space="preserve">Two Domain Controllers across two sites provide both authentication redundancy (Branch Office can authenticate locally even if the WAN link drops, using DC02) and disaster recovery (loss of one site does not take down the whole company).</w:t>
      </w:r>
    </w:p>
    <w:p>
      <w:pPr>
        <w:pStyle w:val="ListParagraph"/>
        <w:numPr>
          <w:ilvl w:val="0"/>
          <w:numId w:val="2"/>
        </w:numPr>
        <w:spacing w:after="80"/>
      </w:pPr>
      <w:r>
        <w:t xml:space="preserve">Separation of Servers and Service Accounts from user OUs prevents human-focused policies (screen lock, USB block) from breaking automated services, while still letting servers receive stricter hardening policies.</w:t>
      </w:r>
    </w:p>
    <w:p>
      <w:r>
        <w:br w:type="page"/>
      </w:r>
    </w:p>
    <w:p>
      <w:pPr>
        <w:pStyle w:val="Heading1"/>
        <w:spacing w:after="200" w:before="400"/>
      </w:pPr>
      <w:r>
        <w:t xml:space="preserve">3. Task 2 — Users, Groups &amp; Permission Planning</w:t>
      </w:r>
    </w:p>
    <w:p>
      <w:pPr>
        <w:spacing w:after="160"/>
      </w:pPr>
      <w:r>
        <w:t xml:space="preserve">A total of 25 users, 10 security groups, and 5 shared folders were planned for TechSecure Solutions. Group-based access control (assigning permissions to groups, not individual users) is used throughout, which is a core Active Directory best practice.</w:t>
      </w:r>
    </w:p>
    <w:p>
      <w:pPr>
        <w:pStyle w:val="Heading2"/>
        <w:spacing w:after="150" w:before="300"/>
      </w:pPr>
      <w:r>
        <w:t xml:space="preserve">3.1 User Accounts (25)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600"/>
        <w:gridCol w:w="2500"/>
        <w:gridCol w:w="24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Full Name</w:t>
            </w:r>
          </w:p>
        </w:tc>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Username</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Department</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Job Title</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Group Membership</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Access Rights</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Ayesha Khan</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a.khan</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HR</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HR Manager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GG-HR-Managers, GG-HR-Staff,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HR_Shared; Read: Management_Shared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Bilal Ahmed</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b.ahmed</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HR</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HR Executive</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GG-HR-Staff,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HR_Shared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Sana Malik</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s.malik</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HR</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HR Executive</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GG-HR-Staff,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HR_Shared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Usman Tariq</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u.tariq</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HR</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Recruitment Officer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GG-HR-Staff,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Read: HR_Shared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Hina Farooq</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h.farooq</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HR</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HR Assistant</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GG-HR-Staff,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HR_Shared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Talal Rehan</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t.rehan</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IT Administrator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GG-IT-Admins, GG-IT-Staff, GG-HelpDesk,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Full Control: all shares (admin)</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Zain Abbas</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z.abbas</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Network Engineer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GG-IT-Staff,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IT_Shared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Mahnoor Iqbal</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m.iqbal</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Systems Support Engineer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GG-IT-Staff, GG-HelpDesk,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IT_Shared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Faisal Raza</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f.raza</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Help Desk Technician</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GG-HelpDesk,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IT_Shared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Noor ul Ain</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n.ain</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IT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Junior IT Support</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GG-IT-Staff,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Read: IT_Shared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Kamran Sheikh</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k.sheikh</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Finance</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Finance Manager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GG-Finance-Managers, GG-Finance-Staff,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Finance_Shared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Rabia Yousaf</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r.yousaf</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Finance</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Senior Accountant</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GG-Finance-Staff,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Finance_Shared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Omar Siddiqui</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o.siddiqui</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Finance</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Accounts Payable Officer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GG-Finance-Staff,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Finance_Shared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Amna Riaz</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a.riaz</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Finance</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Payroll Officer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GG-Finance-Staff,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Finance_Shared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Hassan Javed</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h.javed</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Finance</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Financial Analyst</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GG-Finance-Staff,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Finance_Shared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Ali Hamza</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a.hamza</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Sales</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Sales Manager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GG-Sales-Staff,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Sales_Shared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Mariam Aslam</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m.aslam</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Sales</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Sales Executive</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GG-Sales-Staff,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Sales_Shared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Danish Qureshi</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d.qureshi</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Sales</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Sales Executive</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GG-Sales-Staff,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Sales_Shared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Sara Butt</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s.butt</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Sales</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Business Development Officer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GG-Sales-Staff,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Sales_Shared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Waleed Nasir</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w.nasir</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Sales</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Sales Coordinator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GG-Sales-Staff,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Read: Sales_Shared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Imran Ghani</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i.ghani</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Chief Executive Officer</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GG-Management,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Management_Shared; Read: all dept shares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Sadia Nawaz</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s.nawaz</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Chief Operating Officer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GG-Management,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Read: Management_Shared; Read: all dept shares</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Adeel Khalid</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a.khalid</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Director of Finance</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GG-Management, GG-Finance-Staff,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Finance_Shared; Read: Management_Shared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Nadia Baig</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n.baig</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Director of HR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GG-Management, GG-HR-Staff, GG-AllEmployees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HR_Shared; Read: Management_Shared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Farrukh Zaman</w:t>
            </w:r>
          </w:p>
        </w:tc>
        <w:tc>
          <w:tcPr>
            <w:tcW w:type="dxa" w:w="1000"/>
            <w:shd w:fill="FFFFFF" w:color="auto" w:val="clear"/>
            <w:tcMar>
              <w:top w:type="dxa" w:w="60"/>
              <w:left w:type="dxa" w:w="100"/>
              <w:bottom w:type="dxa" w:w="60"/>
              <w:right w:type="dxa" w:w="100"/>
            </w:tcMar>
            <w:vAlign w:val="center"/>
          </w:tcPr>
          <w:p>
            <w:pPr>
              <w:jc w:val="left"/>
            </w:pPr>
            <w:r>
              <w:rPr>
                <w:b w:val="false"/>
                <w:bCs w:val="false"/>
                <w:sz w:val="18"/>
                <w:szCs w:val="18"/>
              </w:rPr>
              <w:t xml:space="preserve">f.zaman</w:t>
            </w:r>
          </w:p>
        </w:tc>
        <w:tc>
          <w:tcPr>
            <w:tcW w:type="dxa" w:w="900"/>
            <w:shd w:fill="FFFFFF"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1600"/>
            <w:shd w:fill="FFFFFF" w:color="auto" w:val="clear"/>
            <w:tcMar>
              <w:top w:type="dxa" w:w="60"/>
              <w:left w:type="dxa" w:w="100"/>
              <w:bottom w:type="dxa" w:w="60"/>
              <w:right w:type="dxa" w:w="100"/>
            </w:tcMar>
            <w:vAlign w:val="center"/>
          </w:tcPr>
          <w:p>
            <w:pPr>
              <w:jc w:val="left"/>
            </w:pPr>
            <w:r>
              <w:rPr>
                <w:b w:val="false"/>
                <w:bCs w:val="false"/>
                <w:sz w:val="18"/>
                <w:szCs w:val="18"/>
              </w:rPr>
              <w:t xml:space="preserve">Executive Assistant</w:t>
            </w:r>
          </w:p>
        </w:tc>
        <w:tc>
          <w:tcPr>
            <w:tcW w:type="dxa" w:w="2500"/>
            <w:shd w:fill="FFFFFF" w:color="auto" w:val="clear"/>
            <w:tcMar>
              <w:top w:type="dxa" w:w="60"/>
              <w:left w:type="dxa" w:w="100"/>
              <w:bottom w:type="dxa" w:w="60"/>
              <w:right w:type="dxa" w:w="100"/>
            </w:tcMar>
            <w:vAlign w:val="center"/>
          </w:tcPr>
          <w:p>
            <w:pPr>
              <w:jc w:val="left"/>
            </w:pPr>
            <w:r>
              <w:rPr>
                <w:b w:val="false"/>
                <w:bCs w:val="false"/>
                <w:sz w:val="18"/>
                <w:szCs w:val="18"/>
              </w:rPr>
              <w:t xml:space="preserve">GG-Management, GG-AllEmployees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Read: Management_Shared</w:t>
            </w:r>
          </w:p>
        </w:tc>
      </w:tr>
    </w:tbl>
    <w:p>
      <w:pPr>
        <w:pStyle w:val="Heading2"/>
        <w:spacing w:after="150" w:before="300"/>
      </w:pPr>
      <w:r>
        <w:t xml:space="preserve">3.2 Security Groups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70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Group Name</w:t>
            </w:r>
          </w:p>
        </w:tc>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Members</w:t>
            </w:r>
          </w:p>
        </w:tc>
        <w:tc>
          <w:tcPr>
            <w:tcW w:type="dxa" w:w="37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r>
      <w:tr>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GG-AllEmployees</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FFFFF" w:color="auto" w:val="clear"/>
            <w:tcMar>
              <w:top w:type="dxa" w:w="60"/>
              <w:left w:type="dxa" w:w="100"/>
              <w:bottom w:type="dxa" w:w="60"/>
              <w:right w:type="dxa" w:w="100"/>
            </w:tcMar>
            <w:vAlign w:val="center"/>
          </w:tcPr>
          <w:p>
            <w:pPr>
              <w:jc w:val="left"/>
            </w:pPr>
            <w:r>
              <w:rPr>
                <w:b w:val="false"/>
                <w:bCs w:val="false"/>
                <w:sz w:val="18"/>
                <w:szCs w:val="18"/>
              </w:rPr>
              <w:t xml:space="preserve">All 25 staff</w:t>
            </w:r>
          </w:p>
        </w:tc>
        <w:tc>
          <w:tcPr>
            <w:tcW w:type="dxa" w:w="3700"/>
            <w:shd w:fill="FFFFFF" w:color="auto" w:val="clear"/>
            <w:tcMar>
              <w:top w:type="dxa" w:w="60"/>
              <w:left w:type="dxa" w:w="100"/>
              <w:bottom w:type="dxa" w:w="60"/>
              <w:right w:type="dxa" w:w="100"/>
            </w:tcMar>
            <w:vAlign w:val="center"/>
          </w:tcPr>
          <w:p>
            <w:pPr>
              <w:jc w:val="left"/>
            </w:pPr>
            <w:r>
              <w:rPr>
                <w:b w:val="false"/>
                <w:bCs w:val="false"/>
                <w:sz w:val="18"/>
                <w:szCs w:val="18"/>
              </w:rPr>
              <w:t xml:space="preserve">Baseline access: intranet, general IT_Shared read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GG-HR-Staff</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HR department employees</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access to HR_Shared</w:t>
            </w:r>
          </w:p>
        </w:tc>
      </w:tr>
      <w:tr>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GG-HR-Managers</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FFFFF" w:color="auto" w:val="clear"/>
            <w:tcMar>
              <w:top w:type="dxa" w:w="60"/>
              <w:left w:type="dxa" w:w="100"/>
              <w:bottom w:type="dxa" w:w="60"/>
              <w:right w:type="dxa" w:w="100"/>
            </w:tcMar>
            <w:vAlign w:val="center"/>
          </w:tcPr>
          <w:p>
            <w:pPr>
              <w:jc w:val="left"/>
            </w:pPr>
            <w:r>
              <w:rPr>
                <w:b w:val="false"/>
                <w:bCs w:val="false"/>
                <w:sz w:val="18"/>
                <w:szCs w:val="18"/>
              </w:rPr>
              <w:t xml:space="preserve">HR Manager, HR Director</w:t>
            </w:r>
          </w:p>
        </w:tc>
        <w:tc>
          <w:tcPr>
            <w:tcW w:type="dxa" w:w="3700"/>
            <w:shd w:fill="FFFFFF" w:color="auto" w:val="clear"/>
            <w:tcMar>
              <w:top w:type="dxa" w:w="60"/>
              <w:left w:type="dxa" w:w="100"/>
              <w:bottom w:type="dxa" w:w="60"/>
              <w:right w:type="dxa" w:w="100"/>
            </w:tcMar>
            <w:vAlign w:val="center"/>
          </w:tcPr>
          <w:p>
            <w:pPr>
              <w:jc w:val="left"/>
            </w:pPr>
            <w:r>
              <w:rPr>
                <w:b w:val="false"/>
                <w:bCs w:val="false"/>
                <w:sz w:val="18"/>
                <w:szCs w:val="18"/>
              </w:rPr>
              <w:t xml:space="preserve">Elevated HR_Shared rights, approves HR docs</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GG-IT-Staff</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IT department employees</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Modify access to IT_Shared</w:t>
            </w:r>
          </w:p>
        </w:tc>
      </w:tr>
      <w:tr>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GG-IT-Admins</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Global Security Group (Restricted)</w:t>
            </w:r>
          </w:p>
        </w:tc>
        <w:tc>
          <w:tcPr>
            <w:tcW w:type="dxa" w:w="2600"/>
            <w:shd w:fill="FFFFFF" w:color="auto" w:val="clear"/>
            <w:tcMar>
              <w:top w:type="dxa" w:w="60"/>
              <w:left w:type="dxa" w:w="100"/>
              <w:bottom w:type="dxa" w:w="60"/>
              <w:right w:type="dxa" w:w="100"/>
            </w:tcMar>
            <w:vAlign w:val="center"/>
          </w:tcPr>
          <w:p>
            <w:pPr>
              <w:jc w:val="left"/>
            </w:pPr>
            <w:r>
              <w:rPr>
                <w:b w:val="false"/>
                <w:bCs w:val="false"/>
                <w:sz w:val="18"/>
                <w:szCs w:val="18"/>
              </w:rPr>
              <w:t xml:space="preserve">IT Administrator only</w:t>
            </w:r>
          </w:p>
        </w:tc>
        <w:tc>
          <w:tcPr>
            <w:tcW w:type="dxa" w:w="3700"/>
            <w:shd w:fill="FFFFFF" w:color="auto" w:val="clear"/>
            <w:tcMar>
              <w:top w:type="dxa" w:w="60"/>
              <w:left w:type="dxa" w:w="100"/>
              <w:bottom w:type="dxa" w:w="60"/>
              <w:right w:type="dxa" w:w="100"/>
            </w:tcMar>
            <w:vAlign w:val="center"/>
          </w:tcPr>
          <w:p>
            <w:pPr>
              <w:jc w:val="left"/>
            </w:pPr>
            <w:r>
              <w:rPr>
                <w:b w:val="false"/>
                <w:bCs w:val="false"/>
                <w:sz w:val="18"/>
                <w:szCs w:val="18"/>
              </w:rPr>
              <w:t xml:space="preserve">Full Control / delegated AD admin rights</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GG-HelpDesk</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Help desk &amp; support staff</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Password reset &amp; unlock permissions (delegated)</w:t>
            </w:r>
          </w:p>
        </w:tc>
      </w:tr>
      <w:tr>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GG-Finance-Staff</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FFFFF" w:color="auto" w:val="clear"/>
            <w:tcMar>
              <w:top w:type="dxa" w:w="60"/>
              <w:left w:type="dxa" w:w="100"/>
              <w:bottom w:type="dxa" w:w="60"/>
              <w:right w:type="dxa" w:w="100"/>
            </w:tcMar>
            <w:vAlign w:val="center"/>
          </w:tcPr>
          <w:p>
            <w:pPr>
              <w:jc w:val="left"/>
            </w:pPr>
            <w:r>
              <w:rPr>
                <w:b w:val="false"/>
                <w:bCs w:val="false"/>
                <w:sz w:val="18"/>
                <w:szCs w:val="18"/>
              </w:rPr>
              <w:t xml:space="preserve">Finance department employees</w:t>
            </w:r>
          </w:p>
        </w:tc>
        <w:tc>
          <w:tcPr>
            <w:tcW w:type="dxa" w:w="37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access to Finance_Shared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GG-Finance-Managers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Finance Manager, Finance Director</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Elevated Finance_Shared rights</w:t>
            </w:r>
          </w:p>
        </w:tc>
      </w:tr>
      <w:tr>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GG-Sales-Staff</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Global Security Group</w:t>
            </w:r>
          </w:p>
        </w:tc>
        <w:tc>
          <w:tcPr>
            <w:tcW w:type="dxa" w:w="2600"/>
            <w:shd w:fill="FFFFFF" w:color="auto" w:val="clear"/>
            <w:tcMar>
              <w:top w:type="dxa" w:w="60"/>
              <w:left w:type="dxa" w:w="100"/>
              <w:bottom w:type="dxa" w:w="60"/>
              <w:right w:type="dxa" w:w="100"/>
            </w:tcMar>
            <w:vAlign w:val="center"/>
          </w:tcPr>
          <w:p>
            <w:pPr>
              <w:jc w:val="left"/>
            </w:pPr>
            <w:r>
              <w:rPr>
                <w:b w:val="false"/>
                <w:bCs w:val="false"/>
                <w:sz w:val="18"/>
                <w:szCs w:val="18"/>
              </w:rPr>
              <w:t xml:space="preserve">Sales department employees</w:t>
            </w:r>
          </w:p>
        </w:tc>
        <w:tc>
          <w:tcPr>
            <w:tcW w:type="dxa" w:w="3700"/>
            <w:shd w:fill="FFFFFF" w:color="auto" w:val="clear"/>
            <w:tcMar>
              <w:top w:type="dxa" w:w="60"/>
              <w:left w:type="dxa" w:w="100"/>
              <w:bottom w:type="dxa" w:w="60"/>
              <w:right w:type="dxa" w:w="100"/>
            </w:tcMar>
            <w:vAlign w:val="center"/>
          </w:tcPr>
          <w:p>
            <w:pPr>
              <w:jc w:val="left"/>
            </w:pPr>
            <w:r>
              <w:rPr>
                <w:b w:val="false"/>
                <w:bCs w:val="false"/>
                <w:sz w:val="18"/>
                <w:szCs w:val="18"/>
              </w:rPr>
              <w:t xml:space="preserve">Modify access to Sales_Shared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GG-Management</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Global Security Group (Restricted)</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CEO, COO, Directors, Executive Asst.</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Access to Management_Shared, cross-dept read rights</w:t>
            </w:r>
          </w:p>
        </w:tc>
      </w:tr>
    </w:tbl>
    <w:p>
      <w:pPr>
        <w:pStyle w:val="Heading2"/>
        <w:spacing w:after="150" w:before="300"/>
      </w:pPr>
      <w:r>
        <w:t xml:space="preserve">3.3 Shared Folder Permission Matrix (5 Folders)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4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Shared Folder</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Read</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Modify</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Full Control</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Denied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HR_Shared</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GG-HR-Staff, GG-Management</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GG-HR-Managers</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GG-IT-Admins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GG-Sales-Staff, GG-Finance-Staff (explicit deny)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Finance_Shared</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GG-Finance-Staff, GG-Management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GG-Finance-Managers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GG-IT-Admins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GG-HR-Staff, GG-Sales-Staff (explicit deny)</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IT_Shared</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GG-AllEmployees</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GG-IT-Staff, GG-HelpDesk</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GG-IT-Admins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Disabled/Guest accounts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Sales_Shared</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GG-Management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GG-Sales-Staff</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GG-IT-Admins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GG-HR-Staff, GG-Finance-Staff (explicit deny)</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Management_Shared</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GG-Management (view-only for COO)</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GG-Management (CEO only)</w:t>
            </w:r>
          </w:p>
        </w:tc>
        <w:tc>
          <w:tcPr>
            <w:tcW w:type="dxa" w:w="2000"/>
            <w:shd w:fill="FFFFFF" w:color="auto" w:val="clear"/>
            <w:tcMar>
              <w:top w:type="dxa" w:w="60"/>
              <w:left w:type="dxa" w:w="100"/>
              <w:bottom w:type="dxa" w:w="60"/>
              <w:right w:type="dxa" w:w="100"/>
            </w:tcMar>
            <w:vAlign w:val="center"/>
          </w:tcPr>
          <w:p>
            <w:pPr>
              <w:jc w:val="left"/>
            </w:pPr>
            <w:r>
              <w:rPr>
                <w:b w:val="false"/>
                <w:bCs w:val="false"/>
                <w:sz w:val="18"/>
                <w:szCs w:val="18"/>
              </w:rPr>
              <w:t xml:space="preserve">GG-IT-Admins (audited, break-glass)</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All non-Management groups (explicit deny)</w:t>
            </w:r>
          </w:p>
        </w:tc>
      </w:tr>
    </w:tbl>
    <w:p>
      <w:pPr>
        <w:pStyle w:val="Heading2"/>
        <w:spacing w:after="150" w:before="300"/>
      </w:pPr>
      <w:r>
        <w:t xml:space="preserve">3.4 Security Analysis Questions</w:t>
      </w:r>
    </w:p>
    <w:p>
      <w:pPr>
        <w:pStyle w:val="Heading3"/>
        <w:spacing w:after="100" w:before="200"/>
      </w:pPr>
      <w:r>
        <w:t xml:space="preserve">Which account would attackers target first, and why?</w:t>
      </w:r>
    </w:p>
    <w:p>
      <w:pPr>
        <w:spacing w:after="160"/>
      </w:pPr>
      <w:r>
        <w:t xml:space="preserve">The t.rehan (IT Administrator) account would be the primary target. It is a member of GG-IT-Admins, which holds Full Control over every shared folder and delegated administrative rights within Active Directory. Compromising this single account effectively gives an attacker domain-wide access: they could read HR and Finance data, create rogue accounts, disable security auditing, and move laterally to any workstation or server. This makes it the highest-value target for both external attackers (via phishing or credential stuffing) and insider threats.</w:t>
      </w:r>
    </w:p>
    <w:p>
      <w:pPr>
        <w:spacing w:after="160"/>
      </w:pPr>
      <w:r>
        <w:t xml:space="preserve">A secondary high-value target is i.ghani (CEO), not because of technical privilege but because of Business Email Compromise (BEC) and whaling attacks — executives are frequently impersonated or targeted to authorise fraudulent payments or extract sensitive data through social engineering rather than a technical exploit.</w:t>
      </w:r>
    </w:p>
    <w:p>
      <w:pPr>
        <w:pStyle w:val="Heading3"/>
        <w:spacing w:after="100" w:before="200"/>
      </w:pPr>
      <w:r>
        <w:t xml:space="preserve">Which permissions violate the Principle of Least Privilege?</w:t>
      </w:r>
    </w:p>
    <w:p>
      <w:pPr>
        <w:pStyle w:val="ListParagraph"/>
        <w:numPr>
          <w:ilvl w:val="0"/>
          <w:numId w:val="2"/>
        </w:numPr>
        <w:spacing w:after="80"/>
      </w:pPr>
      <w:r>
        <w:t xml:space="preserve">GG-IT-Admins holding standing Full Control on Management_Shared — day-to-day IT administration does not require routine access to confidential executive files; this is over-privileged access held permanently rather than only when genuinely needed.</w:t>
      </w:r>
    </w:p>
    <w:p>
      <w:pPr>
        <w:pStyle w:val="ListParagraph"/>
        <w:numPr>
          <w:ilvl w:val="0"/>
          <w:numId w:val="2"/>
        </w:numPr>
        <w:spacing w:after="80"/>
      </w:pPr>
      <w:r>
        <w:t xml:space="preserve">GG-HelpDesk having Modify rights on IT_Shared — help desk technicians typically only need to read documentation and drop support logs, not modify core IT department files.</w:t>
      </w:r>
    </w:p>
    <w:p>
      <w:pPr>
        <w:pStyle w:val="ListParagraph"/>
        <w:numPr>
          <w:ilvl w:val="0"/>
          <w:numId w:val="2"/>
        </w:numPr>
        <w:spacing w:after="80"/>
      </w:pPr>
      <w:r>
        <w:t xml:space="preserve">GG-Management being granted blanket Read access to every departmental share — while executives may occasionally need visibility, giving the entire Management group standing read access to HR, Finance, and Sales shares (rather than granting it case-by-case) expands the attack surface unnecessarily if any management account is compromised.</w:t>
      </w:r>
    </w:p>
    <w:p>
      <w:pPr>
        <w:pStyle w:val="Heading3"/>
        <w:spacing w:after="100" w:before="200"/>
      </w:pPr>
      <w:r>
        <w:t xml:space="preserve">How would you fix these permissions?</w:t>
      </w:r>
    </w:p>
    <w:p>
      <w:pPr>
        <w:pStyle w:val="ListParagraph"/>
        <w:numPr>
          <w:ilvl w:val="0"/>
          <w:numId w:val="2"/>
        </w:numPr>
        <w:spacing w:after="80"/>
      </w:pPr>
      <w:r>
        <w:t xml:space="preserve">Implement Just-In-Time (JIT) / Privileged Access Management (PAM) for GG-IT-Admins so Full Control over Management_Shared is granted temporarily and logged, not standing 24/7.</w:t>
      </w:r>
    </w:p>
    <w:p>
      <w:pPr>
        <w:pStyle w:val="ListParagraph"/>
        <w:numPr>
          <w:ilvl w:val="0"/>
          <w:numId w:val="2"/>
        </w:numPr>
        <w:spacing w:after="80"/>
      </w:pPr>
      <w:r>
        <w:t xml:space="preserve">Reduce GG-HelpDesk to Read-only on IT_Shared, and create a separate, narrowly-scoped 'IT_Shared\Support_Logs' subfolder where they retain Modify rights.</w:t>
      </w:r>
    </w:p>
    <w:p>
      <w:pPr>
        <w:pStyle w:val="ListParagraph"/>
        <w:numPr>
          <w:ilvl w:val="0"/>
          <w:numId w:val="2"/>
        </w:numPr>
        <w:spacing w:after="80"/>
      </w:pPr>
      <w:r>
        <w:t xml:space="preserve">Replace blanket GG-Management read access to every share with per-request, time-bound access or a dedicated 'Executive Reports' folder that departments deliberately publish summarised data into, rather than exposing raw departmental shares.</w:t>
      </w:r>
    </w:p>
    <w:p>
      <w:pPr>
        <w:pStyle w:val="ListParagraph"/>
        <w:numPr>
          <w:ilvl w:val="0"/>
          <w:numId w:val="2"/>
        </w:numPr>
        <w:spacing w:after="80"/>
      </w:pPr>
      <w:r>
        <w:t xml:space="preserve">Enable detailed auditing (Task 3, Audit Policy GPO) on all Full Control and Deny events for Management_Shared and Finance_Shared so any privilege misuse is detected quickly.</w:t>
      </w:r>
    </w:p>
    <w:p>
      <w:r>
        <w:br w:type="page"/>
      </w:r>
    </w:p>
    <w:p>
      <w:pPr>
        <w:pStyle w:val="Heading1"/>
        <w:spacing w:after="200" w:before="400"/>
      </w:pPr>
      <w:r>
        <w:t xml:space="preserve">4. Task 3 — Group Policy &amp; Security Configuration</w:t>
      </w:r>
    </w:p>
    <w:p>
      <w:pPr>
        <w:spacing w:after="160"/>
      </w:pPr>
      <w:r>
        <w:t xml:space="preserve">As the IT Administrator, ten Group Policy Objects (GPOs) were designed to harden TechSecure Solutions' environment. Each policy below is mapped to why it is required, which users/computers it affects, and which type of cyberattack it primarily helps prevent.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800"/>
        <w:gridCol w:w="32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Group Policy</w:t>
            </w:r>
          </w:p>
        </w:tc>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Why It Is Required</w:t>
            </w:r>
          </w:p>
        </w:tc>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Who It Affects</w:t>
            </w:r>
          </w:p>
        </w:tc>
        <w:tc>
          <w:tcPr>
            <w:tcW w:type="dxa" w:w="3200"/>
            <w:shd w:fill="1F3864" w:color="auto" w:val="clear"/>
            <w:tcMar>
              <w:top w:type="dxa" w:w="60"/>
              <w:left w:type="dxa" w:w="100"/>
              <w:bottom w:type="dxa" w:w="60"/>
              <w:right w:type="dxa" w:w="100"/>
            </w:tcMar>
            <w:vAlign w:val="center"/>
          </w:tcPr>
          <w:p>
            <w:pPr>
              <w:jc w:val="left"/>
            </w:pPr>
            <w:r>
              <w:rPr>
                <w:b/>
                <w:bCs/>
                <w:color w:val="FFFFFF"/>
                <w:sz w:val="18"/>
                <w:szCs w:val="18"/>
              </w:rPr>
              <w:t xml:space="preserve">Attack It Helps Prevent</w:t>
            </w:r>
          </w:p>
        </w:tc>
      </w:tr>
      <w:tr>
        <w:tc>
          <w:tcPr>
            <w:tcW w:type="dxa" w:w="1900"/>
            <w:shd w:fill="FFFFFF" w:color="auto" w:val="clear"/>
            <w:tcMar>
              <w:top w:type="dxa" w:w="60"/>
              <w:left w:type="dxa" w:w="100"/>
              <w:bottom w:type="dxa" w:w="60"/>
              <w:right w:type="dxa" w:w="100"/>
            </w:tcMar>
            <w:vAlign w:val="center"/>
          </w:tcPr>
          <w:p>
            <w:pPr>
              <w:jc w:val="left"/>
            </w:pPr>
            <w:r>
              <w:rPr>
                <w:b w:val="false"/>
                <w:bCs w:val="false"/>
                <w:sz w:val="18"/>
                <w:szCs w:val="18"/>
              </w:rPr>
              <w:t xml:space="preserve">Password Complexity Policy</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Weak, guessable, or reused passwords are the single most common entry point for account compromise.</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All domain user accounts (all 5 departments)</w:t>
            </w:r>
          </w:p>
        </w:tc>
        <w:tc>
          <w:tcPr>
            <w:tcW w:type="dxa" w:w="3200"/>
            <w:shd w:fill="FFFFFF" w:color="auto" w:val="clear"/>
            <w:tcMar>
              <w:top w:type="dxa" w:w="60"/>
              <w:left w:type="dxa" w:w="100"/>
              <w:bottom w:type="dxa" w:w="60"/>
              <w:right w:type="dxa" w:w="100"/>
            </w:tcMar>
            <w:vAlign w:val="center"/>
          </w:tcPr>
          <w:p>
            <w:pPr>
              <w:jc w:val="left"/>
            </w:pPr>
            <w:r>
              <w:rPr>
                <w:b w:val="false"/>
                <w:bCs w:val="false"/>
                <w:sz w:val="18"/>
                <w:szCs w:val="18"/>
              </w:rPr>
              <w:t xml:space="preserve">Brute-force attacks, dictionary attacks, credential stuffing</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Account Lockout Policy</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Stops automated tools from repeatedly guessing a password against the same account.</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All domain user accounts</w:t>
            </w:r>
          </w:p>
        </w:tc>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Brute-force and password-spraying attacks</w:t>
            </w:r>
          </w:p>
        </w:tc>
      </w:tr>
      <w:tr>
        <w:tc>
          <w:tcPr>
            <w:tcW w:type="dxa" w:w="1900"/>
            <w:shd w:fill="FFFFFF" w:color="auto" w:val="clear"/>
            <w:tcMar>
              <w:top w:type="dxa" w:w="60"/>
              <w:left w:type="dxa" w:w="100"/>
              <w:bottom w:type="dxa" w:w="60"/>
              <w:right w:type="dxa" w:w="100"/>
            </w:tcMar>
            <w:vAlign w:val="center"/>
          </w:tcPr>
          <w:p>
            <w:pPr>
              <w:jc w:val="left"/>
            </w:pPr>
            <w:r>
              <w:rPr>
                <w:b w:val="false"/>
                <w:bCs w:val="false"/>
                <w:sz w:val="18"/>
                <w:szCs w:val="18"/>
              </w:rPr>
              <w:t xml:space="preserve">Disable USB Storage (Removable Media)</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Prevents unauthorised copying of sensitive data and blocks a common malware entry vector.</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Standard users in HR, Finance, Sales (IT exempted via separate OU/GPO)</w:t>
            </w:r>
          </w:p>
        </w:tc>
        <w:tc>
          <w:tcPr>
            <w:tcW w:type="dxa" w:w="3200"/>
            <w:shd w:fill="FFFFFF" w:color="auto" w:val="clear"/>
            <w:tcMar>
              <w:top w:type="dxa" w:w="60"/>
              <w:left w:type="dxa" w:w="100"/>
              <w:bottom w:type="dxa" w:w="60"/>
              <w:right w:type="dxa" w:w="100"/>
            </w:tcMar>
            <w:vAlign w:val="center"/>
          </w:tcPr>
          <w:p>
            <w:pPr>
              <w:jc w:val="left"/>
            </w:pPr>
            <w:r>
              <w:rPr>
                <w:b w:val="false"/>
                <w:bCs w:val="false"/>
                <w:sz w:val="18"/>
                <w:szCs w:val="18"/>
              </w:rPr>
              <w:t xml:space="preserve">Data exfiltration, USB-borne malware (e.g., BadUSB)</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Disable Command Prompt / PowerShell for Standard Users</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Restricts users from running scripts or commands that could disable security tools or move laterally.</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All standard users (IT Admins exempted)</w:t>
            </w:r>
          </w:p>
        </w:tc>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Living-off-the-land attacks, malware execution, privilege abuse</w:t>
            </w:r>
          </w:p>
        </w:tc>
      </w:tr>
      <w:tr>
        <w:tc>
          <w:tcPr>
            <w:tcW w:type="dxa" w:w="1900"/>
            <w:shd w:fill="FFFFFF" w:color="auto" w:val="clear"/>
            <w:tcMar>
              <w:top w:type="dxa" w:w="60"/>
              <w:left w:type="dxa" w:w="100"/>
              <w:bottom w:type="dxa" w:w="60"/>
              <w:right w:type="dxa" w:w="100"/>
            </w:tcMar>
            <w:vAlign w:val="center"/>
          </w:tcPr>
          <w:p>
            <w:pPr>
              <w:jc w:val="left"/>
            </w:pPr>
            <w:r>
              <w:rPr>
                <w:b w:val="false"/>
                <w:bCs w:val="false"/>
                <w:sz w:val="18"/>
                <w:szCs w:val="18"/>
              </w:rPr>
              <w:t xml:space="preserve">Enable Windows Firewall (Domain Profile)</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Ensures every workstation and server blocks unsolicited inbound connections by default.</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All computers (workstations + servers)</w:t>
            </w:r>
          </w:p>
        </w:tc>
        <w:tc>
          <w:tcPr>
            <w:tcW w:type="dxa" w:w="3200"/>
            <w:shd w:fill="FFFFFF" w:color="auto" w:val="clear"/>
            <w:tcMar>
              <w:top w:type="dxa" w:w="60"/>
              <w:left w:type="dxa" w:w="100"/>
              <w:bottom w:type="dxa" w:w="60"/>
              <w:right w:type="dxa" w:w="100"/>
            </w:tcMar>
            <w:vAlign w:val="center"/>
          </w:tcPr>
          <w:p>
            <w:pPr>
              <w:jc w:val="left"/>
            </w:pPr>
            <w:r>
              <w:rPr>
                <w:b w:val="false"/>
                <w:bCs w:val="false"/>
                <w:sz w:val="18"/>
                <w:szCs w:val="18"/>
              </w:rPr>
              <w:t xml:space="preserve">Network worm propagation, unauthorised remote access</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Automatic Updates / Patch Management</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Unpatched systems are the most exploited weakness in enterprise breaches.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All workstations and servers</w:t>
            </w:r>
          </w:p>
        </w:tc>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Exploitation of known (CVE) vulnerabilities</w:t>
            </w:r>
          </w:p>
        </w:tc>
      </w:tr>
      <w:tr>
        <w:tc>
          <w:tcPr>
            <w:tcW w:type="dxa" w:w="1900"/>
            <w:shd w:fill="FFFFFF" w:color="auto" w:val="clear"/>
            <w:tcMar>
              <w:top w:type="dxa" w:w="60"/>
              <w:left w:type="dxa" w:w="100"/>
              <w:bottom w:type="dxa" w:w="60"/>
              <w:right w:type="dxa" w:w="100"/>
            </w:tcMar>
            <w:vAlign w:val="center"/>
          </w:tcPr>
          <w:p>
            <w:pPr>
              <w:jc w:val="left"/>
            </w:pPr>
            <w:r>
              <w:rPr>
                <w:b w:val="false"/>
                <w:bCs w:val="false"/>
                <w:sz w:val="18"/>
                <w:szCs w:val="18"/>
              </w:rPr>
              <w:t xml:space="preserve">Interactive Logon: Screen Lock After Inactivity</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Prevents an unattended, unlocked session from being misused by a passer-by or insider.</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All users, especially shared workstation areas</w:t>
            </w:r>
          </w:p>
        </w:tc>
        <w:tc>
          <w:tcPr>
            <w:tcW w:type="dxa" w:w="3200"/>
            <w:shd w:fill="FFFFFF" w:color="auto" w:val="clear"/>
            <w:tcMar>
              <w:top w:type="dxa" w:w="60"/>
              <w:left w:type="dxa" w:w="100"/>
              <w:bottom w:type="dxa" w:w="60"/>
              <w:right w:type="dxa" w:w="100"/>
            </w:tcMar>
            <w:vAlign w:val="center"/>
          </w:tcPr>
          <w:p>
            <w:pPr>
              <w:jc w:val="left"/>
            </w:pPr>
            <w:r>
              <w:rPr>
                <w:b w:val="false"/>
                <w:bCs w:val="false"/>
                <w:sz w:val="18"/>
                <w:szCs w:val="18"/>
              </w:rPr>
              <w:t xml:space="preserve">Session hijacking, insider misuse, shoulder-surfing</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BitLocker Drive Encryption</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Protects data at rest if a laptop or drive is lost or stolen.</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Laptops / mobile users (Sales, Management)</w:t>
            </w:r>
          </w:p>
        </w:tc>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Data theft from lost/stolen devices</w:t>
            </w:r>
          </w:p>
        </w:tc>
      </w:tr>
      <w:tr>
        <w:tc>
          <w:tcPr>
            <w:tcW w:type="dxa" w:w="1900"/>
            <w:shd w:fill="FFFFFF" w:color="auto" w:val="clear"/>
            <w:tcMar>
              <w:top w:type="dxa" w:w="60"/>
              <w:left w:type="dxa" w:w="100"/>
              <w:bottom w:type="dxa" w:w="60"/>
              <w:right w:type="dxa" w:w="100"/>
            </w:tcMar>
            <w:vAlign w:val="center"/>
          </w:tcPr>
          <w:p>
            <w:pPr>
              <w:jc w:val="left"/>
            </w:pPr>
            <w:r>
              <w:rPr>
                <w:b w:val="false"/>
                <w:bCs w:val="false"/>
                <w:sz w:val="18"/>
                <w:szCs w:val="18"/>
              </w:rPr>
              <w:t xml:space="preserve">Windows Defender / Antivirus Enforcement</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Provides real-time detection of malware, ransomware, and known malicious files.</w:t>
            </w:r>
          </w:p>
        </w:tc>
        <w:tc>
          <w:tcPr>
            <w:tcW w:type="dxa" w:w="1800"/>
            <w:shd w:fill="FFFFFF" w:color="auto" w:val="clear"/>
            <w:tcMar>
              <w:top w:type="dxa" w:w="60"/>
              <w:left w:type="dxa" w:w="100"/>
              <w:bottom w:type="dxa" w:w="60"/>
              <w:right w:type="dxa" w:w="100"/>
            </w:tcMar>
            <w:vAlign w:val="center"/>
          </w:tcPr>
          <w:p>
            <w:pPr>
              <w:jc w:val="left"/>
            </w:pPr>
            <w:r>
              <w:rPr>
                <w:b w:val="false"/>
                <w:bCs w:val="false"/>
                <w:sz w:val="18"/>
                <w:szCs w:val="18"/>
              </w:rPr>
              <w:t xml:space="preserve">All endpoints (workstations and servers)</w:t>
            </w:r>
          </w:p>
        </w:tc>
        <w:tc>
          <w:tcPr>
            <w:tcW w:type="dxa" w:w="3200"/>
            <w:shd w:fill="FFFFFF" w:color="auto" w:val="clear"/>
            <w:tcMar>
              <w:top w:type="dxa" w:w="60"/>
              <w:left w:type="dxa" w:w="100"/>
              <w:bottom w:type="dxa" w:w="60"/>
              <w:right w:type="dxa" w:w="100"/>
            </w:tcMar>
            <w:vAlign w:val="center"/>
          </w:tcPr>
          <w:p>
            <w:pPr>
              <w:jc w:val="left"/>
            </w:pPr>
            <w:r>
              <w:rPr>
                <w:b w:val="false"/>
                <w:bCs w:val="false"/>
                <w:sz w:val="18"/>
                <w:szCs w:val="18"/>
              </w:rPr>
              <w:t xml:space="preserve">Ransomware, trojans, worms, malicious payloads</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Policy (Logon, Object Access, Account Management)</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Creates a forensic trail so suspicious activity can be detected and investigated.</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All domain controllers and file servers</w:t>
            </w:r>
          </w:p>
        </w:tc>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Insider threats, undetected intrusions, supports incident response</w:t>
            </w:r>
          </w:p>
        </w:tc>
      </w:tr>
    </w:tbl>
    <w:p>
      <w:pPr>
        <w:spacing w:after="160"/>
      </w:pPr>
      <w:r>
        <w:t xml:space="preserve">Together, these ten policies implement a defence-in-depth strategy: they reduce the attack surface (USB and CMD restrictions), slow down or stop credential attacks (password complexity and lockout), protect the network perimeter (firewall), close known vulnerabilities quickly (patching), protect unattended sessions (screen lock), protect data at rest (BitLocker), detect and block malware in real time (Defender), and provide the audit trail needed to investigate any incident that does occur (Audit Policy).</w:t>
      </w:r>
    </w:p>
    <w:p>
      <w:r>
        <w:br w:type="page"/>
      </w:r>
    </w:p>
    <w:p>
      <w:pPr>
        <w:pStyle w:val="Heading1"/>
        <w:spacing w:after="200" w:before="400"/>
      </w:pPr>
      <w:r>
        <w:t xml:space="preserve">5. Task 4 — Active Directory Practical (Windows Server)</w:t>
      </w:r>
    </w:p>
    <w:p>
      <w:pPr>
        <w:spacing w:after="160"/>
      </w:pPr>
      <w:r>
        <w:t xml:space="preserve">This section documents the practical Active Directory administration workflow performed in a Windows Server lab environment (Windows Server with the AD DS role installed, managed via Active Directory Users and Computers — dsa.msc). The steps below describe exactly what was performed and why, in the order they were carried out.</w:t>
      </w:r>
    </w:p>
    <w:p>
      <w:pPr>
        <w:pStyle w:val="Heading2"/>
        <w:spacing w:after="150" w:before="300"/>
      </w:pPr>
      <w:r>
        <w:t xml:space="preserve">5.1 Create One Organizational Unit</w:t>
      </w:r>
    </w:p>
    <w:p>
      <w:pPr>
        <w:spacing w:after="160"/>
      </w:pPr>
      <w:r>
        <w:t xml:space="preserve">Opened Active Directory Users and Computers (dsa.msc) on DC01, right-clicked the domain root, and selected New → Organizational Unit. Created the OU_HR organizational unit and ensured "Protect container from accidental deletion" remained checked, which is the default safeguard against an OU being deleted along with every account inside it.</w:t>
      </w:r>
    </w:p>
    <w:p>
      <w:pPr>
        <w:pStyle w:val="Heading2"/>
        <w:spacing w:after="150" w:before="300"/>
      </w:pPr>
      <w:r>
        <w:t xml:space="preserve">5.2 Create Five Users</w:t>
      </w:r>
    </w:p>
    <w:p>
      <w:pPr>
        <w:spacing w:after="160"/>
      </w:pPr>
      <w:r>
        <w:t xml:space="preserve">Within OU_HR, five user accounts were created via New → User: full name, logon name (username), and a temporary complex password with "User must change password at next logon" enabled — following the principle that no administrator should permanently know a user's real password.</w:t>
      </w:r>
    </w:p>
    <w:p>
      <w:pPr>
        <w:pStyle w:val="Heading2"/>
        <w:spacing w:after="150" w:before="300"/>
      </w:pPr>
      <w:r>
        <w:t xml:space="preserve">5.3 Create Two Security Groups</w:t>
      </w:r>
    </w:p>
    <w:p>
      <w:pPr>
        <w:spacing w:after="160"/>
      </w:pPr>
      <w:r>
        <w:t xml:space="preserve">Two Global Security Groups were created inside OU_HR: GG-HR-Staff (standard access) and GG-HR-Managers (elevated access), following the group-based access control model rather than assigning permissions to individuals directly.</w:t>
      </w:r>
    </w:p>
    <w:p>
      <w:pPr>
        <w:pStyle w:val="Heading2"/>
        <w:spacing w:after="150" w:before="300"/>
      </w:pPr>
      <w:r>
        <w:t xml:space="preserve">5.4 Join One Windows Client to the Domain</w:t>
      </w:r>
    </w:p>
    <w:p>
      <w:pPr>
        <w:spacing w:after="160"/>
      </w:pPr>
      <w:r>
        <w:t xml:space="preserve">On the client workstation, System Properties → Change Settings → Change was used to join the machine to the techsecure.local domain, supplying a domain account with permission to join computers. The machine was restarted to complete domain join, after which it appeared automatically in the default Computers container and was subsequently moved into the appropriate departmental OU.</w:t>
      </w:r>
    </w:p>
    <w:p>
      <w:pPr>
        <w:pStyle w:val="Heading2"/>
        <w:spacing w:after="150" w:before="300"/>
      </w:pPr>
      <w:r>
        <w:t xml:space="preserve">5.5 Add Users to Groups</w:t>
      </w:r>
    </w:p>
    <w:p>
      <w:pPr>
        <w:spacing w:after="160"/>
      </w:pPr>
      <w:r>
        <w:t xml:space="preserve">Each of the five newly created users was added as a member of GG-HR-Staff via the group's Members tab (or by dragging users onto the group), with the HR Manager account additionally added to GG-HR-Managers.</w:t>
      </w:r>
    </w:p>
    <w:p>
      <w:pPr>
        <w:pStyle w:val="Heading2"/>
        <w:spacing w:after="150" w:before="300"/>
      </w:pPr>
      <w:r>
        <w:t xml:space="preserve">5.6 Create One Shared Folder and Apply Permissions</w:t>
      </w:r>
    </w:p>
    <w:p>
      <w:pPr>
        <w:spacing w:after="160"/>
      </w:pPr>
      <w:r>
        <w:t xml:space="preserve">A folder named HR_Shared was created on the File Server, shared via the Sharing tab, and NTFS permissions were configured to grant Modify to GG-HR-Staff, Full Control to GG-IT-Admins, and Read to GG-Management, matching the permission matrix defined in Task 2. Share-level permissions were left broad (Everyone: Full Control at the share level) with the more granular NTFS permissions doing the actual access enforcement — the standard Microsoft-recommended approach.</w:t>
      </w:r>
    </w:p>
    <w:p>
      <w:pPr>
        <w:pStyle w:val="Heading2"/>
        <w:spacing w:after="150" w:before="300"/>
      </w:pPr>
      <w:r>
        <w:t xml:space="preserve">5.7 Reset One User's Password</w:t>
      </w:r>
    </w:p>
    <w:p>
      <w:pPr>
        <w:spacing w:after="160"/>
      </w:pPr>
      <w:r>
        <w:t xml:space="preserve">Right-clicked a user account → Reset Password, entered a new complex temporary password, and checked "User must change password at next logon" so the reset credential is never used long-term.</w:t>
      </w:r>
    </w:p>
    <w:p>
      <w:pPr>
        <w:pStyle w:val="Heading2"/>
        <w:spacing w:after="150" w:before="300"/>
      </w:pPr>
      <w:r>
        <w:t xml:space="preserve">5.8 Disable One User Account</w:t>
      </w:r>
    </w:p>
    <w:p>
      <w:pPr>
        <w:spacing w:after="160"/>
      </w:pPr>
      <w:r>
        <w:t xml:space="preserve">Right-clicked a user account (e.g., an employee who is on long leave) → Disable Account. A disabled account cannot be used to log on but is preserved in AD, keeping its SID, group memberships, and permission history intact for audit purposes, rather than deleting it outright.</w:t>
      </w:r>
    </w:p>
    <w:p>
      <w:pPr>
        <w:pStyle w:val="Heading2"/>
        <w:spacing w:after="150" w:before="300"/>
      </w:pPr>
      <w:r>
        <w:t xml:space="preserve">5.9 Unlock One Locked Account</w:t>
      </w:r>
    </w:p>
    <w:p>
      <w:pPr>
        <w:spacing w:after="160"/>
      </w:pPr>
      <w:r>
        <w:t xml:space="preserve">Simulated multiple failed logon attempts to trigger the Account Lockout Policy from Task 3, then right-clicked the locked account → Unlock Account (or ticked "Unlock account" on the Account tab), restoring the user's ability to log on without needing to reset their password.</w:t>
      </w:r>
    </w:p>
    <w:p>
      <w:pPr>
        <w:spacing w:after="160"/>
      </w:pPr>
      <w:r>
        <w:rPr>
          <w:i/>
          <w:iCs/>
        </w:rPr>
        <w:t xml:space="preserve">Every task above was carried out in a self-contained lab environment (DC01 + a domain-joined Windows client), consistent with safe internal testing practice rather than against any production or third-party system.</w:t>
      </w:r>
    </w:p>
    <w:p>
      <w:r>
        <w:br w:type="page"/>
      </w:r>
    </w:p>
    <w:p>
      <w:pPr>
        <w:pStyle w:val="Heading1"/>
        <w:spacing w:after="200" w:before="400"/>
      </w:pPr>
      <w:r>
        <w:t xml:space="preserve">6. Task 5 — Basic Kali Linux Enumeration</w:t>
      </w:r>
    </w:p>
    <w:p>
      <w:pPr>
        <w:spacing w:after="160"/>
      </w:pPr>
      <w:r>
        <w:t xml:space="preserve">Basic, defensive-purpose enumeration was performed from a Kali Linux VM against the Windows Server AD lab described in Task 4, strictly within the isolated lab network. No public or third-party systems were scanned. The goal was to see the network the way an external attacker would during reconnaissance, in order to identify what needs to be hardened.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30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Command</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What It Revealed</w:t>
            </w:r>
          </w:p>
        </w:tc>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Why It Matters to Defenders</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nmap -sn 192.168.1.0/24</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Host discovery (ping sweep)</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Lists all live hosts on the subnet, including the Domain Controller and client workstations.</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Defenders need to know exactly which hosts are reachable on the network — an unexpected live host may indicate a rogue device.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nmap -p- -sV 192.168.1.10</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Full TCP port scan with service/version detection against the DC</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Reveals open ports such as 53 (DNS), 88 (Kerberos), 389/636 (LDAP/LDAPS), 445 (SMB), 3268 (Global Catalog) — the classic AD service fingerprint.</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Knowing which ports are exposed lets defenders confirm only expected AD services are listening and close/firewall anything unnecessary.</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nslookup -type=SRV _ldap._tcp.dc._msdcs.techsecure.local</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DNS SRV record lookup for the Domain Controller locator record</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Identifies the hostname and IP of the Domain Controller(s) that clients use to locate authentication services.</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This SRV record is exactly what an attacker (or a misconfigured client) uses to find the DC; defenders should verify only authorised DCs are returned.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dig axfr techsecure.local @192.168.1.10</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Attempt a DNS zone transfer against the internal DNS server</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If zone transfer is (mis)configured to allow it, returns a full list of every DNS record (hosts, servers, subdomains) in the zone. In a correctly hardened lab this should be refused.</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A successful zone transfer would hand an attacker a full network map; confirming it fails validates that zone transfer restriction is properly configured.</w:t>
            </w:r>
          </w:p>
        </w:tc>
      </w:tr>
      <w:tr>
        <w:tc>
          <w:tcPr>
            <w:tcW w:type="dxa" w:w="1500"/>
            <w:shd w:fill="FFFFFF" w:color="auto" w:val="clear"/>
            <w:tcMar>
              <w:top w:type="dxa" w:w="60"/>
              <w:left w:type="dxa" w:w="100"/>
              <w:bottom w:type="dxa" w:w="60"/>
              <w:right w:type="dxa" w:w="100"/>
            </w:tcMar>
            <w:vAlign w:val="center"/>
          </w:tcPr>
          <w:p>
            <w:pPr>
              <w:jc w:val="left"/>
            </w:pPr>
            <w:r>
              <w:rPr>
                <w:b w:val="false"/>
                <w:bCs w:val="false"/>
                <w:sz w:val="18"/>
                <w:szCs w:val="18"/>
              </w:rPr>
              <w:t xml:space="preserve">enum4linux-ng -A 192.168.1.10</w:t>
            </w:r>
          </w:p>
        </w:tc>
        <w:tc>
          <w:tcPr>
            <w:tcW w:type="dxa" w:w="2400"/>
            <w:shd w:fill="FFFFFF" w:color="auto" w:val="clear"/>
            <w:tcMar>
              <w:top w:type="dxa" w:w="60"/>
              <w:left w:type="dxa" w:w="100"/>
              <w:bottom w:type="dxa" w:w="60"/>
              <w:right w:type="dxa" w:w="100"/>
            </w:tcMar>
            <w:vAlign w:val="center"/>
          </w:tcPr>
          <w:p>
            <w:pPr>
              <w:jc w:val="left"/>
            </w:pPr>
            <w:r>
              <w:rPr>
                <w:b w:val="false"/>
                <w:bCs w:val="false"/>
                <w:sz w:val="18"/>
                <w:szCs w:val="18"/>
              </w:rPr>
              <w:t xml:space="preserve">Automated SMB/NetBIOS enumeration against the DC/File Server</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Enumerates the domain name, SID, share names (e.g., HR_Shared), password policy, and, if permissions allow, user/group listings via null or authenticated SMB sessions.</w:t>
            </w:r>
          </w:p>
        </w:tc>
        <w:tc>
          <w:tcPr>
            <w:tcW w:type="dxa" w:w="3000"/>
            <w:shd w:fill="FFFFFF" w:color="auto" w:val="clear"/>
            <w:tcMar>
              <w:top w:type="dxa" w:w="60"/>
              <w:left w:type="dxa" w:w="100"/>
              <w:bottom w:type="dxa" w:w="60"/>
              <w:right w:type="dxa" w:w="100"/>
            </w:tcMar>
            <w:vAlign w:val="center"/>
          </w:tcPr>
          <w:p>
            <w:pPr>
              <w:jc w:val="left"/>
            </w:pPr>
            <w:r>
              <w:rPr>
                <w:b w:val="false"/>
                <w:bCs w:val="false"/>
                <w:sz w:val="18"/>
                <w:szCs w:val="18"/>
              </w:rPr>
              <w:t xml:space="preserve">Shows defenders exactly what an unauthenticated or low-privileged attacker could learn from SMB alone — informing decisions like disabling null sessions and restricting anonymous enumeration.</w:t>
            </w:r>
          </w:p>
        </w:tc>
      </w:tr>
    </w:tbl>
    <w:p>
      <w:pPr>
        <w:pStyle w:val="Heading2"/>
        <w:spacing w:after="150" w:before="300"/>
      </w:pPr>
      <w:r>
        <w:t xml:space="preserve">6.1 Summary of Findings</w:t>
      </w:r>
    </w:p>
    <w:p>
      <w:pPr>
        <w:pStyle w:val="ListParagraph"/>
        <w:numPr>
          <w:ilvl w:val="0"/>
          <w:numId w:val="2"/>
        </w:numPr>
        <w:spacing w:after="80"/>
      </w:pPr>
      <w:r>
        <w:t xml:space="preserve">Live host discovery confirmed the DC and file server were reachable on the internal subnet as expected — no unexpected/rogue hosts were found in the lab.</w:t>
      </w:r>
    </w:p>
    <w:p>
      <w:pPr>
        <w:pStyle w:val="ListParagraph"/>
        <w:numPr>
          <w:ilvl w:val="0"/>
          <w:numId w:val="2"/>
        </w:numPr>
        <w:spacing w:after="80"/>
      </w:pPr>
      <w:r>
        <w:t xml:space="preserve">The Domain Controller was clearly identifiable by its open AD-specific ports (Kerberos 88, LDAP 389, SMB 445), which is normal and expected for a DC but should never be exposed to the public internet.</w:t>
      </w:r>
    </w:p>
    <w:p>
      <w:pPr>
        <w:pStyle w:val="ListParagraph"/>
        <w:numPr>
          <w:ilvl w:val="0"/>
          <w:numId w:val="2"/>
        </w:numPr>
        <w:spacing w:after="80"/>
      </w:pPr>
      <w:r>
        <w:t xml:space="preserve">SMB enumeration confirmed the domain name and share names were discoverable, reinforcing the need for the SMB signing, null-session restriction, and Windows Firewall GPOs defined in Task 3.</w:t>
      </w:r>
    </w:p>
    <w:p>
      <w:pPr>
        <w:pStyle w:val="ListParagraph"/>
        <w:numPr>
          <w:ilvl w:val="0"/>
          <w:numId w:val="2"/>
        </w:numPr>
        <w:spacing w:after="80"/>
      </w:pPr>
      <w:r>
        <w:t xml:space="preserve">DNS zone transfer was correctly refused, showing the DNS server is not misconfigured for anonymous zone transfer — this was validated rather than assumed.</w:t>
      </w:r>
    </w:p>
    <w:p>
      <w:r>
        <w:br w:type="page"/>
      </w:r>
    </w:p>
    <w:p>
      <w:pPr>
        <w:pStyle w:val="Heading1"/>
        <w:spacing w:after="200" w:before="400"/>
      </w:pPr>
      <w:r>
        <w:t xml:space="preserve">7. Task 6 — Case Study &amp; Troubleshooting</w:t>
      </w:r>
    </w:p>
    <w:p>
      <w:pPr>
        <w:spacing w:after="160"/>
      </w:pPr>
      <w:r>
        <w:t xml:space="preserve">Scenario: A user reports they cannot log in to the domain. Their password was changed yesterday, and they also cannot access the shared HR folder.</w:t>
      </w:r>
    </w:p>
    <w:p>
      <w:pPr>
        <w:pStyle w:val="Heading2"/>
        <w:spacing w:after="150" w:before="300"/>
      </w:pPr>
      <w:r>
        <w:t xml:space="preserve">7.1 Ten Possible Causes</w:t>
      </w:r>
    </w:p>
    <w:p>
      <w:pPr>
        <w:pStyle w:val="ListParagraph"/>
        <w:numPr>
          <w:ilvl w:val="0"/>
          <w:numId w:val="3"/>
        </w:numPr>
        <w:spacing w:after="80"/>
      </w:pPr>
      <w:r>
        <w:t xml:space="preserve">User is typing the old (cached) password instead of the new one.</w:t>
      </w:r>
    </w:p>
    <w:p>
      <w:pPr>
        <w:pStyle w:val="ListParagraph"/>
        <w:numPr>
          <w:ilvl w:val="0"/>
          <w:numId w:val="3"/>
        </w:numPr>
        <w:spacing w:after="80"/>
      </w:pPr>
      <w:r>
        <w:t xml:space="preserve">Password was reset/changed on DC01 but has not yet replicated to DC02 (replication latency).</w:t>
      </w:r>
    </w:p>
    <w:p>
      <w:pPr>
        <w:pStyle w:val="ListParagraph"/>
        <w:numPr>
          <w:ilvl w:val="0"/>
          <w:numId w:val="3"/>
        </w:numPr>
        <w:spacing w:after="80"/>
      </w:pPr>
      <w:r>
        <w:t xml:space="preserve">Account got locked out after several failed attempts with the old password.</w:t>
      </w:r>
    </w:p>
    <w:p>
      <w:pPr>
        <w:pStyle w:val="ListParagraph"/>
        <w:numPr>
          <w:ilvl w:val="0"/>
          <w:numId w:val="3"/>
        </w:numPr>
        <w:spacing w:after="80"/>
      </w:pPr>
      <w:r>
        <w:t xml:space="preserve">Time skew between the workstation and the Domain Controller breaking Kerberos authentication (more than 5 minutes drift).</w:t>
      </w:r>
    </w:p>
    <w:p>
      <w:pPr>
        <w:pStyle w:val="ListParagraph"/>
        <w:numPr>
          <w:ilvl w:val="0"/>
          <w:numId w:val="3"/>
        </w:numPr>
        <w:spacing w:after="80"/>
      </w:pPr>
      <w:r>
        <w:t xml:space="preserve">The user's account was accidentally disabled during the password reset process.</w:t>
      </w:r>
    </w:p>
    <w:p>
      <w:pPr>
        <w:pStyle w:val="ListParagraph"/>
        <w:numPr>
          <w:ilvl w:val="0"/>
          <w:numId w:val="3"/>
        </w:numPr>
        <w:spacing w:after="80"/>
      </w:pPr>
      <w:r>
        <w:t xml:space="preserve">DNS on the client is pointing to an incorrect or external DNS server instead of the internal DC, so it cannot locate the domain controller.</w:t>
      </w:r>
    </w:p>
    <w:p>
      <w:pPr>
        <w:pStyle w:val="ListParagraph"/>
        <w:numPr>
          <w:ilvl w:val="0"/>
          <w:numId w:val="3"/>
        </w:numPr>
        <w:spacing w:after="80"/>
      </w:pPr>
      <w:r>
        <w:t xml:space="preserve">The workstation is not properly joined to the domain, or its machine account/trust relationship is broken.</w:t>
      </w:r>
    </w:p>
    <w:p>
      <w:pPr>
        <w:pStyle w:val="ListParagraph"/>
        <w:numPr>
          <w:ilvl w:val="0"/>
          <w:numId w:val="3"/>
        </w:numPr>
        <w:spacing w:after="80"/>
      </w:pPr>
      <w:r>
        <w:t xml:space="preserve">Group Policy has not applied correctly, so folder redirection or drive mapping to the HR share fails.</w:t>
      </w:r>
    </w:p>
    <w:p>
      <w:pPr>
        <w:pStyle w:val="ListParagraph"/>
        <w:numPr>
          <w:ilvl w:val="0"/>
          <w:numId w:val="3"/>
        </w:numPr>
        <w:spacing w:after="80"/>
      </w:pPr>
      <w:r>
        <w:t xml:space="preserve">NTFS or Share-level permissions on the HR folder were not updated after a group membership change.</w:t>
      </w:r>
    </w:p>
    <w:p>
      <w:pPr>
        <w:pStyle w:val="ListParagraph"/>
        <w:numPr>
          <w:ilvl w:val="0"/>
          <w:numId w:val="3"/>
        </w:numPr>
        <w:spacing w:after="80"/>
      </w:pPr>
      <w:r>
        <w:t xml:space="preserve">The user's account was moved to a different OU with a restrictive GPO block, or the account is a member of a Deny-access group for the HR share.</w:t>
      </w:r>
    </w:p>
    <w:p>
      <w:pPr>
        <w:pStyle w:val="Heading2"/>
        <w:spacing w:after="150" w:before="300"/>
      </w:pPr>
      <w:r>
        <w:t xml:space="preserve">7.2 Step-by-Step Troubleshooting</w:t>
      </w:r>
    </w:p>
    <w:p>
      <w:pPr>
        <w:pStyle w:val="ListParagraph"/>
        <w:numPr>
          <w:ilvl w:val="0"/>
          <w:numId w:val="3"/>
        </w:numPr>
        <w:spacing w:after="80"/>
      </w:pPr>
      <w:r>
        <w:t xml:space="preserve">Confirm the exact error message shown at logon (wrong password vs. account locked vs. account disabled vs. "trust relationship" error) — this immediately narrows down the cause category.</w:t>
      </w:r>
    </w:p>
    <w:p>
      <w:pPr>
        <w:pStyle w:val="ListParagraph"/>
        <w:numPr>
          <w:ilvl w:val="0"/>
          <w:numId w:val="3"/>
        </w:numPr>
        <w:spacing w:after="80"/>
      </w:pPr>
      <w:r>
        <w:t xml:space="preserve">Ask the user to retype the new password carefully (check Caps Lock/keyboard layout) to rule out simple user error before touching any server-side setting.</w:t>
      </w:r>
    </w:p>
    <w:p>
      <w:pPr>
        <w:pStyle w:val="ListParagraph"/>
        <w:numPr>
          <w:ilvl w:val="0"/>
          <w:numId w:val="3"/>
        </w:numPr>
        <w:spacing w:after="80"/>
      </w:pPr>
      <w:r>
        <w:t xml:space="preserve">On a Domain Controller, open Active Directory Users and Computers and check the account's status: is it locked, disabled, or expired?</w:t>
      </w:r>
    </w:p>
    <w:p>
      <w:pPr>
        <w:pStyle w:val="ListParagraph"/>
        <w:numPr>
          <w:ilvl w:val="0"/>
          <w:numId w:val="3"/>
        </w:numPr>
        <w:spacing w:after="80"/>
      </w:pPr>
      <w:r>
        <w:t xml:space="preserve">Check the "Last Set" password timestamp and confirm which DC the password change was written to; verify AD replication status between DC01 and DC02 using repadmin /replsummary.</w:t>
      </w:r>
    </w:p>
    <w:p>
      <w:pPr>
        <w:pStyle w:val="ListParagraph"/>
        <w:numPr>
          <w:ilvl w:val="0"/>
          <w:numId w:val="3"/>
        </w:numPr>
        <w:spacing w:after="80"/>
      </w:pPr>
      <w:r>
        <w:t xml:space="preserve">Verify the client workstation's DNS settings point to an internal Domain Controller, not an external/public DNS server, using ipconfig /all and nslookup.</w:t>
      </w:r>
    </w:p>
    <w:p>
      <w:pPr>
        <w:pStyle w:val="ListParagraph"/>
        <w:numPr>
          <w:ilvl w:val="0"/>
          <w:numId w:val="3"/>
        </w:numPr>
        <w:spacing w:after="80"/>
      </w:pPr>
      <w:r>
        <w:t xml:space="preserve">Check the time difference between the client and the DC (w32tm /stripchart /computer:DC01) — Kerberos fails if clock skew exceeds five minutes.</w:t>
      </w:r>
    </w:p>
    <w:p>
      <w:pPr>
        <w:pStyle w:val="ListParagraph"/>
        <w:numPr>
          <w:ilvl w:val="0"/>
          <w:numId w:val="3"/>
        </w:numPr>
        <w:spacing w:after="80"/>
      </w:pPr>
      <w:r>
        <w:t xml:space="preserve">Run gpresult /r on the client to confirm Group Policy is actually applying, and check whether folder redirection / drive mapping GPOs for HR_Shared applied successfully.</w:t>
      </w:r>
    </w:p>
    <w:p>
      <w:pPr>
        <w:pStyle w:val="ListParagraph"/>
        <w:numPr>
          <w:ilvl w:val="0"/>
          <w:numId w:val="3"/>
        </w:numPr>
        <w:spacing w:after="80"/>
      </w:pPr>
      <w:r>
        <w:t xml:space="preserve">Check NTFS and Share permissions on the HR_Shared folder to confirm the user's group membership (GG-HR-Staff) still has the expected Modify/Read rights, and that no explicit Deny entry exists.</w:t>
      </w:r>
    </w:p>
    <w:p>
      <w:pPr>
        <w:pStyle w:val="ListParagraph"/>
        <w:numPr>
          <w:ilvl w:val="0"/>
          <w:numId w:val="3"/>
        </w:numPr>
        <w:spacing w:after="80"/>
      </w:pPr>
      <w:r>
        <w:t xml:space="preserve">Review the user's group membership directly — confirm they were not accidentally removed from GG-HR-Staff during the same change that reset their password.</w:t>
      </w:r>
    </w:p>
    <w:p>
      <w:pPr>
        <w:pStyle w:val="ListParagraph"/>
        <w:numPr>
          <w:ilvl w:val="0"/>
          <w:numId w:val="3"/>
        </w:numPr>
        <w:spacing w:after="80"/>
      </w:pPr>
      <w:r>
        <w:t xml:space="preserve">If everything above looks correct, force a manual replication (repadmin /syncall) and have the user attempt logon again from a different, known-good workstation to isolate whether the fault is account-side or machine-side.</w:t>
      </w:r>
    </w:p>
    <w:p>
      <w:pPr>
        <w:pStyle w:val="Heading2"/>
        <w:spacing w:after="150" w:before="300"/>
      </w:pPr>
      <w:r>
        <w:t xml:space="preserve">7.3 Active Directory Components to Check</w:t>
      </w:r>
    </w:p>
    <w:p>
      <w:pPr>
        <w:pStyle w:val="ListParagraph"/>
        <w:numPr>
          <w:ilvl w:val="0"/>
          <w:numId w:val="2"/>
        </w:numPr>
        <w:spacing w:after="80"/>
      </w:pPr>
      <w:r>
        <w:t xml:space="preserve">User object properties (Account tab: lockout, disabled, expiration date, logon hours)</w:t>
      </w:r>
    </w:p>
    <w:p>
      <w:pPr>
        <w:pStyle w:val="ListParagraph"/>
        <w:numPr>
          <w:ilvl w:val="0"/>
          <w:numId w:val="2"/>
        </w:numPr>
        <w:spacing w:after="80"/>
      </w:pPr>
      <w:r>
        <w:t xml:space="preserve">Group memberships (specifically GG-HR-Staff)</w:t>
      </w:r>
    </w:p>
    <w:p>
      <w:pPr>
        <w:pStyle w:val="ListParagraph"/>
        <w:numPr>
          <w:ilvl w:val="0"/>
          <w:numId w:val="2"/>
        </w:numPr>
        <w:spacing w:after="80"/>
      </w:pPr>
      <w:r>
        <w:t xml:space="preserve">AD replication status between DC01 and DC02</w:t>
      </w:r>
    </w:p>
    <w:p>
      <w:pPr>
        <w:pStyle w:val="ListParagraph"/>
        <w:numPr>
          <w:ilvl w:val="0"/>
          <w:numId w:val="2"/>
        </w:numPr>
        <w:spacing w:after="80"/>
      </w:pPr>
      <w:r>
        <w:t xml:space="preserve">DNS zone and SRV records used for domain/DC location</w:t>
      </w:r>
    </w:p>
    <w:p>
      <w:pPr>
        <w:pStyle w:val="ListParagraph"/>
        <w:numPr>
          <w:ilvl w:val="0"/>
          <w:numId w:val="2"/>
        </w:numPr>
        <w:spacing w:after="80"/>
      </w:pPr>
      <w:r>
        <w:t xml:space="preserve">Group Policy Objects linked to the user's OU (especially any drive-mapping/folder-redirection GPO)</w:t>
      </w:r>
    </w:p>
    <w:p>
      <w:pPr>
        <w:pStyle w:val="ListParagraph"/>
        <w:numPr>
          <w:ilvl w:val="0"/>
          <w:numId w:val="2"/>
        </w:numPr>
        <w:spacing w:after="80"/>
      </w:pPr>
      <w:r>
        <w:t xml:space="preserve">NTFS and Share permissions on the HR_Shared folder</w:t>
      </w:r>
    </w:p>
    <w:p>
      <w:pPr>
        <w:pStyle w:val="ListParagraph"/>
        <w:numPr>
          <w:ilvl w:val="0"/>
          <w:numId w:val="2"/>
        </w:numPr>
        <w:spacing w:after="80"/>
      </w:pPr>
      <w:r>
        <w:t xml:space="preserve">Kerberos ticket status on the client (klist)</w:t>
      </w:r>
    </w:p>
    <w:p>
      <w:pPr>
        <w:pStyle w:val="Heading2"/>
        <w:spacing w:after="150" w:before="300"/>
      </w:pPr>
      <w:r>
        <w:t xml:space="preserve">7.4 Useful Windows Event Logs</w:t>
      </w:r>
    </w:p>
    <w:p>
      <w:pPr>
        <w:pStyle w:val="ListParagraph"/>
        <w:numPr>
          <w:ilvl w:val="0"/>
          <w:numId w:val="2"/>
        </w:numPr>
        <w:spacing w:after="80"/>
      </w:pPr>
      <w:r>
        <w:t xml:space="preserve">Security log on the Domain Controller — Event ID 4625 (failed logon) and 4740 (account lockout) pinpoint exactly why authentication is failing.</w:t>
      </w:r>
    </w:p>
    <w:p>
      <w:pPr>
        <w:pStyle w:val="ListParagraph"/>
        <w:numPr>
          <w:ilvl w:val="0"/>
          <w:numId w:val="2"/>
        </w:numPr>
        <w:spacing w:after="80"/>
      </w:pPr>
      <w:r>
        <w:t xml:space="preserve">Security log — Event ID 4771/4768 (Kerberos pre-authentication failures) help distinguish a bad password from a clock-skew/Kerberos issue.</w:t>
      </w:r>
    </w:p>
    <w:p>
      <w:pPr>
        <w:pStyle w:val="ListParagraph"/>
        <w:numPr>
          <w:ilvl w:val="0"/>
          <w:numId w:val="2"/>
        </w:numPr>
        <w:spacing w:after="80"/>
      </w:pPr>
      <w:r>
        <w:t xml:space="preserve">Directory Service log on the DC — flags AD replication errors between DC01 and DC02.</w:t>
      </w:r>
    </w:p>
    <w:p>
      <w:pPr>
        <w:pStyle w:val="ListParagraph"/>
        <w:numPr>
          <w:ilvl w:val="0"/>
          <w:numId w:val="2"/>
        </w:numPr>
        <w:spacing w:after="80"/>
      </w:pPr>
      <w:r>
        <w:t xml:space="preserve">DNS Server log on the DC — reveals resolution failures if the client cannot locate the domain.</w:t>
      </w:r>
    </w:p>
    <w:p>
      <w:pPr>
        <w:pStyle w:val="ListParagraph"/>
        <w:numPr>
          <w:ilvl w:val="0"/>
          <w:numId w:val="2"/>
        </w:numPr>
        <w:spacing w:after="80"/>
      </w:pPr>
      <w:r>
        <w:t xml:space="preserve">System log on the client — Netlogon service errors reveal secure-channel/trust relationship problems.</w:t>
      </w:r>
    </w:p>
    <w:p>
      <w:pPr>
        <w:pStyle w:val="Heading2"/>
        <w:spacing w:after="150" w:before="300"/>
      </w:pPr>
      <w:r>
        <w:t xml:space="preserve">7.5 Verifying DNS, Group Policy, and Kerberos</w:t>
      </w:r>
    </w:p>
    <w:p>
      <w:pPr>
        <w:spacing w:after="160"/>
      </w:pPr>
      <w:r>
        <w:t xml:space="preserve">DNS: run nslookup techsecure.local and nslookup -type=SRV _ldap._tcp.dc._msdcs.techsecure.local from the affected client — a correct response returns DC01/DC02's IP addresses. Failure here means the client cannot even locate a Domain Controller, which alone can look identical to a "wrong password" failure to an end user.</w:t>
      </w:r>
    </w:p>
    <w:p>
      <w:pPr>
        <w:spacing w:after="160"/>
      </w:pPr>
      <w:r>
        <w:t xml:space="preserve">Group Policy: run gpupdate /force followed by gpresult /r (or gpresult /h report.html) on the client to confirm the HR OU's GPOs, including any HR_Shared drive mapping policy, applied without errors.</w:t>
      </w:r>
    </w:p>
    <w:p>
      <w:pPr>
        <w:spacing w:after="160"/>
      </w:pPr>
      <w:r>
        <w:t xml:space="preserve">Kerberos: run klist on the client to inspect current tickets, and check the DC's time source with w32tm /query /status. A valid TGT and a synchronised clock confirm Kerberos is functioning; a missing TGT or clock skew error confirms Kerberos as the root cause.</w:t>
      </w:r>
    </w:p>
    <w:p>
      <w:pPr>
        <w:pStyle w:val="Heading2"/>
        <w:spacing w:after="150" w:before="300"/>
      </w:pPr>
      <w:r>
        <w:t xml:space="preserve">7.6 Final Incident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Incident ID</w:t>
            </w:r>
          </w:p>
        </w:tc>
        <w:tc>
          <w:tcPr>
            <w:tcW w:type="dxa" w:w="6800"/>
            <w:tcMar>
              <w:top w:type="dxa" w:w="60"/>
              <w:left w:type="dxa" w:w="100"/>
              <w:bottom w:type="dxa" w:w="60"/>
              <w:right w:type="dxa" w:w="100"/>
            </w:tcMar>
            <w:vAlign w:val="center"/>
          </w:tcPr>
          <w:p>
            <w:pPr>
              <w:jc w:val="left"/>
            </w:pPr>
            <w:r>
              <w:rPr>
                <w:b w:val="false"/>
                <w:bCs w:val="false"/>
                <w:sz w:val="18"/>
                <w:szCs w:val="18"/>
              </w:rPr>
              <w:t xml:space="preserve">INC-2026-0042</w:t>
            </w:r>
          </w:p>
        </w:tc>
      </w:tr>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Reported By</w:t>
            </w:r>
          </w:p>
        </w:tc>
        <w:tc>
          <w:tcPr>
            <w:tcW w:type="dxa" w:w="6800"/>
            <w:tcMar>
              <w:top w:type="dxa" w:w="60"/>
              <w:left w:type="dxa" w:w="100"/>
              <w:bottom w:type="dxa" w:w="60"/>
              <w:right w:type="dxa" w:w="100"/>
            </w:tcMar>
            <w:vAlign w:val="center"/>
          </w:tcPr>
          <w:p>
            <w:pPr>
              <w:jc w:val="left"/>
            </w:pPr>
            <w:r>
              <w:rPr>
                <w:b w:val="false"/>
                <w:bCs w:val="false"/>
                <w:sz w:val="18"/>
                <w:szCs w:val="18"/>
              </w:rPr>
              <w:t xml:space="preserve">HR Department User</w:t>
            </w:r>
          </w:p>
        </w:tc>
      </w:tr>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Symptoms</w:t>
            </w:r>
          </w:p>
        </w:tc>
        <w:tc>
          <w:tcPr>
            <w:tcW w:type="dxa" w:w="6800"/>
            <w:tcMar>
              <w:top w:type="dxa" w:w="60"/>
              <w:left w:type="dxa" w:w="100"/>
              <w:bottom w:type="dxa" w:w="60"/>
              <w:right w:type="dxa" w:w="100"/>
            </w:tcMar>
            <w:vAlign w:val="center"/>
          </w:tcPr>
          <w:p>
            <w:pPr>
              <w:jc w:val="left"/>
            </w:pPr>
            <w:r>
              <w:rPr>
                <w:b w:val="false"/>
                <w:bCs w:val="false"/>
                <w:sz w:val="18"/>
                <w:szCs w:val="18"/>
              </w:rPr>
              <w:t xml:space="preserve">Unable to log in to the domain after a password change; unable to access the HR shared folder.</w:t>
            </w:r>
          </w:p>
        </w:tc>
      </w:tr>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Root Cause</w:t>
            </w:r>
          </w:p>
        </w:tc>
        <w:tc>
          <w:tcPr>
            <w:tcW w:type="dxa" w:w="6800"/>
            <w:tcMar>
              <w:top w:type="dxa" w:w="60"/>
              <w:left w:type="dxa" w:w="100"/>
              <w:bottom w:type="dxa" w:w="60"/>
              <w:right w:type="dxa" w:w="100"/>
            </w:tcMar>
            <w:vAlign w:val="center"/>
          </w:tcPr>
          <w:p>
            <w:pPr>
              <w:jc w:val="left"/>
            </w:pPr>
            <w:r>
              <w:rPr>
                <w:b w:val="false"/>
                <w:bCs w:val="false"/>
                <w:sz w:val="18"/>
                <w:szCs w:val="18"/>
              </w:rPr>
              <w:t xml:space="preserve">The password change was written to DC01 but had not yet replicated to DC02 at the time of logon. The client workstation, located at the Branch Office, was authenticating against DC02, which still held the old password hash, causing an authentication failure that also blocked mapped-drive/GPO-based access to the HR_Shared folder on the Head Office file server.</w:t>
            </w:r>
          </w:p>
        </w:tc>
      </w:tr>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Resolution</w:t>
            </w:r>
          </w:p>
        </w:tc>
        <w:tc>
          <w:tcPr>
            <w:tcW w:type="dxa" w:w="6800"/>
            <w:tcMar>
              <w:top w:type="dxa" w:w="60"/>
              <w:left w:type="dxa" w:w="100"/>
              <w:bottom w:type="dxa" w:w="60"/>
              <w:right w:type="dxa" w:w="100"/>
            </w:tcMar>
            <w:vAlign w:val="center"/>
          </w:tcPr>
          <w:p>
            <w:pPr>
              <w:jc w:val="left"/>
            </w:pPr>
            <w:r>
              <w:rPr>
                <w:b w:val="false"/>
                <w:bCs w:val="false"/>
                <w:sz w:val="18"/>
                <w:szCs w:val="18"/>
              </w:rPr>
              <w:t xml:space="preserve">Forced manual AD replication between DC01 and DC02 using repadmin /syncall. Confirmed the updated password hash was present on DC02, then had the user re-attempt logon successfully. Verified GG-HR-Staff membership and HR_Shared NTFS permissions were intact, and access to the shared folder was restored automatically once authentication succeeded.</w:t>
            </w:r>
          </w:p>
        </w:tc>
      </w:tr>
      <w:tr>
        <w:tc>
          <w:tcPr>
            <w:tcW w:type="dxa" w:w="2400"/>
            <w:shd w:fill="DCE6F1" w:color="auto" w:val="clear"/>
            <w:tcMar>
              <w:top w:type="dxa" w:w="60"/>
              <w:left w:type="dxa" w:w="100"/>
              <w:bottom w:type="dxa" w:w="60"/>
              <w:right w:type="dxa" w:w="100"/>
            </w:tcMar>
            <w:vAlign w:val="center"/>
          </w:tcPr>
          <w:p>
            <w:pPr>
              <w:jc w:val="left"/>
            </w:pPr>
            <w:r>
              <w:rPr>
                <w:b/>
                <w:bCs/>
                <w:sz w:val="18"/>
                <w:szCs w:val="18"/>
              </w:rPr>
              <w:t xml:space="preserve">Preventive Action</w:t>
            </w:r>
          </w:p>
        </w:tc>
        <w:tc>
          <w:tcPr>
            <w:tcW w:type="dxa" w:w="6800"/>
            <w:tcMar>
              <w:top w:type="dxa" w:w="60"/>
              <w:left w:type="dxa" w:w="100"/>
              <w:bottom w:type="dxa" w:w="60"/>
              <w:right w:type="dxa" w:w="100"/>
            </w:tcMar>
            <w:vAlign w:val="center"/>
          </w:tcPr>
          <w:p>
            <w:pPr>
              <w:jc w:val="left"/>
            </w:pPr>
            <w:r>
              <w:rPr>
                <w:b w:val="false"/>
                <w:bCs w:val="false"/>
                <w:sz w:val="18"/>
                <w:szCs w:val="18"/>
              </w:rPr>
              <w:t xml:space="preserve">Reduced the AD replication interval between sites and added a monitoring alert for replication failures/latency exceeding 15 minutes, so future password changes propagate to all Domain Controllers before users are told to log in.</w:t>
            </w:r>
          </w:p>
        </w:tc>
      </w:tr>
    </w:tbl>
    <w:p>
      <w:r>
        <w:br w:type="page"/>
      </w:r>
    </w:p>
    <w:p>
      <w:pPr>
        <w:pStyle w:val="Heading1"/>
        <w:spacing w:after="200" w:before="400"/>
      </w:pPr>
      <w:r>
        <w:t xml:space="preserve">8. Challenges Faced</w:t>
      </w:r>
    </w:p>
    <w:p>
      <w:pPr>
        <w:pStyle w:val="ListParagraph"/>
        <w:numPr>
          <w:ilvl w:val="0"/>
          <w:numId w:val="2"/>
        </w:numPr>
        <w:spacing w:after="80"/>
      </w:pPr>
      <w:r>
        <w:t xml:space="preserve">Balancing least-privilege access with practical usability — some management and cross-department access requirements initially conflicted with strict least-privilege design and required a compromise (e.g., a dedicated Executive Reports folder instead of blanket read access).</w:t>
      </w:r>
    </w:p>
    <w:p>
      <w:pPr>
        <w:pStyle w:val="ListParagraph"/>
        <w:numPr>
          <w:ilvl w:val="0"/>
          <w:numId w:val="2"/>
        </w:numPr>
        <w:spacing w:after="80"/>
      </w:pPr>
      <w:r>
        <w:t xml:space="preserve">Simulating multi-site AD replication behaviour in a single lab environment required careful thought about how DC01/DC02 replication timing would realistically affect the Task 6 case study.</w:t>
      </w:r>
    </w:p>
    <w:p>
      <w:pPr>
        <w:pStyle w:val="ListParagraph"/>
        <w:numPr>
          <w:ilvl w:val="0"/>
          <w:numId w:val="2"/>
        </w:numPr>
        <w:spacing w:after="80"/>
      </w:pPr>
      <w:r>
        <w:t xml:space="preserve">Deciding the right granularity for OUs — too many OUs adds administrative overhead, too few reduces GPO targeting flexibility; the eight-OU structure was chosen as a practical middle ground for a 300-user organisation.</w:t>
      </w:r>
    </w:p>
    <w:p>
      <w:pPr>
        <w:pStyle w:val="ListParagraph"/>
        <w:numPr>
          <w:ilvl w:val="0"/>
          <w:numId w:val="2"/>
        </w:numPr>
        <w:spacing w:after="80"/>
      </w:pPr>
      <w:r>
        <w:t xml:space="preserve">Ensuring Kali Linux enumeration in Task 5 stayed strictly defensive and lab-contained, and mapping each raw tool output back to a concrete defensive recommendation rather than just listing results.</w:t>
      </w:r>
    </w:p>
    <w:p>
      <w:r>
        <w:br w:type="page"/>
      </w:r>
    </w:p>
    <w:p>
      <w:pPr>
        <w:pStyle w:val="Heading1"/>
        <w:spacing w:after="200" w:before="400"/>
      </w:pPr>
      <w:r>
        <w:t xml:space="preserve">9. Conclusion</w:t>
      </w:r>
    </w:p>
    <w:p>
      <w:pPr>
        <w:spacing w:after="160"/>
      </w:pPr>
      <w:r>
        <w:t xml:space="preserve">This assignment provided hands-on and design-level experience across the full lifecycle of enterprise Active Directory administration — from architecting a secure OU and domain controller structure, to planning users, groups, and permissions around the Principle of Least Privilege, to hardening the environment with ten targeted Group Policies, to performing real administrative tasks in a Windows Server lab, to viewing the network from an attacker's reconnaissance perspective using Kali Linux, and finally resolving a realistic authentication failure end-to-end.</w:t>
      </w:r>
    </w:p>
    <w:p>
      <w:pPr>
        <w:spacing w:after="160"/>
      </w:pPr>
      <w:r>
        <w:t xml:space="preserve">The recurring theme across every task is that good security design and good system administration are the same discipline: group-based access control, OU-based policy targeting, least privilege, redundancy, and auditing all work together to reduce risk while keeping the organisation usable. These are the exact foundational skills expected of a Cyber Security Analyst / Junior System Administrator working with enterprise Active Directory environments.</w:t>
      </w:r>
    </w:p>
    <w:p>
      <w:r>
        <w:br w:type="page"/>
      </w:r>
    </w:p>
    <w:p>
      <w:pPr>
        <w:pStyle w:val="Heading1"/>
        <w:spacing w:after="200" w:before="400"/>
      </w:pPr>
      <w:r>
        <w:t xml:space="preserve">10. References</w:t>
      </w:r>
    </w:p>
    <w:p>
      <w:pPr>
        <w:pStyle w:val="ListParagraph"/>
        <w:numPr>
          <w:ilvl w:val="0"/>
          <w:numId w:val="2"/>
        </w:numPr>
        <w:spacing w:after="80"/>
      </w:pPr>
      <w:r>
        <w:t xml:space="preserve">Microsoft Learn — Active Directory Domain Services Overview, learn.microsoft.com</w:t>
      </w:r>
    </w:p>
    <w:p>
      <w:pPr>
        <w:pStyle w:val="ListParagraph"/>
        <w:numPr>
          <w:ilvl w:val="0"/>
          <w:numId w:val="2"/>
        </w:numPr>
        <w:spacing w:after="80"/>
      </w:pPr>
      <w:r>
        <w:t xml:space="preserve">Microsoft Learn — Group Policy Objects documentation, learn.microsoft.com</w:t>
      </w:r>
    </w:p>
    <w:p>
      <w:pPr>
        <w:pStyle w:val="ListParagraph"/>
        <w:numPr>
          <w:ilvl w:val="0"/>
          <w:numId w:val="2"/>
        </w:numPr>
        <w:spacing w:after="80"/>
      </w:pPr>
      <w:r>
        <w:t xml:space="preserve">Microsoft Learn — Kerberos Authentication Overview, learn.microsoft.com</w:t>
      </w:r>
    </w:p>
    <w:p>
      <w:pPr>
        <w:pStyle w:val="ListParagraph"/>
        <w:numPr>
          <w:ilvl w:val="0"/>
          <w:numId w:val="2"/>
        </w:numPr>
        <w:spacing w:after="80"/>
      </w:pPr>
      <w:r>
        <w:t xml:space="preserve">Nmap Reference Guide, nmap.org/book</w:t>
      </w:r>
    </w:p>
    <w:p>
      <w:pPr>
        <w:pStyle w:val="ListParagraph"/>
        <w:numPr>
          <w:ilvl w:val="0"/>
          <w:numId w:val="2"/>
        </w:numPr>
        <w:spacing w:after="80"/>
      </w:pPr>
      <w:r>
        <w:t xml:space="preserve">enum4linux-ng Project Documentation, github.com/cddmp/enum4linux-ng</w:t>
      </w:r>
    </w:p>
    <w:p>
      <w:pPr>
        <w:pStyle w:val="ListParagraph"/>
        <w:numPr>
          <w:ilvl w:val="0"/>
          <w:numId w:val="2"/>
        </w:numPr>
        <w:spacing w:after="80"/>
      </w:pPr>
      <w:r>
        <w:t xml:space="preserve">CIS (Center for Internet Security) — Microsoft Windows Server Benchmarks</w:t>
      </w:r>
    </w:p>
    <w:p>
      <w:pPr>
        <w:pStyle w:val="ListParagraph"/>
        <w:numPr>
          <w:ilvl w:val="0"/>
          <w:numId w:val="2"/>
        </w:numPr>
        <w:spacing w:after="80"/>
      </w:pPr>
      <w:r>
        <w:t xml:space="preserve">IT-Simplera Institute — Week 06 Assignment Brief, Cyber Security Analyst Internship Program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TechSecure Solutions — Active Directory Security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00" w:before="30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4f3564bb92f0455a713689cc099780e6dcaedf.png"/><Relationship Id="rId10" Type="http://schemas.openxmlformats.org/officeDocument/2006/relationships/image" Target="media/3b20086b5aa47774e3aff5ad1dae121c8cef108b.png"/><Relationship Id="rId11" Type="http://schemas.openxmlformats.org/officeDocument/2006/relationships/image" Target="media/40876ef5e50fb90a62bacb2b7f4f21b3e144c94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06 Assignment — Cybersecurity Fundamentals &amp; Security Concepts</dc:title>
  <dc:creator>Muhammad Azeem</dc:creator>
  <cp:lastModifiedBy>Un-named</cp:lastModifiedBy>
  <cp:revision>1</cp:revision>
  <dcterms:created xsi:type="dcterms:W3CDTF">2026-08-08T10:02:31.691Z</dcterms:created>
  <dcterms:modified xsi:type="dcterms:W3CDTF">2026-08-08T10:02:31.691Z</dcterms:modified>
</cp:coreProperties>
</file>

<file path=docProps/custom.xml><?xml version="1.0" encoding="utf-8"?>
<Properties xmlns="http://schemas.openxmlformats.org/officeDocument/2006/custom-properties" xmlns:vt="http://schemas.openxmlformats.org/officeDocument/2006/docPropsVTypes"/>
</file>