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CBEE6">
      <w:pPr>
        <w:spacing w:before="0" w:after="0" w:line="360" w:lineRule="auto"/>
        <w:ind w:firstLine="0"/>
        <w:jc w:val="center"/>
        <w:rPr>
          <w:rFonts w:hint="eastAsia" w:ascii="黑体" w:hAnsi="黑体" w:eastAsia="黑体"/>
          <w:b/>
          <w:bCs/>
          <w:sz w:val="44"/>
          <w:szCs w:val="44"/>
          <w:highlight w:val="none"/>
        </w:rPr>
      </w:pPr>
      <w:bookmarkStart w:id="1" w:name="_GoBack"/>
      <w:bookmarkEnd w:id="1"/>
      <w:r>
        <w:rPr>
          <w:rFonts w:ascii="Times New Roman" w:hAnsi="Times New Roman" w:eastAsia="STSong" w:cs="Times New Roman"/>
          <w:b/>
          <w:i w:val="0"/>
          <w:sz w:val="21"/>
          <w:highlight w:val="none"/>
        </w:rPr>
        <w:t>基于多专家融合的铁路客流多尺度预测方法</w:t>
      </w:r>
    </w:p>
    <w:p w14:paraId="23EF3013">
      <w:pPr>
        <w:spacing w:line="360" w:lineRule="auto"/>
        <w:jc w:val="center"/>
        <w:rPr>
          <w:rFonts w:hint="eastAsia" w:ascii="楷体" w:hAnsi="楷体" w:eastAsia="楷体"/>
          <w:sz w:val="28"/>
          <w:szCs w:val="28"/>
          <w:highlight w:val="none"/>
        </w:rPr>
      </w:pPr>
      <w:r>
        <w:rPr>
          <w:rFonts w:ascii="Times New Roman" w:hAnsi="Times New Roman" w:eastAsia="STSong" w:cs="Times New Roman"/>
          <w:b w:val="0"/>
          <w:sz w:val="21"/>
          <w:szCs w:val="32"/>
          <w:highlight w:val="none"/>
        </w:rPr>
        <w:t>魏涛涛</w:t>
      </w:r>
      <w:r>
        <w:rPr>
          <w:rFonts w:ascii="Times New Roman" w:hAnsi="Times New Roman" w:eastAsia="STSong" w:cs="Times New Roman"/>
          <w:b w:val="0"/>
          <w:sz w:val="21"/>
          <w:szCs w:val="28"/>
          <w:highlight w:val="none"/>
          <w:vertAlign w:val="superscript"/>
        </w:rPr>
        <w:t>1,2</w:t>
      </w:r>
      <w:r>
        <w:rPr>
          <w:rFonts w:ascii="Times New Roman" w:hAnsi="Times New Roman" w:eastAsia="STSong" w:cs="Times New Roman"/>
          <w:sz w:val="21"/>
          <w:szCs w:val="28"/>
          <w:highlight w:val="none"/>
        </w:rPr>
        <w:t xml:space="preserve"> </w:t>
      </w:r>
      <w:r>
        <w:rPr>
          <w:rFonts w:ascii="Times New Roman" w:hAnsi="Times New Roman" w:eastAsia="STSong" w:cs="Times New Roman"/>
          <w:b w:val="0"/>
          <w:sz w:val="21"/>
          <w:szCs w:val="32"/>
          <w:highlight w:val="none"/>
        </w:rPr>
        <w:t>黄婵妮</w:t>
      </w:r>
      <w:r>
        <w:rPr>
          <w:rFonts w:ascii="Times New Roman" w:hAnsi="Times New Roman" w:eastAsia="STSong" w:cs="Times New Roman"/>
          <w:b w:val="0"/>
          <w:sz w:val="21"/>
          <w:szCs w:val="28"/>
          <w:highlight w:val="none"/>
          <w:vertAlign w:val="superscript"/>
        </w:rPr>
        <w:t>3</w:t>
      </w:r>
      <w:r>
        <w:rPr>
          <w:rFonts w:hint="eastAsia" w:ascii="Times New Roman" w:hAnsi="Times New Roman" w:eastAsia="STSong" w:cs="Times New Roman"/>
          <w:b w:val="0"/>
          <w:sz w:val="21"/>
          <w:szCs w:val="28"/>
          <w:highlight w:val="none"/>
          <w:vertAlign w:val="superscript"/>
        </w:rPr>
        <w:t>，4</w:t>
      </w:r>
      <w:r>
        <w:rPr>
          <w:rFonts w:ascii="Times New Roman" w:hAnsi="Times New Roman" w:eastAsia="STSong" w:cs="Times New Roman"/>
          <w:sz w:val="21"/>
          <w:szCs w:val="28"/>
          <w:highlight w:val="none"/>
          <w:vertAlign w:val="superscript"/>
        </w:rPr>
        <w:t xml:space="preserve">  </w:t>
      </w:r>
      <w:r>
        <w:rPr>
          <w:rFonts w:ascii="Times New Roman" w:hAnsi="Times New Roman" w:eastAsia="STSong" w:cs="Times New Roman"/>
          <w:b w:val="0"/>
          <w:sz w:val="21"/>
          <w:szCs w:val="32"/>
          <w:highlight w:val="none"/>
        </w:rPr>
        <w:t>冯翔</w:t>
      </w:r>
      <w:r>
        <w:rPr>
          <w:rFonts w:ascii="Times New Roman" w:hAnsi="Times New Roman" w:eastAsia="STSong" w:cs="Times New Roman"/>
          <w:b w:val="0"/>
          <w:sz w:val="21"/>
          <w:szCs w:val="28"/>
          <w:highlight w:val="none"/>
          <w:vertAlign w:val="superscript"/>
        </w:rPr>
        <w:t>1,2</w:t>
      </w:r>
      <w:r>
        <w:rPr>
          <w:rFonts w:ascii="Times New Roman" w:hAnsi="Times New Roman" w:eastAsia="STSong" w:cs="Times New Roman"/>
          <w:b w:val="0"/>
          <w:sz w:val="21"/>
          <w:szCs w:val="32"/>
          <w:highlight w:val="none"/>
        </w:rPr>
        <w:t>吕又冉</w:t>
      </w:r>
      <w:r>
        <w:rPr>
          <w:rFonts w:ascii="Times New Roman" w:hAnsi="Times New Roman" w:eastAsia="STSong" w:cs="Times New Roman"/>
          <w:b w:val="0"/>
          <w:sz w:val="21"/>
          <w:szCs w:val="28"/>
          <w:highlight w:val="none"/>
          <w:vertAlign w:val="superscript"/>
        </w:rPr>
        <w:t>1,2</w:t>
      </w:r>
      <w:r>
        <w:rPr>
          <w:rFonts w:hint="eastAsia" w:ascii="Times New Roman" w:hAnsi="Times New Roman" w:eastAsia="STSong" w:cs="Times New Roman"/>
          <w:b w:val="0"/>
          <w:sz w:val="21"/>
          <w:szCs w:val="32"/>
          <w:highlight w:val="none"/>
          <w:lang w:val="en-US" w:eastAsia="zh-CN"/>
        </w:rPr>
        <w:t>金一</w:t>
      </w:r>
      <w:r>
        <w:rPr>
          <w:rFonts w:hint="eastAsia" w:ascii="Times New Roman" w:hAnsi="Times New Roman" w:eastAsia="STSong" w:cs="Times New Roman"/>
          <w:b w:val="0"/>
          <w:sz w:val="21"/>
          <w:szCs w:val="28"/>
          <w:highlight w:val="none"/>
          <w:vertAlign w:val="superscript"/>
          <w:lang w:val="en-US" w:eastAsia="zh-CN"/>
        </w:rPr>
        <w:t>5</w:t>
      </w:r>
      <w:r>
        <w:rPr>
          <w:rFonts w:hint="eastAsia" w:ascii="Times New Roman" w:hAnsi="Times New Roman" w:eastAsia="STSong" w:cs="Times New Roman"/>
          <w:sz w:val="21"/>
          <w:szCs w:val="28"/>
          <w:highlight w:val="none"/>
          <w:lang w:val="en-US" w:eastAsia="zh-CN"/>
        </w:rPr>
        <w:t xml:space="preserve"> </w:t>
      </w:r>
      <w:r>
        <w:rPr>
          <w:rFonts w:hint="eastAsia" w:ascii="Times New Roman" w:hAnsi="Times New Roman" w:eastAsia="STSong" w:cs="Times New Roman"/>
          <w:b w:val="0"/>
          <w:sz w:val="21"/>
          <w:szCs w:val="32"/>
          <w:highlight w:val="none"/>
          <w:lang w:val="en-US" w:eastAsia="zh-CN"/>
        </w:rPr>
        <w:t>李</w:t>
      </w:r>
      <w:r>
        <w:rPr>
          <w:rFonts w:ascii="Times New Roman" w:hAnsi="Times New Roman" w:eastAsia="STSong" w:cs="Times New Roman"/>
          <w:b w:val="0"/>
          <w:sz w:val="21"/>
          <w:szCs w:val="32"/>
          <w:highlight w:val="none"/>
        </w:rPr>
        <w:t>兵</w:t>
      </w:r>
      <w:r>
        <w:rPr>
          <w:rFonts w:hint="eastAsia" w:ascii="Times New Roman" w:hAnsi="Times New Roman" w:eastAsia="STSong" w:cs="Times New Roman"/>
          <w:b w:val="0"/>
          <w:sz w:val="21"/>
          <w:szCs w:val="28"/>
          <w:highlight w:val="none"/>
          <w:vertAlign w:val="superscript"/>
        </w:rPr>
        <w:t>3*</w:t>
      </w:r>
    </w:p>
    <w:p w14:paraId="2970C8A2">
      <w:pPr>
        <w:numPr>
          <w:ilvl w:val="0"/>
          <w:numId w:val="1"/>
        </w:numPr>
        <w:spacing w:line="300" w:lineRule="exact"/>
        <w:jc w:val="center"/>
        <w:rPr>
          <w:sz w:val="18"/>
          <w:szCs w:val="18"/>
          <w:highlight w:val="none"/>
        </w:rPr>
      </w:pPr>
      <w:r>
        <w:rPr>
          <w:rFonts w:ascii="Times New Roman" w:hAnsi="Times New Roman" w:eastAsia="STSong" w:cs="Times New Roman"/>
          <w:b w:val="0"/>
          <w:sz w:val="21"/>
          <w:szCs w:val="18"/>
          <w:highlight w:val="none"/>
        </w:rPr>
        <w:t>江苏省铁路集团有限公司</w:t>
      </w:r>
      <w:r>
        <w:rPr>
          <w:rFonts w:hint="eastAsia" w:ascii="Times New Roman" w:hAnsi="Times New Roman" w:eastAsia="STSong" w:cs="Times New Roman"/>
          <w:b w:val="0"/>
          <w:sz w:val="21"/>
          <w:szCs w:val="18"/>
          <w:highlight w:val="none"/>
          <w:lang w:eastAsia="zh-CN"/>
        </w:rPr>
        <w:t>，</w:t>
      </w:r>
      <w:r>
        <w:rPr>
          <w:rFonts w:hint="eastAsia" w:ascii="Times New Roman" w:hAnsi="Times New Roman" w:eastAsia="STSong" w:cs="Times New Roman"/>
          <w:b w:val="0"/>
          <w:sz w:val="21"/>
          <w:szCs w:val="18"/>
          <w:highlight w:val="none"/>
          <w:lang w:val="en-US" w:eastAsia="zh-CN"/>
        </w:rPr>
        <w:t>江苏</w:t>
      </w:r>
      <w:r>
        <w:rPr>
          <w:rFonts w:ascii="Times New Roman" w:hAnsi="Times New Roman" w:eastAsia="STSong" w:cs="Times New Roman"/>
          <w:b w:val="0"/>
          <w:sz w:val="21"/>
          <w:szCs w:val="18"/>
          <w:highlight w:val="none"/>
        </w:rPr>
        <w:t>，南京，210012；2. 江苏省智能与绿色铁路工程研究中心</w:t>
      </w:r>
      <w:r>
        <w:rPr>
          <w:rFonts w:hint="eastAsia" w:ascii="Times New Roman" w:hAnsi="Times New Roman" w:eastAsia="STSong" w:cs="Times New Roman"/>
          <w:b w:val="0"/>
          <w:sz w:val="21"/>
          <w:szCs w:val="18"/>
          <w:highlight w:val="none"/>
          <w:lang w:eastAsia="zh-CN"/>
        </w:rPr>
        <w:t>，</w:t>
      </w:r>
      <w:r>
        <w:rPr>
          <w:rFonts w:hint="eastAsia" w:ascii="Times New Roman" w:hAnsi="Times New Roman" w:eastAsia="STSong" w:cs="Times New Roman"/>
          <w:b w:val="0"/>
          <w:sz w:val="21"/>
          <w:szCs w:val="18"/>
          <w:highlight w:val="none"/>
          <w:lang w:val="en-US" w:eastAsia="zh-CN"/>
        </w:rPr>
        <w:t>江苏</w:t>
      </w:r>
      <w:r>
        <w:rPr>
          <w:rFonts w:ascii="Times New Roman" w:hAnsi="Times New Roman" w:eastAsia="STSong" w:cs="Times New Roman"/>
          <w:b w:val="0"/>
          <w:sz w:val="21"/>
          <w:szCs w:val="18"/>
          <w:highlight w:val="none"/>
        </w:rPr>
        <w:t>，南京，210012；</w:t>
      </w:r>
      <w:r>
        <w:rPr>
          <w:rFonts w:hint="eastAsia" w:ascii="Times New Roman" w:hAnsi="Times New Roman" w:eastAsia="STSong" w:cs="Times New Roman"/>
          <w:b w:val="0"/>
          <w:sz w:val="21"/>
          <w:szCs w:val="18"/>
          <w:highlight w:val="none"/>
        </w:rPr>
        <w:t>3</w:t>
      </w:r>
      <w:r>
        <w:rPr>
          <w:rFonts w:ascii="Times New Roman" w:hAnsi="Times New Roman" w:eastAsia="STSong" w:cs="Times New Roman"/>
          <w:b w:val="0"/>
          <w:sz w:val="21"/>
          <w:szCs w:val="18"/>
          <w:highlight w:val="none"/>
        </w:rPr>
        <w:t>. 中</w:t>
      </w:r>
      <w:r>
        <w:rPr>
          <w:rFonts w:hint="eastAsia" w:ascii="Times New Roman" w:hAnsi="Times New Roman" w:eastAsia="STSong" w:cs="Times New Roman"/>
          <w:b w:val="0"/>
          <w:sz w:val="21"/>
          <w:szCs w:val="18"/>
          <w:highlight w:val="none"/>
        </w:rPr>
        <w:t>国</w:t>
      </w:r>
      <w:r>
        <w:rPr>
          <w:rFonts w:ascii="Times New Roman" w:hAnsi="Times New Roman" w:eastAsia="STSong" w:cs="Times New Roman"/>
          <w:b w:val="0"/>
          <w:sz w:val="21"/>
          <w:szCs w:val="18"/>
          <w:highlight w:val="none"/>
        </w:rPr>
        <w:t>科</w:t>
      </w:r>
      <w:r>
        <w:rPr>
          <w:rFonts w:hint="eastAsia" w:ascii="Times New Roman" w:hAnsi="Times New Roman" w:eastAsia="STSong" w:cs="Times New Roman"/>
          <w:b w:val="0"/>
          <w:sz w:val="21"/>
          <w:szCs w:val="18"/>
          <w:highlight w:val="none"/>
        </w:rPr>
        <w:t>学</w:t>
      </w:r>
      <w:r>
        <w:rPr>
          <w:rFonts w:ascii="Times New Roman" w:hAnsi="Times New Roman" w:eastAsia="STSong" w:cs="Times New Roman"/>
          <w:b w:val="0"/>
          <w:sz w:val="21"/>
          <w:szCs w:val="18"/>
          <w:highlight w:val="none"/>
        </w:rPr>
        <w:t>院自动化研究所，北京，100190；</w:t>
      </w:r>
      <w:r>
        <w:rPr>
          <w:rFonts w:hint="eastAsia" w:ascii="Times New Roman" w:hAnsi="Times New Roman" w:eastAsia="STSong" w:cs="Times New Roman"/>
          <w:b w:val="0"/>
          <w:sz w:val="21"/>
          <w:szCs w:val="18"/>
          <w:highlight w:val="none"/>
        </w:rPr>
        <w:t>4</w:t>
      </w:r>
      <w:r>
        <w:rPr>
          <w:rFonts w:ascii="Times New Roman" w:hAnsi="Times New Roman" w:eastAsia="STSong" w:cs="Times New Roman"/>
          <w:b w:val="0"/>
          <w:sz w:val="21"/>
          <w:szCs w:val="18"/>
          <w:highlight w:val="none"/>
        </w:rPr>
        <w:t>. 北京联合大学，北京，100101；</w:t>
      </w:r>
      <w:r>
        <w:rPr>
          <w:rFonts w:hint="eastAsia" w:ascii="Times New Roman" w:hAnsi="Times New Roman" w:eastAsia="STSong" w:cs="Times New Roman"/>
          <w:b w:val="0"/>
          <w:sz w:val="21"/>
          <w:szCs w:val="18"/>
          <w:highlight w:val="none"/>
        </w:rPr>
        <w:t>5</w:t>
      </w:r>
      <w:r>
        <w:rPr>
          <w:rFonts w:ascii="Times New Roman" w:hAnsi="Times New Roman" w:eastAsia="STSong" w:cs="Times New Roman"/>
          <w:b w:val="0"/>
          <w:sz w:val="21"/>
          <w:szCs w:val="18"/>
          <w:highlight w:val="none"/>
        </w:rPr>
        <w:t xml:space="preserve">. </w:t>
      </w:r>
      <w:r>
        <w:rPr>
          <w:rFonts w:hint="eastAsia" w:ascii="Times New Roman" w:hAnsi="Times New Roman" w:eastAsia="STSong" w:cs="Times New Roman"/>
          <w:b w:val="0"/>
          <w:sz w:val="21"/>
          <w:szCs w:val="18"/>
          <w:highlight w:val="none"/>
          <w:lang w:val="en-US" w:eastAsia="zh-CN"/>
        </w:rPr>
        <w:t>北京交通大学</w:t>
      </w:r>
      <w:r>
        <w:rPr>
          <w:rFonts w:ascii="Times New Roman" w:hAnsi="Times New Roman" w:eastAsia="STSong" w:cs="Times New Roman"/>
          <w:b w:val="0"/>
          <w:sz w:val="21"/>
          <w:szCs w:val="18"/>
          <w:highlight w:val="none"/>
        </w:rPr>
        <w:t>，北京</w:t>
      </w:r>
      <w:r>
        <w:rPr>
          <w:rFonts w:hint="eastAsia" w:ascii="Times New Roman" w:hAnsi="Times New Roman" w:eastAsia="STSong" w:cs="Times New Roman"/>
          <w:b w:val="0"/>
          <w:sz w:val="21"/>
          <w:szCs w:val="18"/>
          <w:highlight w:val="none"/>
          <w:lang w:val="en-US" w:eastAsia="zh-CN"/>
        </w:rPr>
        <w:t>，100044</w:t>
      </w:r>
      <w:r>
        <w:rPr>
          <w:rFonts w:ascii="Times New Roman" w:hAnsi="Times New Roman" w:eastAsia="STSong" w:cs="Times New Roman"/>
          <w:b w:val="0"/>
          <w:sz w:val="21"/>
          <w:szCs w:val="18"/>
          <w:highlight w:val="none"/>
        </w:rPr>
        <w:t>）</w:t>
      </w:r>
    </w:p>
    <w:p w14:paraId="79BA021E">
      <w:pPr>
        <w:spacing w:line="300" w:lineRule="exact"/>
        <w:ind w:left="425" w:right="425"/>
        <w:rPr>
          <w:rFonts w:hint="default" w:ascii="楷体_GB2312" w:hAnsi="MS Sans Serif" w:eastAsia="楷体_GB2312"/>
          <w:szCs w:val="20"/>
          <w:highlight w:val="none"/>
          <w:lang w:val="en-US" w:eastAsia="zh-CN"/>
        </w:rPr>
      </w:pPr>
      <w:r>
        <w:rPr>
          <w:rFonts w:ascii="Times New Roman" w:hAnsi="Times New Roman" w:eastAsia="STSong" w:cs="Times New Roman"/>
          <w:b w:val="0"/>
          <w:i w:val="0"/>
          <w:sz w:val="21"/>
          <w:highlight w:val="none"/>
        </w:rPr>
        <w:t>摘要：</w:t>
      </w:r>
    </w:p>
    <w:p w14:paraId="616E84BE">
      <w:pPr>
        <w:spacing w:line="300" w:lineRule="exact"/>
        <w:ind w:left="425" w:right="425"/>
        <w:rPr>
          <w:rFonts w:hint="eastAsia" w:ascii="宋体" w:hAnsi="宋体" w:eastAsia="宋体" w:cs="宋体"/>
          <w:sz w:val="18"/>
          <w:szCs w:val="18"/>
          <w:highlight w:val="none"/>
        </w:rPr>
      </w:pPr>
      <w:r>
        <w:rPr>
          <w:rFonts w:ascii="Times New Roman" w:hAnsi="Times New Roman" w:eastAsia="STSong" w:cs="Times New Roman"/>
          <w:b w:val="0"/>
          <w:sz w:val="21"/>
        </w:rPr>
        <w:t>高精度铁路客流预测对客运组织、运力配置与智能调度具有重要意义。铁路客流序列受跨城市出行、节假日和临时扰动影响，呈现趋势、周期和残差扰动交织的多尺度非平稳特征，单一模型难以同时兼顾常规周期与非常规波动。本文提出场景条件化非平稳分解-路由机制MoE-Rail/RAMR：以时序分解思想作为专家分工先验，构建短期依赖、长期依赖与分布偏移专家，并通过日历场景与窗口级非平稳状态共同条件化门控网络，实现自适应路由。为避免测试集泄露，本文采用严格时间顺序实验协议，仅在训练集拟合归一化器，在验证集确定checkpoint、集成权重与尺度校准参数，测试集仅用于最终一次评估。南京南站双向日粒度客流实验表明，Strict RAMR-VE取得18.55%的MAPE、0.035640的MSE和0.138028的MAE，三项指标均优于原MoE-Rail结果及新增现代强基线；机制分析进一步表明，场景条件与regime条件有助于提升专家路由的稳定性和可解释性。</w:t>
      </w:r>
    </w:p>
    <w:p w14:paraId="61246D5F">
      <w:pPr>
        <w:spacing w:before="0" w:after="0" w:line="360" w:lineRule="auto"/>
        <w:ind w:left="425" w:right="425" w:firstLine="0"/>
        <w:jc w:val="both"/>
        <w:rPr>
          <w:rFonts w:ascii="黑体" w:eastAsia="黑体"/>
          <w:bCs/>
          <w:highlight w:val="none"/>
        </w:rPr>
      </w:pPr>
      <w:r>
        <w:rPr>
          <w:rFonts w:ascii="Times New Roman" w:hAnsi="Times New Roman" w:eastAsia="STSong" w:cs="Times New Roman"/>
          <w:b w:val="0"/>
          <w:i w:val="0"/>
          <w:sz w:val="21"/>
          <w:highlight w:val="none"/>
        </w:rPr>
        <w:t>关键词：铁路客流；客流预测；混合专家模型；时序分解；场景感知门控；多尺度预测</w:t>
      </w:r>
    </w:p>
    <w:p w14:paraId="6CA497A5">
      <w:pPr>
        <w:spacing w:before="0" w:after="0" w:line="360" w:lineRule="auto"/>
        <w:ind w:left="425" w:right="425" w:firstLine="0"/>
        <w:jc w:val="left"/>
        <w:rPr>
          <w:rFonts w:ascii="黑体" w:eastAsia="黑体"/>
          <w:bCs/>
          <w:highlight w:val="none"/>
        </w:rPr>
      </w:pPr>
      <w:r>
        <w:rPr>
          <w:rFonts w:ascii="Times New Roman" w:hAnsi="Times New Roman" w:eastAsia="STSong" w:cs="Times New Roman"/>
          <w:b w:val="0"/>
          <w:i w:val="0"/>
          <w:sz w:val="21"/>
          <w:highlight w:val="none"/>
        </w:rPr>
        <w:t>中图分类号：U293.1    文献标志码：A</w:t>
      </w:r>
    </w:p>
    <w:p w14:paraId="79F6B6F2">
      <w:pPr>
        <w:spacing w:before="0" w:after="0" w:line="360" w:lineRule="auto"/>
        <w:ind w:left="425" w:right="425" w:firstLine="0"/>
        <w:jc w:val="both"/>
        <w:rPr>
          <w:szCs w:val="21"/>
          <w:highlight w:val="none"/>
        </w:rPr>
      </w:pPr>
      <w:r>
        <w:rPr>
          <w:rFonts w:ascii="Times New Roman" w:hAnsi="Times New Roman" w:eastAsia="STSong" w:cs="Times New Roman"/>
          <w:b w:val="0"/>
          <w:i w:val="0"/>
          <w:sz w:val="21"/>
          <w:highlight w:val="none"/>
        </w:rPr>
        <w:t>DOI：（由编辑部填写）</w:t>
      </w:r>
    </w:p>
    <w:p w14:paraId="08D558AE">
      <w:pPr>
        <w:spacing w:line="300" w:lineRule="exact"/>
        <w:ind w:left="425" w:right="425"/>
        <w:rPr>
          <w:szCs w:val="21"/>
          <w:highlight w:val="none"/>
        </w:rPr>
      </w:pPr>
    </w:p>
    <w:p w14:paraId="7BB7BAF0">
      <w:pPr>
        <w:spacing w:line="360" w:lineRule="auto"/>
        <w:jc w:val="center"/>
        <w:rPr>
          <w:rFonts w:hint="eastAsia" w:ascii="黑体" w:hAnsi="黑体" w:eastAsia="黑体"/>
          <w:sz w:val="32"/>
          <w:szCs w:val="32"/>
          <w:highlight w:val="none"/>
        </w:rPr>
      </w:pPr>
      <w:r>
        <w:rPr>
          <w:rFonts w:ascii="Times New Roman" w:hAnsi="Times New Roman" w:eastAsia="STSong" w:cs="Times New Roman"/>
          <w:b w:val="0"/>
          <w:sz w:val="21"/>
          <w:szCs w:val="32"/>
          <w:highlight w:val="none"/>
        </w:rPr>
        <w:t xml:space="preserve">A Multi-Scale High-Speed Railway Passenger Flow </w:t>
      </w:r>
    </w:p>
    <w:p w14:paraId="528B7E13">
      <w:pPr>
        <w:spacing w:line="360" w:lineRule="auto"/>
        <w:jc w:val="center"/>
        <w:rPr>
          <w:rFonts w:hint="eastAsia" w:ascii="黑体" w:hAnsi="黑体" w:eastAsia="黑体"/>
          <w:sz w:val="32"/>
          <w:szCs w:val="32"/>
          <w:highlight w:val="none"/>
        </w:rPr>
      </w:pPr>
      <w:r>
        <w:rPr>
          <w:rFonts w:ascii="Times New Roman" w:hAnsi="Times New Roman" w:eastAsia="STSong" w:cs="Times New Roman"/>
          <w:b w:val="0"/>
          <w:sz w:val="21"/>
          <w:szCs w:val="32"/>
          <w:highlight w:val="none"/>
        </w:rPr>
        <w:t>Forecasting Method Based on Mixture of Experts</w:t>
      </w:r>
    </w:p>
    <w:p w14:paraId="4C708687">
      <w:pPr>
        <w:spacing w:line="360" w:lineRule="auto"/>
        <w:jc w:val="center"/>
        <w:rPr>
          <w:rFonts w:hint="eastAsia" w:ascii="黑体" w:hAnsi="黑体" w:eastAsia="黑体"/>
          <w:szCs w:val="21"/>
          <w:highlight w:val="none"/>
        </w:rPr>
      </w:pPr>
    </w:p>
    <w:p w14:paraId="13E5CAE7">
      <w:pPr>
        <w:spacing w:line="360" w:lineRule="auto"/>
        <w:jc w:val="center"/>
        <w:rPr>
          <w:sz w:val="28"/>
          <w:szCs w:val="28"/>
          <w:highlight w:val="none"/>
        </w:rPr>
      </w:pPr>
      <w:r>
        <w:rPr>
          <w:rFonts w:ascii="Times New Roman" w:hAnsi="Times New Roman" w:eastAsia="STSong" w:cs="Times New Roman"/>
          <w:b w:val="0"/>
          <w:i/>
          <w:iCs/>
          <w:sz w:val="21"/>
          <w:szCs w:val="28"/>
          <w:highlight w:val="none"/>
        </w:rPr>
        <w:t>W</w:t>
      </w:r>
      <w:r>
        <w:rPr>
          <w:rFonts w:hint="eastAsia" w:ascii="Times New Roman" w:hAnsi="Times New Roman" w:eastAsia="STSong" w:cs="Times New Roman"/>
          <w:b w:val="0"/>
          <w:i/>
          <w:iCs/>
          <w:sz w:val="21"/>
          <w:szCs w:val="28"/>
          <w:highlight w:val="none"/>
        </w:rPr>
        <w:t xml:space="preserve">EI </w:t>
      </w:r>
      <w:r>
        <w:rPr>
          <w:rFonts w:ascii="Times New Roman" w:hAnsi="Times New Roman" w:eastAsia="STSong" w:cs="Times New Roman"/>
          <w:b w:val="0"/>
          <w:i/>
          <w:iCs/>
          <w:sz w:val="21"/>
          <w:szCs w:val="28"/>
          <w:highlight w:val="none"/>
        </w:rPr>
        <w:t>Weitao</w:t>
      </w:r>
      <w:r>
        <w:rPr>
          <w:rFonts w:ascii="Times New Roman" w:hAnsi="Times New Roman" w:eastAsia="STSong" w:cs="Times New Roman"/>
          <w:b w:val="0"/>
          <w:sz w:val="21"/>
          <w:szCs w:val="28"/>
          <w:highlight w:val="none"/>
          <w:vertAlign w:val="superscript"/>
        </w:rPr>
        <w:t xml:space="preserve"> 1,2</w:t>
      </w:r>
      <w:r>
        <w:rPr>
          <w:rFonts w:ascii="Times New Roman" w:hAnsi="Times New Roman" w:eastAsia="STSong" w:cs="Times New Roman"/>
          <w:b w:val="0"/>
          <w:sz w:val="21"/>
          <w:szCs w:val="28"/>
          <w:highlight w:val="none"/>
        </w:rPr>
        <w:t>，</w:t>
      </w:r>
      <w:r>
        <w:rPr>
          <w:rFonts w:ascii="Times New Roman" w:hAnsi="Times New Roman" w:eastAsia="STSong" w:cs="Times New Roman"/>
          <w:b w:val="0"/>
          <w:i/>
          <w:iCs/>
          <w:sz w:val="21"/>
          <w:szCs w:val="28"/>
          <w:highlight w:val="none"/>
        </w:rPr>
        <w:t>H</w:t>
      </w:r>
      <w:r>
        <w:rPr>
          <w:rFonts w:hint="eastAsia" w:ascii="Times New Roman" w:hAnsi="Times New Roman" w:eastAsia="STSong" w:cs="Times New Roman"/>
          <w:b w:val="0"/>
          <w:i/>
          <w:iCs/>
          <w:sz w:val="21"/>
          <w:szCs w:val="28"/>
          <w:highlight w:val="none"/>
        </w:rPr>
        <w:t>UANG</w:t>
      </w:r>
      <w:r>
        <w:rPr>
          <w:rFonts w:ascii="Times New Roman" w:hAnsi="Times New Roman" w:eastAsia="STSong" w:cs="Times New Roman"/>
          <w:b w:val="0"/>
          <w:i/>
          <w:iCs/>
          <w:sz w:val="21"/>
          <w:szCs w:val="28"/>
          <w:highlight w:val="none"/>
        </w:rPr>
        <w:t xml:space="preserve"> Channi</w:t>
      </w:r>
      <w:r>
        <w:rPr>
          <w:rFonts w:ascii="Times New Roman" w:hAnsi="Times New Roman" w:eastAsia="STSong" w:cs="Times New Roman"/>
          <w:b w:val="0"/>
          <w:sz w:val="21"/>
          <w:szCs w:val="28"/>
          <w:highlight w:val="none"/>
          <w:vertAlign w:val="superscript"/>
        </w:rPr>
        <w:t>3</w:t>
      </w:r>
      <w:r>
        <w:rPr>
          <w:rFonts w:hint="eastAsia" w:ascii="Times New Roman" w:hAnsi="Times New Roman" w:eastAsia="STSong" w:cs="Times New Roman"/>
          <w:b w:val="0"/>
          <w:sz w:val="21"/>
          <w:szCs w:val="28"/>
          <w:highlight w:val="none"/>
          <w:vertAlign w:val="superscript"/>
        </w:rPr>
        <w:t>,4</w:t>
      </w:r>
      <w:r>
        <w:rPr>
          <w:rFonts w:ascii="Times New Roman" w:hAnsi="Times New Roman" w:eastAsia="STSong" w:cs="Times New Roman"/>
          <w:b w:val="0"/>
          <w:sz w:val="21"/>
          <w:szCs w:val="28"/>
          <w:highlight w:val="none"/>
        </w:rPr>
        <w:t>，</w:t>
      </w:r>
      <w:r>
        <w:rPr>
          <w:rFonts w:ascii="Times New Roman" w:hAnsi="Times New Roman" w:eastAsia="STSong" w:cs="Times New Roman"/>
          <w:b w:val="0"/>
          <w:i/>
          <w:iCs/>
          <w:sz w:val="21"/>
          <w:szCs w:val="28"/>
          <w:highlight w:val="none"/>
        </w:rPr>
        <w:t>F</w:t>
      </w:r>
      <w:r>
        <w:rPr>
          <w:rFonts w:hint="eastAsia" w:ascii="Times New Roman" w:hAnsi="Times New Roman" w:eastAsia="STSong" w:cs="Times New Roman"/>
          <w:b w:val="0"/>
          <w:i/>
          <w:iCs/>
          <w:sz w:val="21"/>
          <w:szCs w:val="28"/>
          <w:highlight w:val="none"/>
        </w:rPr>
        <w:t xml:space="preserve">ENG </w:t>
      </w:r>
      <w:r>
        <w:rPr>
          <w:rFonts w:ascii="Times New Roman" w:hAnsi="Times New Roman" w:eastAsia="STSong" w:cs="Times New Roman"/>
          <w:b w:val="0"/>
          <w:i/>
          <w:iCs/>
          <w:sz w:val="21"/>
          <w:szCs w:val="28"/>
          <w:highlight w:val="none"/>
        </w:rPr>
        <w:t>Xiang</w:t>
      </w:r>
      <w:r>
        <w:rPr>
          <w:rFonts w:ascii="Times New Roman" w:hAnsi="Times New Roman" w:eastAsia="STSong" w:cs="Times New Roman"/>
          <w:b w:val="0"/>
          <w:sz w:val="21"/>
          <w:szCs w:val="28"/>
          <w:highlight w:val="none"/>
          <w:vertAlign w:val="superscript"/>
        </w:rPr>
        <w:t xml:space="preserve"> 1,2</w:t>
      </w:r>
      <w:r>
        <w:rPr>
          <w:rFonts w:ascii="Times New Roman" w:hAnsi="Times New Roman" w:eastAsia="STSong" w:cs="Times New Roman"/>
          <w:b w:val="0"/>
          <w:sz w:val="21"/>
          <w:szCs w:val="28"/>
          <w:highlight w:val="none"/>
        </w:rPr>
        <w:t>，</w:t>
      </w:r>
      <w:r>
        <w:rPr>
          <w:rFonts w:ascii="Times New Roman" w:hAnsi="Times New Roman" w:eastAsia="STSong" w:cs="Times New Roman"/>
          <w:b w:val="0"/>
          <w:i/>
          <w:iCs/>
          <w:sz w:val="21"/>
          <w:szCs w:val="28"/>
          <w:highlight w:val="none"/>
        </w:rPr>
        <w:t>L</w:t>
      </w:r>
      <w:r>
        <w:rPr>
          <w:rFonts w:hint="eastAsia" w:ascii="Times New Roman" w:hAnsi="Times New Roman" w:eastAsia="STSong" w:cs="Times New Roman"/>
          <w:b w:val="0"/>
          <w:i/>
          <w:iCs/>
          <w:sz w:val="21"/>
          <w:szCs w:val="28"/>
          <w:highlight w:val="none"/>
        </w:rPr>
        <w:t xml:space="preserve">V </w:t>
      </w:r>
      <w:r>
        <w:rPr>
          <w:rFonts w:ascii="Times New Roman" w:hAnsi="Times New Roman" w:eastAsia="STSong" w:cs="Times New Roman"/>
          <w:b w:val="0"/>
          <w:i/>
          <w:iCs/>
          <w:sz w:val="21"/>
          <w:szCs w:val="28"/>
          <w:highlight w:val="none"/>
        </w:rPr>
        <w:t>Youran</w:t>
      </w:r>
      <w:r>
        <w:rPr>
          <w:rFonts w:ascii="Times New Roman" w:hAnsi="Times New Roman" w:eastAsia="STSong" w:cs="Times New Roman"/>
          <w:b w:val="0"/>
          <w:sz w:val="21"/>
          <w:szCs w:val="28"/>
          <w:highlight w:val="none"/>
          <w:vertAlign w:val="superscript"/>
        </w:rPr>
        <w:t>1,2</w:t>
      </w:r>
      <w:r>
        <w:rPr>
          <w:rFonts w:ascii="Times New Roman" w:hAnsi="Times New Roman" w:eastAsia="STSong" w:cs="Times New Roman"/>
          <w:b w:val="0"/>
          <w:sz w:val="21"/>
          <w:szCs w:val="28"/>
          <w:highlight w:val="none"/>
        </w:rPr>
        <w:t>，</w:t>
      </w:r>
      <w:r>
        <w:rPr>
          <w:rFonts w:hint="eastAsia" w:ascii="Times New Roman" w:hAnsi="Times New Roman" w:eastAsia="STSong" w:cs="Times New Roman"/>
          <w:b w:val="0"/>
          <w:i/>
          <w:iCs/>
          <w:sz w:val="21"/>
          <w:szCs w:val="28"/>
          <w:highlight w:val="none"/>
        </w:rPr>
        <w:t xml:space="preserve">Jin Yi </w:t>
      </w:r>
      <w:r>
        <w:rPr>
          <w:rFonts w:hint="eastAsia" w:ascii="Times New Roman" w:hAnsi="Times New Roman" w:eastAsia="STSong" w:cs="Times New Roman"/>
          <w:b w:val="0"/>
          <w:sz w:val="21"/>
          <w:szCs w:val="28"/>
          <w:highlight w:val="none"/>
          <w:vertAlign w:val="superscript"/>
          <w:lang w:val="en-US" w:eastAsia="zh-CN"/>
        </w:rPr>
        <w:t>5</w:t>
      </w:r>
      <w:r>
        <w:rPr>
          <w:rFonts w:ascii="Times New Roman" w:hAnsi="Times New Roman" w:eastAsia="STSong" w:cs="Times New Roman"/>
          <w:b w:val="0"/>
          <w:sz w:val="21"/>
          <w:szCs w:val="28"/>
          <w:highlight w:val="none"/>
        </w:rPr>
        <w:t>，</w:t>
      </w:r>
      <w:r>
        <w:rPr>
          <w:rFonts w:ascii="Times New Roman" w:hAnsi="Times New Roman" w:eastAsia="STSong" w:cs="Times New Roman"/>
          <w:b w:val="0"/>
          <w:i/>
          <w:iCs/>
          <w:sz w:val="21"/>
          <w:szCs w:val="28"/>
          <w:highlight w:val="none"/>
        </w:rPr>
        <w:t>L</w:t>
      </w:r>
      <w:r>
        <w:rPr>
          <w:rFonts w:hint="eastAsia" w:ascii="Times New Roman" w:hAnsi="Times New Roman" w:eastAsia="STSong" w:cs="Times New Roman"/>
          <w:b w:val="0"/>
          <w:i/>
          <w:iCs/>
          <w:sz w:val="21"/>
          <w:szCs w:val="28"/>
          <w:highlight w:val="none"/>
        </w:rPr>
        <w:t xml:space="preserve">I </w:t>
      </w:r>
      <w:r>
        <w:rPr>
          <w:rFonts w:ascii="Times New Roman" w:hAnsi="Times New Roman" w:eastAsia="STSong" w:cs="Times New Roman"/>
          <w:b w:val="0"/>
          <w:i/>
          <w:iCs/>
          <w:sz w:val="21"/>
          <w:szCs w:val="28"/>
          <w:highlight w:val="none"/>
        </w:rPr>
        <w:t>Bing</w:t>
      </w:r>
      <w:r>
        <w:rPr>
          <w:rFonts w:hint="eastAsia" w:ascii="Times New Roman" w:hAnsi="Times New Roman" w:eastAsia="STSong" w:cs="Times New Roman"/>
          <w:b w:val="0"/>
          <w:i/>
          <w:iCs/>
          <w:sz w:val="21"/>
          <w:szCs w:val="28"/>
          <w:highlight w:val="none"/>
        </w:rPr>
        <w:t>3*</w:t>
      </w:r>
    </w:p>
    <w:p w14:paraId="71A5BBEF">
      <w:pPr>
        <w:numPr>
          <w:ilvl w:val="0"/>
          <w:numId w:val="2"/>
        </w:numPr>
        <w:spacing w:line="300" w:lineRule="exact"/>
        <w:jc w:val="center"/>
        <w:rPr>
          <w:sz w:val="18"/>
          <w:szCs w:val="18"/>
          <w:highlight w:val="none"/>
        </w:rPr>
      </w:pPr>
      <w:r>
        <w:rPr>
          <w:rFonts w:ascii="Times New Roman" w:hAnsi="Times New Roman" w:eastAsia="STSong" w:cs="Times New Roman"/>
          <w:b w:val="0"/>
          <w:sz w:val="21"/>
          <w:szCs w:val="18"/>
          <w:highlight w:val="none"/>
        </w:rPr>
        <w:t>Jiangsu Railway Group Co., Ltd.,</w:t>
      </w:r>
      <w:r>
        <w:rPr>
          <w:rFonts w:hint="eastAsia" w:ascii="Times New Roman" w:hAnsi="Times New Roman" w:eastAsia="STSong" w:cs="Times New Roman"/>
          <w:sz w:val="21"/>
          <w:szCs w:val="18"/>
          <w:highlight w:val="none"/>
          <w:lang w:val="en-US" w:eastAsia="zh-CN"/>
        </w:rPr>
        <w:t xml:space="preserve"> </w:t>
      </w:r>
      <w:r>
        <w:rPr>
          <w:rFonts w:ascii="Times New Roman" w:hAnsi="Times New Roman" w:eastAsia="STSong" w:cs="Times New Roman"/>
          <w:b w:val="0"/>
          <w:sz w:val="21"/>
          <w:szCs w:val="18"/>
          <w:highlight w:val="none"/>
        </w:rPr>
        <w:t>Nanjing,</w:t>
      </w:r>
      <w:r>
        <w:rPr>
          <w:rFonts w:hint="eastAsia" w:ascii="Times New Roman" w:hAnsi="Times New Roman" w:eastAsia="STSong" w:cs="Times New Roman"/>
          <w:sz w:val="21"/>
          <w:szCs w:val="18"/>
          <w:highlight w:val="none"/>
          <w:lang w:val="en-US" w:eastAsia="zh-CN"/>
        </w:rPr>
        <w:t xml:space="preserve"> </w:t>
      </w:r>
      <w:r>
        <w:rPr>
          <w:rFonts w:ascii="Times New Roman" w:hAnsi="Times New Roman" w:eastAsia="STSong" w:cs="Times New Roman"/>
          <w:b w:val="0"/>
          <w:sz w:val="21"/>
          <w:szCs w:val="18"/>
          <w:highlight w:val="none"/>
        </w:rPr>
        <w:t>210012,</w:t>
      </w:r>
      <w:r>
        <w:rPr>
          <w:rFonts w:hint="eastAsia" w:ascii="Times New Roman" w:hAnsi="Times New Roman" w:eastAsia="STSong" w:cs="Times New Roman"/>
          <w:sz w:val="21"/>
          <w:szCs w:val="18"/>
          <w:highlight w:val="none"/>
          <w:lang w:val="en-US" w:eastAsia="zh-CN"/>
        </w:rPr>
        <w:t xml:space="preserve"> </w:t>
      </w:r>
      <w:r>
        <w:rPr>
          <w:rFonts w:ascii="Times New Roman" w:hAnsi="Times New Roman" w:eastAsia="STSong" w:cs="Times New Roman"/>
          <w:b w:val="0"/>
          <w:sz w:val="21"/>
          <w:szCs w:val="18"/>
          <w:highlight w:val="none"/>
        </w:rPr>
        <w:t>China; 2.</w:t>
      </w:r>
      <w:r>
        <w:rPr>
          <w:rFonts w:hint="eastAsia" w:ascii="Times New Roman" w:hAnsi="Times New Roman" w:eastAsia="STSong" w:cs="Times New Roman"/>
          <w:sz w:val="21"/>
          <w:szCs w:val="18"/>
          <w:highlight w:val="none"/>
          <w:lang w:val="en-US" w:eastAsia="zh-CN"/>
        </w:rPr>
        <w:t xml:space="preserve"> </w:t>
      </w:r>
      <w:r>
        <w:rPr>
          <w:rFonts w:ascii="Times New Roman" w:hAnsi="Times New Roman" w:eastAsia="STSong" w:cs="Times New Roman"/>
          <w:b w:val="0"/>
          <w:sz w:val="21"/>
          <w:szCs w:val="18"/>
          <w:highlight w:val="none"/>
        </w:rPr>
        <w:t>Jiangsu Province Engineering Research Center of Intelligent and Green Railway,</w:t>
      </w:r>
      <w:r>
        <w:rPr>
          <w:rFonts w:hint="eastAsia" w:ascii="Times New Roman" w:hAnsi="Times New Roman" w:eastAsia="STSong" w:cs="Times New Roman"/>
          <w:sz w:val="21"/>
          <w:szCs w:val="18"/>
          <w:highlight w:val="none"/>
          <w:lang w:val="en-US" w:eastAsia="zh-CN"/>
        </w:rPr>
        <w:t xml:space="preserve"> </w:t>
      </w:r>
      <w:r>
        <w:rPr>
          <w:rFonts w:ascii="Times New Roman" w:hAnsi="Times New Roman" w:eastAsia="STSong" w:cs="Times New Roman"/>
          <w:b w:val="0"/>
          <w:sz w:val="21"/>
          <w:szCs w:val="18"/>
          <w:highlight w:val="none"/>
        </w:rPr>
        <w:t>210012,</w:t>
      </w:r>
      <w:r>
        <w:rPr>
          <w:rFonts w:hint="eastAsia" w:ascii="Times New Roman" w:hAnsi="Times New Roman" w:eastAsia="STSong" w:cs="Times New Roman"/>
          <w:sz w:val="21"/>
          <w:szCs w:val="18"/>
          <w:highlight w:val="none"/>
          <w:lang w:val="en-US" w:eastAsia="zh-CN"/>
        </w:rPr>
        <w:t xml:space="preserve"> </w:t>
      </w:r>
      <w:r>
        <w:rPr>
          <w:rFonts w:ascii="Times New Roman" w:hAnsi="Times New Roman" w:eastAsia="STSong" w:cs="Times New Roman"/>
          <w:b w:val="0"/>
          <w:sz w:val="21"/>
          <w:szCs w:val="18"/>
          <w:highlight w:val="none"/>
        </w:rPr>
        <w:t xml:space="preserve">China; </w:t>
      </w:r>
      <w:r>
        <w:rPr>
          <w:rFonts w:hint="eastAsia" w:ascii="Times New Roman" w:hAnsi="Times New Roman" w:eastAsia="STSong" w:cs="Times New Roman"/>
          <w:b w:val="0"/>
          <w:sz w:val="21"/>
          <w:szCs w:val="18"/>
          <w:highlight w:val="none"/>
        </w:rPr>
        <w:t>3</w:t>
      </w:r>
      <w:r>
        <w:rPr>
          <w:rFonts w:ascii="Times New Roman" w:hAnsi="Times New Roman" w:eastAsia="STSong" w:cs="Times New Roman"/>
          <w:b w:val="0"/>
          <w:sz w:val="21"/>
          <w:szCs w:val="18"/>
          <w:highlight w:val="none"/>
        </w:rPr>
        <w:t>.</w:t>
      </w:r>
      <w:r>
        <w:rPr>
          <w:rFonts w:hint="eastAsia" w:ascii="Times New Roman" w:hAnsi="Times New Roman" w:eastAsia="STSong" w:cs="Times New Roman"/>
          <w:sz w:val="21"/>
          <w:szCs w:val="18"/>
          <w:highlight w:val="none"/>
          <w:lang w:val="en-US" w:eastAsia="zh-CN"/>
        </w:rPr>
        <w:t xml:space="preserve"> </w:t>
      </w:r>
      <w:r>
        <w:rPr>
          <w:rFonts w:ascii="Times New Roman" w:hAnsi="Times New Roman" w:eastAsia="STSong" w:cs="Times New Roman"/>
          <w:b w:val="0"/>
          <w:sz w:val="21"/>
          <w:szCs w:val="18"/>
          <w:highlight w:val="none"/>
        </w:rPr>
        <w:t>Institute of Automation</w:t>
      </w:r>
      <w:r>
        <w:rPr>
          <w:rFonts w:hint="eastAsia" w:ascii="Times New Roman" w:hAnsi="Times New Roman" w:eastAsia="STSong" w:cs="Times New Roman"/>
          <w:b w:val="0"/>
          <w:sz w:val="21"/>
          <w:szCs w:val="18"/>
          <w:highlight w:val="none"/>
          <w:lang w:val="en-US" w:eastAsia="zh-CN"/>
        </w:rPr>
        <w:t xml:space="preserve">, </w:t>
      </w:r>
      <w:r>
        <w:rPr>
          <w:rFonts w:ascii="Times New Roman" w:hAnsi="Times New Roman" w:eastAsia="STSong" w:cs="Times New Roman"/>
          <w:b w:val="0"/>
          <w:sz w:val="21"/>
          <w:szCs w:val="18"/>
          <w:highlight w:val="none"/>
        </w:rPr>
        <w:t>Chinese Academy of Sciences,</w:t>
      </w:r>
      <w:r>
        <w:rPr>
          <w:rFonts w:hint="eastAsia" w:ascii="Times New Roman" w:hAnsi="Times New Roman" w:eastAsia="STSong" w:cs="Times New Roman"/>
          <w:sz w:val="21"/>
          <w:szCs w:val="18"/>
          <w:highlight w:val="none"/>
          <w:lang w:val="en-US" w:eastAsia="zh-CN"/>
        </w:rPr>
        <w:t xml:space="preserve"> </w:t>
      </w:r>
      <w:r>
        <w:rPr>
          <w:rFonts w:ascii="Times New Roman" w:hAnsi="Times New Roman" w:eastAsia="STSong" w:cs="Times New Roman"/>
          <w:b w:val="0"/>
          <w:sz w:val="21"/>
          <w:szCs w:val="18"/>
          <w:highlight w:val="none"/>
        </w:rPr>
        <w:t>100190,</w:t>
      </w:r>
      <w:r>
        <w:rPr>
          <w:rFonts w:hint="eastAsia" w:ascii="Times New Roman" w:hAnsi="Times New Roman" w:eastAsia="STSong" w:cs="Times New Roman"/>
          <w:sz w:val="21"/>
          <w:szCs w:val="18"/>
          <w:highlight w:val="none"/>
          <w:lang w:val="en-US" w:eastAsia="zh-CN"/>
        </w:rPr>
        <w:t xml:space="preserve"> </w:t>
      </w:r>
      <w:r>
        <w:rPr>
          <w:rFonts w:ascii="Times New Roman" w:hAnsi="Times New Roman" w:eastAsia="STSong" w:cs="Times New Roman"/>
          <w:b w:val="0"/>
          <w:sz w:val="21"/>
          <w:szCs w:val="18"/>
          <w:highlight w:val="none"/>
        </w:rPr>
        <w:t>Beijing;</w:t>
      </w:r>
      <w:r>
        <w:rPr>
          <w:rFonts w:hint="eastAsia" w:ascii="Times New Roman" w:hAnsi="Times New Roman" w:eastAsia="STSong" w:cs="Times New Roman"/>
          <w:sz w:val="21"/>
          <w:szCs w:val="18"/>
          <w:highlight w:val="none"/>
          <w:lang w:val="en-US" w:eastAsia="zh-CN"/>
        </w:rPr>
        <w:t xml:space="preserve"> </w:t>
      </w:r>
      <w:r>
        <w:rPr>
          <w:rFonts w:hint="eastAsia" w:ascii="Times New Roman" w:hAnsi="Times New Roman" w:eastAsia="STSong" w:cs="Times New Roman"/>
          <w:b w:val="0"/>
          <w:sz w:val="21"/>
          <w:szCs w:val="18"/>
          <w:highlight w:val="none"/>
        </w:rPr>
        <w:t>4</w:t>
      </w:r>
      <w:r>
        <w:rPr>
          <w:rFonts w:ascii="Times New Roman" w:hAnsi="Times New Roman" w:eastAsia="STSong" w:cs="Times New Roman"/>
          <w:b w:val="0"/>
          <w:sz w:val="21"/>
          <w:szCs w:val="18"/>
          <w:highlight w:val="none"/>
        </w:rPr>
        <w:t>.</w:t>
      </w:r>
      <w:r>
        <w:rPr>
          <w:rFonts w:hint="eastAsia" w:ascii="Times New Roman" w:hAnsi="Times New Roman" w:eastAsia="STSong" w:cs="Times New Roman"/>
          <w:sz w:val="21"/>
          <w:szCs w:val="18"/>
          <w:highlight w:val="none"/>
          <w:lang w:val="en-US" w:eastAsia="zh-CN"/>
        </w:rPr>
        <w:t xml:space="preserve"> </w:t>
      </w:r>
      <w:r>
        <w:rPr>
          <w:rFonts w:ascii="Times New Roman" w:hAnsi="Times New Roman" w:eastAsia="STSong" w:cs="Times New Roman"/>
          <w:b w:val="0"/>
          <w:sz w:val="21"/>
          <w:szCs w:val="18"/>
          <w:highlight w:val="none"/>
        </w:rPr>
        <w:t>Beijing Union University,</w:t>
      </w:r>
      <w:r>
        <w:rPr>
          <w:rFonts w:hint="eastAsia" w:ascii="Times New Roman" w:hAnsi="Times New Roman" w:eastAsia="STSong" w:cs="Times New Roman"/>
          <w:sz w:val="21"/>
          <w:szCs w:val="18"/>
          <w:highlight w:val="none"/>
          <w:lang w:val="en-US" w:eastAsia="zh-CN"/>
        </w:rPr>
        <w:t xml:space="preserve"> </w:t>
      </w:r>
      <w:r>
        <w:rPr>
          <w:rFonts w:ascii="Times New Roman" w:hAnsi="Times New Roman" w:eastAsia="STSong" w:cs="Times New Roman"/>
          <w:b w:val="0"/>
          <w:sz w:val="21"/>
          <w:szCs w:val="18"/>
          <w:highlight w:val="none"/>
        </w:rPr>
        <w:t>100101, BeiJing;</w:t>
      </w:r>
      <w:r>
        <w:rPr>
          <w:rFonts w:hint="eastAsia" w:ascii="Times New Roman" w:hAnsi="Times New Roman" w:eastAsia="STSong" w:cs="Times New Roman"/>
          <w:sz w:val="21"/>
          <w:szCs w:val="18"/>
          <w:highlight w:val="none"/>
          <w:lang w:val="en-US" w:eastAsia="zh-CN"/>
        </w:rPr>
        <w:t xml:space="preserve"> </w:t>
      </w:r>
      <w:r>
        <w:rPr>
          <w:rFonts w:ascii="Times New Roman" w:hAnsi="Times New Roman" w:eastAsia="STSong" w:cs="Times New Roman"/>
          <w:b w:val="0"/>
          <w:sz w:val="21"/>
          <w:szCs w:val="18"/>
          <w:highlight w:val="none"/>
        </w:rPr>
        <w:t>5.</w:t>
      </w:r>
      <w:r>
        <w:rPr>
          <w:rFonts w:hint="eastAsia" w:ascii="Times New Roman" w:hAnsi="Times New Roman" w:eastAsia="STSong" w:cs="Times New Roman"/>
          <w:sz w:val="21"/>
          <w:szCs w:val="18"/>
          <w:highlight w:val="none"/>
          <w:lang w:val="en-US" w:eastAsia="zh-CN"/>
        </w:rPr>
        <w:t xml:space="preserve"> </w:t>
      </w:r>
      <w:r>
        <w:rPr>
          <w:rFonts w:hint="eastAsia" w:ascii="Times New Roman" w:hAnsi="Times New Roman" w:eastAsia="STSong" w:cs="Times New Roman"/>
          <w:b w:val="0"/>
          <w:sz w:val="21"/>
          <w:szCs w:val="18"/>
          <w:highlight w:val="none"/>
          <w:lang w:eastAsia="zh-CN"/>
        </w:rPr>
        <w:t>Beijing Jiaotong University,</w:t>
      </w:r>
      <w:r>
        <w:rPr>
          <w:rFonts w:hint="eastAsia" w:ascii="Times New Roman" w:hAnsi="Times New Roman" w:eastAsia="STSong" w:cs="Times New Roman"/>
          <w:sz w:val="21"/>
          <w:szCs w:val="18"/>
          <w:highlight w:val="none"/>
          <w:lang w:val="en-US" w:eastAsia="zh-CN"/>
        </w:rPr>
        <w:t xml:space="preserve"> </w:t>
      </w:r>
      <w:r>
        <w:rPr>
          <w:rFonts w:hint="eastAsia" w:ascii="Times New Roman" w:hAnsi="Times New Roman" w:eastAsia="STSong" w:cs="Times New Roman"/>
          <w:b w:val="0"/>
          <w:sz w:val="21"/>
          <w:szCs w:val="18"/>
          <w:highlight w:val="none"/>
          <w:lang w:eastAsia="zh-CN"/>
        </w:rPr>
        <w:t>100044, Beijing</w:t>
      </w:r>
      <w:r>
        <w:rPr>
          <w:rFonts w:ascii="Times New Roman" w:hAnsi="Times New Roman" w:eastAsia="STSong" w:cs="Times New Roman"/>
          <w:b w:val="0"/>
          <w:sz w:val="21"/>
          <w:szCs w:val="18"/>
          <w:highlight w:val="none"/>
        </w:rPr>
        <w:t>)</w:t>
      </w:r>
    </w:p>
    <w:p w14:paraId="7E27AC9E">
      <w:pPr>
        <w:spacing w:before="0" w:after="0" w:line="360" w:lineRule="auto"/>
        <w:ind w:left="425" w:right="425" w:firstLine="0"/>
        <w:jc w:val="both"/>
        <w:rPr>
          <w:szCs w:val="21"/>
          <w:highlight w:val="none"/>
        </w:rPr>
      </w:pPr>
      <w:r>
        <w:rPr>
          <w:rFonts w:ascii="Times New Roman" w:hAnsi="Times New Roman" w:eastAsia="STSong" w:cs="Times New Roman"/>
          <w:b w:val="0"/>
          <w:sz w:val="21"/>
        </w:rPr>
        <w:t>Abstract: High-precision railway passenger flow forecasting is important for passenger organization, capacity allocation, and intelligent dispatching. Railway passenger flow is affected by intercity travel demand, holidays, and temporary disturbances, and therefore exhibits multi-scale non-stationarity with intertwined trend, seasonal, and residual disturbance components. This paper proposes MoE-Rail/RAMR, a scenario-conditioned non-stationary decomposition and routing mechanism. The method uses temporal decomposition as an inductive bias for expert specialization, constructs short-term, long-term, and distribution-shift experts, and conditions the gating network on both calendar scenarios and window-level non-stationary regimes. To avoid test-set leakage, the scaler is fitted only on the training set; checkpoints, ensemble weights, and calibration scale are selected on the validation set; and the test set is evaluated only once after the final configuration is fixed. On the bidirectional daily passenger flow dataset of Nanjing South Railway Station, Strict RAMR-VE achieves 18.55% MAPE, 0.035640 MSE, and 0.138028 MAE, outperforming the original MoE-Rail result and modern strong baselines. Mechanism analyses further show that scenario conditioning and regime-aware routing improve the stability and interpretability of expert allocation.</w:t>
      </w:r>
    </w:p>
    <w:p w14:paraId="53161FB6">
      <w:pPr>
        <w:spacing w:before="0" w:after="0" w:line="360" w:lineRule="auto"/>
        <w:ind w:left="425" w:right="425" w:firstLine="0"/>
        <w:jc w:val="both"/>
        <w:rPr>
          <w:szCs w:val="21"/>
          <w:highlight w:val="none"/>
        </w:rPr>
      </w:pPr>
      <w:r>
        <w:rPr>
          <w:rFonts w:ascii="Times New Roman" w:hAnsi="Times New Roman" w:eastAsia="STSong" w:cs="Times New Roman"/>
          <w:b w:val="0"/>
          <w:i w:val="0"/>
          <w:sz w:val="21"/>
          <w:highlight w:val="none"/>
        </w:rPr>
        <w:t>Keywords: railway passenger flow; passenger flow forecasting; mixture-of-experts; time series decomposition; scenario-aware gating; multi-scale forecasting</w:t>
      </w:r>
    </w:p>
    <w:p w14:paraId="12CB5BC4">
      <w:pPr>
        <w:overflowPunct w:val="0"/>
        <w:autoSpaceDE w:val="0"/>
        <w:spacing w:before="120" w:after="60" w:line="360" w:lineRule="auto"/>
        <w:ind w:firstLine="0"/>
        <w:jc w:val="both"/>
        <w:outlineLvl w:val="0"/>
        <w:rPr>
          <w:rFonts w:hint="eastAsia" w:ascii="黑体" w:hAnsi="黑体" w:eastAsia="黑体"/>
          <w:sz w:val="28"/>
          <w:szCs w:val="28"/>
          <w:highlight w:val="none"/>
        </w:rPr>
      </w:pPr>
      <w:r>
        <w:rPr>
          <w:rFonts w:ascii="Times New Roman" w:hAnsi="Times New Roman" w:eastAsia="STSong" w:cs="Times New Roman"/>
          <w:b/>
          <w:i w:val="0"/>
          <w:sz w:val="21"/>
          <w:highlight w:val="none"/>
        </w:rPr>
        <w:t>引言</w:t>
      </w:r>
    </w:p>
    <w:p w14:paraId="31F54B2B">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铁路作为现代城市综合交通体系的核心枢纽，承担着重要的客运与运输功能。随着线网扩张和客流持续增长，运输组织呈现高密度、高频次和强耦合特征。在此背景下，高精度客流预测可为突发加开、长短期运行图调整提供依据，对保障运输安全、提升运行效率具有重要意义[1-2]。面对复杂的时空动态，基于历史客流的时序建模与预测已成为高效调度与科学决策的核心技术手段。</w:t>
      </w:r>
    </w:p>
    <w:p w14:paraId="02F76ABD">
      <w:pPr>
        <w:overflowPunct w:val="0"/>
        <w:autoSpaceDE w:val="0"/>
        <w:spacing w:line="360" w:lineRule="auto"/>
        <w:ind w:firstLine="420"/>
        <w:rPr>
          <w:rFonts w:hint="default" w:ascii="Times New Roman" w:hAnsi="Times New Roman" w:eastAsia="宋体"/>
          <w:b w:val="0"/>
          <w:i w:val="0"/>
          <w:sz w:val="21"/>
          <w:szCs w:val="21"/>
          <w:highlight w:val="none"/>
        </w:rPr>
      </w:pPr>
      <w:r>
        <w:rPr>
          <w:rFonts w:ascii="Times New Roman" w:hAnsi="Times New Roman" w:eastAsia="STSong" w:cs="Times New Roman"/>
          <w:b w:val="0"/>
          <w:i w:val="0"/>
          <w:sz w:val="21"/>
          <w:szCs w:val="21"/>
          <w:highlight w:val="none"/>
        </w:rPr>
        <w:t>针对铁路客流预测，现有研究主要包括统计模型与传统机器学习模型，如历史平均法[3]、ARIMA[4]以及支持向量机[5]等。此类模型具备一定可解释性，但在面对铁路客流序列中普遍存在的短期突发波动、周期叠加及显著非平稳特征时，表现出建模能力有限、预测精度不足等问题。为解决长短期依赖难以建模的问题，LSTM、GRU 等循环网络[6-7]改善了长短期依赖建模；融合图神经网络的时空预测模型（如DCRNN [8]、Graph-WaveNet [9]、ASTGCN [10]等）通过显式编码轨道交通网络的空间拓扑结构，有效增强了对站点间空间关联性的刻画，但依赖显式邻接结构。本文聚焦铁路客流时间维度上的多尺度机制解耦</w:t>
      </w:r>
      <w:r>
        <w:rPr>
          <w:rFonts w:hint="default" w:ascii="Times New Roman" w:hAnsi="Times New Roman" w:eastAsia="STSong" w:cs="Times New Roman"/>
          <w:b w:val="0"/>
          <w:i w:val="0"/>
          <w:sz w:val="21"/>
          <w:szCs w:val="21"/>
          <w:highlight w:val="none"/>
        </w:rPr>
        <w:t>，通过枢纽多站联合预测隐式刻画站间关联，显式图建模留作后续工作。</w:t>
      </w:r>
    </w:p>
    <w:p w14:paraId="054D7A3B">
      <w:pPr>
        <w:overflowPunct w:val="0"/>
        <w:autoSpaceDE w:val="0"/>
        <w:spacing w:line="360" w:lineRule="auto"/>
        <w:ind w:firstLine="420"/>
        <w:rPr>
          <w:rFonts w:hint="default"/>
          <w:szCs w:val="21"/>
          <w:highlight w:val="none"/>
        </w:rPr>
      </w:pPr>
      <w:r>
        <w:rPr>
          <w:rFonts w:ascii="Times New Roman" w:hAnsi="Times New Roman" w:eastAsia="STSong" w:cs="Times New Roman"/>
          <w:b w:val="0"/>
          <w:sz w:val="21"/>
        </w:rPr>
        <w:t>尽管如此，单一深度网络仍难以在统一参数空间内兼顾相邻日期局部波动与中长期周期演化，铁路客流在非平稳、多模式叠加下更易出现多尺度优化冲突。从生成机制看，日粒度序列可近似理解为长期趋势Tₜ、周期节律Sₜ与随机扰动Rₜ的叠加。近年来，混合专家模型（MoE）因非平稳、多模式序列建模优势，成为时间序列预测热点[11-13]。例如，GateTS通过注意力启发的门控机制学习不同专家对输入序列的响应强度，在提升专家选择灵活性的同时缓解了单一专家主导的问题[14]；FreqMoE进一步从频域视角出发，通过对时间序列进行频率分解，引导不同专家分别学习高频、低频及混合频率成分，提高了专家专业化分工能力和模型对多尺度模式的表征效果[15]。然而，现有MoE方法大多面向通用时间序列预测任务，专家划分与门控策略通常缺少与T/S/R生成机制及节假日、星期等日历场景的可解释对齐，在枢纽高密度运行下仍难以稳定协调局部突发扰动与中长期周期，易出现专家利用不均衡或分工失衡。</w:t>
      </w:r>
    </w:p>
    <w:p w14:paraId="521CB0F6">
      <w:pPr>
        <w:spacing w:line="360" w:lineRule="auto"/>
        <w:ind w:firstLine="420"/>
        <w:rPr>
          <w:rFonts w:hint="default"/>
          <w:szCs w:val="21"/>
          <w:highlight w:val="none"/>
        </w:rPr>
      </w:pPr>
      <w:r>
        <w:rPr>
          <w:rFonts w:ascii="Times New Roman" w:hAnsi="Times New Roman" w:eastAsia="STSong" w:cs="Times New Roman"/>
          <w:b w:val="0"/>
          <w:sz w:val="21"/>
        </w:rPr>
        <w:t>针对上述局限，本文提出场景条件化非平稳分解-路由框架MoE-Rail/RAMR，将铁路客流的趋势、周期和扰动三类可解释生成机制转化为专家分工先验，并显式构建从distribution regime到expert routing的映射。该方法围绕铁路客流多尺度演化机理，构建短期依赖专家（GRU）、长期依赖专家（Transformer）与分布偏移专家（Robust Distribution Shift Expert）三类异构专家：短期专家侧重相邻日期局部变化与邻近日期迁移，长期专家侧重跨周周期与趋势演化，分布偏移专家侧重窗口级分布变化和异常扰动强度。在此基础上，门控网络同时接收历史窗口、日历场景向量和regime embedding，使模型从“多模型拼接”转化为“场景驱动的非平稳成分路由”。</w:t>
      </w:r>
    </w:p>
    <w:p>
      <w:r>
        <w:rPr>
          <w:rFonts w:ascii="Times New Roman" w:hAnsi="Times New Roman" w:eastAsia="STSong" w:cs="Times New Roman"/>
          <w:b w:val="0"/>
          <w:sz w:val="21"/>
        </w:rPr>
        <w:t>本文的主要贡献体现在以下四个方面：（1）提出场景条件化非平稳分解-路由机制，将铁路客流的趋势、周期和扰动结构转化为专家空间中的可学习归纳偏置；（2）设计Regime Encoder，将窗口级波动率、趋势强度和周期强度编码为regime embedding，显式建立distribution regime到expert routing的映射；（3）将分布偏移专家重新定义为Robust Distribution Shift Expert，通过鲁棒z-score、分位偏态、峰均比和局部波动率刻画稀有扰动下的分布偏移，同时明确其不替代外部事件因果识别；（4）基于南京南站双向日粒度客流数据，补充现代强基线、场景/路由/负载均衡消融和门控可解释性分析，验证所提机制的有效性与适用边界。</w:t>
      </w:r>
    </w:p>
    <w:p w14:paraId="717F7DCE">
      <w:pPr>
        <w:numPr>
          <w:ilvl w:val="0"/>
          <w:numId w:val="3"/>
        </w:numPr>
        <w:overflowPunct w:val="0"/>
        <w:autoSpaceDE w:val="0"/>
        <w:spacing w:before="120" w:after="60" w:line="360" w:lineRule="auto"/>
        <w:ind w:firstLine="0"/>
        <w:jc w:val="both"/>
        <w:rPr>
          <w:rFonts w:hint="eastAsia" w:ascii="Times New Roman" w:hAnsi="Times New Roman" w:eastAsia="宋体"/>
          <w:b/>
          <w:i w:val="0"/>
          <w:sz w:val="30"/>
          <w:szCs w:val="30"/>
          <w:highlight w:val="none"/>
        </w:rPr>
      </w:pPr>
      <w:r>
        <w:rPr>
          <w:rFonts w:hint="eastAsia" w:ascii="Times New Roman" w:hAnsi="Times New Roman" w:eastAsia="STSong" w:cs="Times New Roman"/>
          <w:b/>
          <w:i w:val="0"/>
          <w:sz w:val="21"/>
          <w:szCs w:val="30"/>
          <w:highlight w:val="none"/>
        </w:rPr>
        <w:t>预测模型的建立</w:t>
      </w:r>
    </w:p>
    <w:p w14:paraId="430A2BA4">
      <w:pPr>
        <w:overflowPunct w:val="0"/>
        <w:autoSpaceDE w:val="0"/>
        <w:spacing w:before="120" w:after="60" w:line="360" w:lineRule="auto"/>
        <w:ind w:firstLine="0"/>
        <w:jc w:val="both"/>
        <w:rPr>
          <w:rFonts w:hint="eastAsia" w:ascii="黑体" w:hAnsi="黑体" w:eastAsia="黑体"/>
          <w:b/>
          <w:sz w:val="28"/>
          <w:szCs w:val="28"/>
          <w:highlight w:val="none"/>
        </w:rPr>
      </w:pPr>
      <w:r>
        <w:rPr>
          <w:rFonts w:ascii="Times New Roman" w:hAnsi="Times New Roman" w:eastAsia="STSong" w:cs="Times New Roman"/>
          <w:b/>
          <w:i w:val="0"/>
          <w:sz w:val="21"/>
          <w:szCs w:val="28"/>
          <w:highlight w:val="none"/>
        </w:rPr>
        <w:t>1.1 问题描述</w:t>
      </w:r>
    </w:p>
    <w:p w14:paraId="78390A51">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铁路客流预测属于多步时间序列预测任务。设历史观测窗口长度为T，预测窗口长度为H。给定过去T个时间步的客流量及相关特征序列，目标是预测未来H个时间步各站点的客流量。其数学表达可表示为：</w:t>
      </w:r>
    </w:p>
    <w:p w14:paraId="3F4DBA2A">
      <w:pPr>
        <w:tabs>
          <w:tab w:val="center" w:pos="4706"/>
          <w:tab w:val="right" w:pos="9411"/>
        </w:tabs>
        <w:spacing w:line="360" w:lineRule="auto"/>
        <w:ind w:firstLine="420"/>
        <w:rPr>
          <w:szCs w:val="21"/>
          <w:highlight w:val="none"/>
        </w:rPr>
      </w:pPr>
      <w:r>
        <w:rPr>
          <w:rFonts w:ascii="Times New Roman" w:hAnsi="Times New Roman" w:eastAsia="STSong" w:cs="Times New Roman"/>
          <w:b w:val="0"/>
          <w:i w:val="0"/>
          <w:sz w:val="21"/>
          <w:szCs w:val="21"/>
          <w:highlight w:val="none"/>
        </w:rPr>
        <w:tab/>
      </w:r>
      <m:oMath>
        <m:sSub>
          <m:sSubPr>
            <m:ctrlPr>
              <w:rPr>
                <w:rFonts w:ascii="Cambria Math" w:hAnsi="Cambria Math"/>
                <w:i/>
                <w:szCs w:val="21"/>
                <w:highlight w:val="none"/>
              </w:rPr>
            </m:ctrlPr>
          </m:sSubPr>
          <m:e>
            <m:acc>
              <m:accPr>
                <m:ctrlPr>
                  <w:rPr>
                    <w:rFonts w:ascii="Cambria Math" w:hAnsi="Cambria Math"/>
                    <w:i/>
                    <w:szCs w:val="21"/>
                    <w:highlight w:val="none"/>
                  </w:rPr>
                </m:ctrlPr>
              </m:accPr>
              <m:e>
                <m:r>
                  <m:rPr/>
                  <w:rPr>
                    <w:rFonts w:ascii="Cambria Math"/>
                    <w:szCs w:val="21"/>
                    <w:highlight w:val="none"/>
                  </w:rPr>
                  <m:t>Y</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t+</m:t>
            </m:r>
            <m:r>
              <m:rPr>
                <m:nor/>
                <m:sty m:val="p"/>
              </m:rPr>
              <w:rPr>
                <w:rFonts w:ascii="Cambria Math"/>
                <w:b w:val="0"/>
                <w:i w:val="0"/>
                <w:szCs w:val="21"/>
                <w:highlight w:val="none"/>
              </w:rPr>
              <m:t>1:t</m:t>
            </m:r>
            <m:r>
              <m:rPr>
                <m:sty m:val="p"/>
              </m:rPr>
              <w:rPr>
                <w:rFonts w:ascii="Cambria Math"/>
                <w:szCs w:val="21"/>
                <w:highlight w:val="none"/>
              </w:rPr>
              <m:t>+</m:t>
            </m:r>
            <m:r>
              <m:rPr/>
              <w:rPr>
                <w:rFonts w:ascii="Cambria Math"/>
                <w:szCs w:val="21"/>
                <w:highlight w:val="none"/>
              </w:rPr>
              <m:t>H</m:t>
            </m:r>
            <m:ctrlPr>
              <w:rPr>
                <w:rFonts w:ascii="Cambria Math" w:hAnsi="Cambria Math"/>
                <w:i/>
                <w:szCs w:val="21"/>
                <w:highlight w:val="none"/>
              </w:rPr>
            </m:ctrlPr>
          </m:sub>
        </m:sSub>
        <m:r>
          <m:rPr/>
          <w:rPr>
            <w:rFonts w:ascii="Cambria Math"/>
            <w:szCs w:val="21"/>
            <w:highlight w:val="none"/>
          </w:rPr>
          <m:t>=f(</m:t>
        </m:r>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m:nor/>
                <m:sty m:val="p"/>
              </m:rPr>
              <w:rPr>
                <w:rFonts w:ascii="Cambria Math"/>
                <w:b w:val="0"/>
                <w:i w:val="0"/>
                <w:szCs w:val="21"/>
                <w:highlight w:val="none"/>
              </w:rPr>
              <m:t>t-T</m:t>
            </m:r>
            <m:r>
              <m:rPr>
                <m:sty m:val="p"/>
              </m:rPr>
              <w:rPr>
                <w:rFonts w:ascii="Cambria Math"/>
                <w:szCs w:val="21"/>
                <w:highlight w:val="none"/>
              </w:rPr>
              <m:t>+</m:t>
            </m:r>
            <m:r>
              <m:rPr>
                <m:nor/>
                <m:sty m:val="p"/>
              </m:rPr>
              <w:rPr>
                <w:rFonts w:ascii="Cambria Math"/>
                <w:szCs w:val="21"/>
                <w:highlight w:val="none"/>
              </w:rPr>
              <m:t>1:t</m:t>
            </m:r>
            <m:ctrlPr>
              <w:rPr>
                <w:rFonts w:ascii="Cambria Math" w:hAnsi="Cambria Math"/>
                <w:szCs w:val="21"/>
                <w:highlight w:val="none"/>
              </w:rPr>
            </m:ctrlPr>
          </m:sub>
        </m:sSub>
        <m:r>
          <m:rPr/>
          <w:rPr>
            <w:rFonts w:ascii="Cambria Math"/>
            <w:szCs w:val="21"/>
            <w:highlight w:val="none"/>
          </w:rPr>
          <m:t>;Θ)</m:t>
        </m:r>
      </m:oMath>
      <w:r>
        <w:rPr>
          <w:rFonts w:ascii="Times New Roman" w:hAnsi="Times New Roman" w:eastAsia="STSong" w:cs="Times New Roman"/>
          <w:b w:val="0"/>
          <w:i w:val="0"/>
          <w:sz w:val="21"/>
          <w:szCs w:val="21"/>
          <w:highlight w:val="none"/>
        </w:rPr>
        <w:t xml:space="preserve">  </w:t>
      </w:r>
      <w:r>
        <w:rPr>
          <w:rFonts w:ascii="Times New Roman" w:hAnsi="Times New Roman" w:eastAsia="STSong" w:cs="Times New Roman"/>
          <w:b w:val="0"/>
          <w:i w:val="0"/>
          <w:sz w:val="21"/>
          <w:szCs w:val="21"/>
          <w:highlight w:val="none"/>
        </w:rPr>
        <w:tab/>
      </w:r>
      <w:r>
        <w:rPr>
          <w:rFonts w:ascii="Times New Roman" w:hAnsi="Times New Roman" w:eastAsia="STSong" w:cs="Times New Roman"/>
          <w:b w:val="0"/>
          <w:i w:val="0"/>
          <w:sz w:val="21"/>
          <w:szCs w:val="21"/>
          <w:highlight w:val="none"/>
        </w:rPr>
        <w:t>(1)</w:t>
      </w:r>
    </w:p>
    <w:p w14:paraId="23EBB719">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其中，</w:t>
      </w:r>
      <m:oMath>
        <m:r>
          <m:rPr/>
          <w:rPr>
            <w:rFonts w:ascii="Cambria Math"/>
            <w:szCs w:val="21"/>
            <w:highlight w:val="none"/>
          </w:rPr>
          <m:t>f(</m:t>
        </m:r>
        <m:r>
          <m:rPr/>
          <w:rPr>
            <w:rFonts w:ascii="Cambria Math" w:hAnsi="Cambria Math" w:cs="Cambria Math"/>
            <w:szCs w:val="21"/>
            <w:highlight w:val="none"/>
          </w:rPr>
          <m:t>⋅</m:t>
        </m:r>
        <m:r>
          <m:rPr/>
          <w:rPr>
            <w:rFonts w:ascii="Cambria Math"/>
            <w:szCs w:val="21"/>
            <w:highlight w:val="none"/>
          </w:rPr>
          <m:t>)</m:t>
        </m:r>
      </m:oMath>
      <w:r>
        <w:rPr>
          <w:rFonts w:ascii="Times New Roman" w:hAnsi="Times New Roman" w:eastAsia="STSong" w:cs="Times New Roman"/>
          <w:b w:val="0"/>
          <w:i w:val="0"/>
          <w:sz w:val="21"/>
          <w:szCs w:val="21"/>
          <w:highlight w:val="none"/>
        </w:rPr>
        <w:t>为预测模型，Θ为模型的可学习参数，</w:t>
      </w:r>
      <m:oMath>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t−T+1:t</m:t>
            </m:r>
            <m:ctrlPr>
              <w:rPr>
                <w:rFonts w:ascii="Cambria Math" w:hAnsi="Cambria Math"/>
                <w:i/>
                <w:szCs w:val="21"/>
                <w:highlight w:val="none"/>
              </w:rPr>
            </m:ctrlPr>
          </m:sub>
        </m:sSub>
      </m:oMath>
      <w:r>
        <w:rPr>
          <w:rFonts w:ascii="Times New Roman" w:hAnsi="Times New Roman" w:eastAsia="STSong" w:cs="Times New Roman"/>
          <w:b w:val="0"/>
          <w:i w:val="0"/>
          <w:sz w:val="21"/>
          <w:szCs w:val="21"/>
          <w:highlight w:val="none"/>
        </w:rPr>
        <w:t>表示时刻t之前连续T个时间步的输入特征序列（包含历史客流序列与时间周期性特征）；</w:t>
      </w:r>
      <m:oMath>
        <m:sSub>
          <m:sSubPr>
            <m:ctrlPr>
              <w:rPr>
                <w:rFonts w:ascii="Cambria Math" w:hAnsi="Cambria Math"/>
                <w:i/>
                <w:szCs w:val="21"/>
                <w:highlight w:val="none"/>
              </w:rPr>
            </m:ctrlPr>
          </m:sSubPr>
          <m:e>
            <m:acc>
              <m:accPr>
                <m:ctrlPr>
                  <w:rPr>
                    <w:rFonts w:ascii="Cambria Math" w:hAnsi="Cambria Math"/>
                    <w:i/>
                    <w:szCs w:val="21"/>
                    <w:highlight w:val="none"/>
                  </w:rPr>
                </m:ctrlPr>
              </m:accPr>
              <m:e>
                <m:r>
                  <m:rPr/>
                  <w:rPr>
                    <w:rFonts w:ascii="Cambria Math"/>
                    <w:szCs w:val="21"/>
                    <w:highlight w:val="none"/>
                  </w:rPr>
                  <m:t>Y</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t−T+1:t</m:t>
            </m:r>
            <m:ctrlPr>
              <w:rPr>
                <w:rFonts w:ascii="Cambria Math" w:hAnsi="Cambria Math"/>
                <w:i/>
                <w:szCs w:val="21"/>
                <w:highlight w:val="none"/>
              </w:rPr>
            </m:ctrlPr>
          </m:sub>
        </m:sSub>
      </m:oMath>
      <w:r>
        <w:rPr>
          <w:rFonts w:ascii="Times New Roman" w:hAnsi="Times New Roman" w:eastAsia="STSong" w:cs="Times New Roman"/>
          <w:b w:val="0"/>
          <w:i w:val="0"/>
          <w:sz w:val="21"/>
          <w:szCs w:val="21"/>
          <w:highlight w:val="none"/>
        </w:rPr>
        <w:t>表示对未来H个时间步客流量的预测结果。对应未来H个时间步的目标客流量预测值。进一步地，输入序列可表示为：</w:t>
      </w:r>
      <m:oMath>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t−T+1:t</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t−T+1</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t−T+2,...</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m:t>
            </m:r>
            <m:ctrlPr>
              <w:rPr>
                <w:rFonts w:ascii="Cambria Math" w:hAnsi="Cambria Math"/>
                <w:i/>
                <w:szCs w:val="21"/>
                <w:highlight w:val="none"/>
              </w:rPr>
            </m:ctrlPr>
          </m:sub>
        </m:sSub>
        <m:r>
          <m:rPr/>
          <w:rPr>
            <w:rFonts w:ascii="Cambria Math"/>
            <w:szCs w:val="21"/>
            <w:highlight w:val="none"/>
          </w:rPr>
          <m:t>]</m:t>
        </m:r>
        <m:r>
          <m:rPr/>
          <w:rPr>
            <w:rFonts w:ascii="Cambria Math" w:hAnsi="Cambria Math" w:cs="Cambria Math"/>
            <w:szCs w:val="21"/>
            <w:highlight w:val="none"/>
          </w:rPr>
          <m:t>∈</m:t>
        </m:r>
        <m:sSup>
          <m:sSupPr>
            <m:ctrlPr>
              <w:rPr>
                <w:rFonts w:ascii="Cambria Math" w:hAnsi="Cambria Math"/>
                <w:i/>
                <w:szCs w:val="21"/>
                <w:highlight w:val="none"/>
              </w:rPr>
            </m:ctrlPr>
          </m:sSupPr>
          <m:e>
            <m:r>
              <m:rPr/>
              <w:rPr>
                <w:rFonts w:ascii="Cambria Math"/>
                <w:szCs w:val="21"/>
                <w:highlight w:val="none"/>
              </w:rPr>
              <m:t>R</m:t>
            </m:r>
            <m:ctrlPr>
              <w:rPr>
                <w:rFonts w:ascii="Cambria Math" w:hAnsi="Cambria Math"/>
                <w:i/>
                <w:szCs w:val="21"/>
                <w:highlight w:val="none"/>
              </w:rPr>
            </m:ctrlPr>
          </m:e>
          <m:sup>
            <m:r>
              <m:rPr/>
              <w:rPr>
                <w:rFonts w:ascii="Cambria Math"/>
                <w:szCs w:val="21"/>
                <w:highlight w:val="none"/>
              </w:rPr>
              <m:t>T×D</m:t>
            </m:r>
            <m:ctrlPr>
              <w:rPr>
                <w:rFonts w:ascii="Cambria Math" w:hAnsi="Cambria Math"/>
                <w:i/>
                <w:szCs w:val="21"/>
                <w:highlight w:val="none"/>
              </w:rPr>
            </m:ctrlPr>
          </m:sup>
        </m:sSup>
      </m:oMath>
      <w:r>
        <w:rPr>
          <w:rFonts w:ascii="Times New Roman" w:hAnsi="Times New Roman" w:eastAsia="STSong" w:cs="Times New Roman"/>
          <w:b w:val="0"/>
          <w:i w:val="0"/>
          <w:sz w:val="21"/>
          <w:szCs w:val="21"/>
          <w:highlight w:val="none"/>
        </w:rPr>
        <w:t>，其中x</w:t>
      </w:r>
      <w:r>
        <w:rPr>
          <w:rFonts w:ascii="Times New Roman" w:hAnsi="Times New Roman" w:eastAsia="STSong" w:cs="Times New Roman"/>
          <w:b w:val="0"/>
          <w:i w:val="0"/>
          <w:sz w:val="21"/>
          <w:szCs w:val="21"/>
          <w:highlight w:val="none"/>
          <w:vertAlign w:val="superscript"/>
        </w:rPr>
        <w:t>τ</w:t>
      </w:r>
      <w:r>
        <w:rPr>
          <w:rFonts w:ascii="Times New Roman" w:hAnsi="Times New Roman" w:eastAsia="STSong" w:cs="Times New Roman"/>
          <w:b w:val="0"/>
          <w:i w:val="0"/>
          <w:sz w:val="21"/>
          <w:szCs w:val="21"/>
          <w:highlight w:val="none"/>
        </w:rPr>
        <w:t>表示第τ个时间步的D维输入特征向量。输出序列可表示为：</w:t>
      </w:r>
      <m:oMath>
        <m:sSub>
          <m:sSubPr>
            <m:ctrlPr>
              <w:rPr>
                <w:rFonts w:ascii="Cambria Math" w:hAnsi="Cambria Math"/>
                <w:i/>
                <w:szCs w:val="21"/>
                <w:highlight w:val="none"/>
              </w:rPr>
            </m:ctrlPr>
          </m:sSubPr>
          <m:e>
            <m:acc>
              <m:accPr>
                <m:ctrlPr>
                  <w:rPr>
                    <w:rFonts w:ascii="Cambria Math" w:hAnsi="Cambria Math"/>
                    <w:i/>
                    <w:szCs w:val="21"/>
                    <w:highlight w:val="none"/>
                  </w:rPr>
                </m:ctrlPr>
              </m:accPr>
              <m:e>
                <m:r>
                  <m:rPr/>
                  <w:rPr>
                    <w:rFonts w:ascii="Cambria Math"/>
                    <w:szCs w:val="21"/>
                    <w:highlight w:val="none"/>
                  </w:rPr>
                  <m:t>Y</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t+</m:t>
            </m:r>
            <m:r>
              <m:rPr>
                <m:nor/>
                <m:sty m:val="p"/>
              </m:rPr>
              <w:rPr>
                <w:rFonts w:ascii="Cambria Math"/>
                <w:b w:val="0"/>
                <w:i w:val="0"/>
                <w:szCs w:val="21"/>
                <w:highlight w:val="none"/>
              </w:rPr>
              <m:t>1:t</m:t>
            </m:r>
            <m:r>
              <m:rPr>
                <m:sty m:val="p"/>
              </m:rPr>
              <w:rPr>
                <w:rFonts w:ascii="Cambria Math"/>
                <w:szCs w:val="21"/>
                <w:highlight w:val="none"/>
              </w:rPr>
              <m:t>+</m:t>
            </m:r>
            <m:r>
              <m:rPr/>
              <w:rPr>
                <w:rFonts w:ascii="Cambria Math"/>
                <w:szCs w:val="21"/>
                <w:highlight w:val="none"/>
              </w:rPr>
              <m:t>H</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acc>
              <m:accPr>
                <m:ctrlPr>
                  <w:rPr>
                    <w:rFonts w:ascii="Cambria Math" w:hAnsi="Cambria Math"/>
                    <w:i/>
                    <w:szCs w:val="21"/>
                    <w:highlight w:val="none"/>
                  </w:rPr>
                </m:ctrlPr>
              </m:accPr>
              <m:e>
                <m:r>
                  <m:rPr/>
                  <w:rPr>
                    <w:rFonts w:ascii="Cambria Math"/>
                    <w:szCs w:val="21"/>
                    <w:highlight w:val="none"/>
                  </w:rPr>
                  <m:t>y</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t+1</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acc>
              <m:accPr>
                <m:ctrlPr>
                  <w:rPr>
                    <w:rFonts w:ascii="Cambria Math" w:hAnsi="Cambria Math"/>
                    <w:i/>
                    <w:szCs w:val="21"/>
                    <w:highlight w:val="none"/>
                  </w:rPr>
                </m:ctrlPr>
              </m:accPr>
              <m:e>
                <m:r>
                  <m:rPr/>
                  <w:rPr>
                    <w:rFonts w:ascii="Cambria Math"/>
                    <w:szCs w:val="21"/>
                    <w:highlight w:val="none"/>
                  </w:rPr>
                  <m:t>y</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t+2</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acc>
              <m:accPr>
                <m:ctrlPr>
                  <w:rPr>
                    <w:rFonts w:ascii="Cambria Math" w:hAnsi="Cambria Math"/>
                    <w:i/>
                    <w:szCs w:val="21"/>
                    <w:highlight w:val="none"/>
                  </w:rPr>
                </m:ctrlPr>
              </m:accPr>
              <m:e>
                <m:r>
                  <m:rPr/>
                  <w:rPr>
                    <w:rFonts w:ascii="Cambria Math"/>
                    <w:szCs w:val="21"/>
                    <w:highlight w:val="none"/>
                  </w:rPr>
                  <m:t>y</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t+H</m:t>
            </m:r>
            <m:ctrlPr>
              <w:rPr>
                <w:rFonts w:ascii="Cambria Math" w:hAnsi="Cambria Math"/>
                <w:i/>
                <w:szCs w:val="21"/>
                <w:highlight w:val="none"/>
              </w:rPr>
            </m:ctrlPr>
          </m:sub>
        </m:sSub>
        <m:r>
          <m:rPr/>
          <w:rPr>
            <w:rFonts w:ascii="Cambria Math"/>
            <w:szCs w:val="21"/>
            <w:highlight w:val="none"/>
          </w:rPr>
          <m:t>]</m:t>
        </m:r>
      </m:oMath>
      <w:r>
        <w:rPr>
          <w:rFonts w:ascii="Times New Roman" w:hAnsi="Times New Roman" w:eastAsia="STSong" w:cs="Times New Roman"/>
          <w:b w:val="0"/>
          <w:i w:val="0"/>
          <w:sz w:val="21"/>
          <w:szCs w:val="21"/>
          <w:highlight w:val="none"/>
        </w:rPr>
        <w:t>，其中，</w:t>
      </w:r>
      <m:oMath>
        <m:sSub>
          <m:sSubPr>
            <m:ctrlPr>
              <w:rPr>
                <w:rFonts w:ascii="Cambria Math" w:hAnsi="Cambria Math"/>
                <w:i/>
                <w:szCs w:val="21"/>
                <w:highlight w:val="none"/>
              </w:rPr>
            </m:ctrlPr>
          </m:sSubPr>
          <m:e>
            <m:acc>
              <m:accPr>
                <m:ctrlPr>
                  <w:rPr>
                    <w:rFonts w:ascii="Cambria Math" w:hAnsi="Cambria Math"/>
                    <w:i/>
                    <w:szCs w:val="21"/>
                    <w:highlight w:val="none"/>
                  </w:rPr>
                </m:ctrlPr>
              </m:accPr>
              <m:e>
                <m:r>
                  <m:rPr/>
                  <w:rPr>
                    <w:rFonts w:ascii="Cambria Math"/>
                    <w:szCs w:val="21"/>
                    <w:highlight w:val="none"/>
                  </w:rPr>
                  <m:t>y</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t+H</m:t>
            </m:r>
            <m:ctrlPr>
              <w:rPr>
                <w:rFonts w:ascii="Cambria Math" w:hAnsi="Cambria Math"/>
                <w:i/>
                <w:szCs w:val="21"/>
                <w:highlight w:val="none"/>
              </w:rPr>
            </m:ctrlPr>
          </m:sub>
        </m:sSub>
      </m:oMath>
      <w:r>
        <w:rPr>
          <w:rFonts w:ascii="Times New Roman" w:hAnsi="Times New Roman" w:eastAsia="STSong" w:cs="Times New Roman"/>
          <w:b w:val="0"/>
          <w:i w:val="0"/>
          <w:sz w:val="21"/>
          <w:szCs w:val="21"/>
          <w:highlight w:val="none"/>
        </w:rPr>
        <w:t>表示未来第h个时间步对N个站点客流量的预测值。</w:t>
      </w:r>
    </w:p>
    <w:p w14:paraId="24DC0BC1">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输入X为三维张量[B, L, D]：B为批次大小，</w:t>
      </w:r>
      <w:r>
        <w:rPr>
          <w:rFonts w:hint="eastAsia" w:ascii="Times New Roman" w:hAnsi="Times New Roman" w:eastAsia="STSong" w:cs="Times New Roman"/>
          <w:b w:val="0"/>
          <w:i w:val="0"/>
          <w:sz w:val="21"/>
          <w:szCs w:val="21"/>
          <w:highlight w:val="none"/>
          <w:lang w:val="en-US" w:eastAsia="zh-CN"/>
        </w:rPr>
        <w:t>L</w:t>
      </w:r>
      <w:r>
        <w:rPr>
          <w:rFonts w:ascii="Times New Roman" w:hAnsi="Times New Roman" w:eastAsia="STSong" w:cs="Times New Roman"/>
          <w:b w:val="0"/>
          <w:i w:val="0"/>
          <w:sz w:val="21"/>
          <w:szCs w:val="21"/>
          <w:highlight w:val="none"/>
        </w:rPr>
        <w:t>为历史输入步长，H为预测步长，D为输入特征维度，D包含8维时间周期性特征（通过三角函数编码与二元标志位刻画</w:t>
      </w:r>
      <w:r>
        <w:rPr>
          <w:rFonts w:hint="default" w:ascii="Times New Roman" w:hAnsi="Times New Roman" w:eastAsia="STSong" w:cs="Times New Roman"/>
          <w:b w:val="0"/>
          <w:i w:val="0"/>
          <w:sz w:val="21"/>
          <w:szCs w:val="21"/>
          <w:highlight w:val="none"/>
        </w:rPr>
        <w:t>星期、月份等周期模式，以及节假日、调休等日历标志</w:t>
      </w:r>
      <w:r>
        <w:rPr>
          <w:rFonts w:ascii="Times New Roman" w:hAnsi="Times New Roman" w:eastAsia="STSong" w:cs="Times New Roman"/>
          <w:b w:val="0"/>
          <w:i w:val="0"/>
          <w:sz w:val="21"/>
          <w:szCs w:val="21"/>
          <w:highlight w:val="none"/>
        </w:rPr>
        <w:t>）与历史客流关联特征。模型输出Y为三维张量[B, H, N]，对应未来H个时间步内N个站点的客流量预测值。</w:t>
      </w:r>
    </w:p>
    <w:p w14:paraId="78F4D2DF">
      <w:pPr>
        <w:overflowPunct w:val="0"/>
        <w:autoSpaceDE w:val="0"/>
        <w:spacing w:line="360" w:lineRule="auto"/>
        <w:ind w:firstLine="420"/>
        <w:rPr>
          <w:szCs w:val="21"/>
          <w:highlight w:val="none"/>
        </w:rPr>
      </w:pPr>
      <w:r>
        <w:rPr>
          <w:rFonts w:ascii="Times New Roman" w:hAnsi="Times New Roman" w:eastAsia="STSong" w:cs="Times New Roman"/>
          <w:b w:val="0"/>
          <w:sz w:val="21"/>
        </w:rPr>
        <w:t>日粒度铁路客流序列可近似理解为长期趋势Tₜ、周期节律Sₜ与随机扰动Rₜ的叠加。本文不对序列进行显式在线分解，而是将长期依赖专家、短期依赖专家与分布偏移专家分别作为与Tₜ、Sₜ、Rₜ相对应的可学习建模模块，通过门控实现条件混合。</w:t>
      </w:r>
    </w:p>
    <w:p w14:paraId="30CBA1AB">
      <w:pPr>
        <w:rPr>
          <w:rFonts w:hint="default"/>
          <w:szCs w:val="21"/>
          <w:highlight w:val="none"/>
        </w:rPr>
      </w:pPr>
      <w:r>
        <w:rPr>
          <w:rFonts w:ascii="Times New Roman" w:hAnsi="Times New Roman" w:eastAsia="STSong" w:cs="Times New Roman"/>
          <w:b w:val="0"/>
          <w:i w:val="0"/>
          <w:sz w:val="21"/>
          <w:szCs w:val="21"/>
          <w:highlight w:val="none"/>
        </w:rPr>
        <w:t>门控网络另引入日历场景向量</w:t>
      </w:r>
      <m:oMath>
        <m:sSub>
          <m:sSubPr>
            <m:ctrlPr>
              <w:rPr>
                <w:rFonts w:ascii="Cambria Math" w:hAnsi="Cambria Math" w:cs="Times New Roman"/>
                <w:i/>
                <w:iCs/>
                <w:kern w:val="2"/>
                <w:sz w:val="24"/>
                <w:szCs w:val="20"/>
                <w:highlight w:val="none"/>
                <w:vertAlign w:val="subscript"/>
                <w:lang w:val="en-US" w:bidi="ar-SA"/>
              </w:rPr>
            </m:ctrlPr>
          </m:sSubPr>
          <m:e>
            <m:r>
              <m:rPr/>
              <w:rPr>
                <w:rFonts w:hint="default" w:ascii="Cambria Math" w:hAnsi="Cambria Math" w:cs="Times New Roman"/>
                <w:kern w:val="2"/>
                <w:sz w:val="24"/>
                <w:szCs w:val="20"/>
                <w:highlight w:val="none"/>
                <w:vertAlign w:val="subscript"/>
                <w:lang w:val="en-US" w:eastAsia="zh-CN" w:bidi="ar-SA"/>
              </w:rPr>
              <m:t>c</m:t>
            </m:r>
            <m:ctrlPr>
              <w:rPr>
                <w:rFonts w:ascii="Cambria Math" w:hAnsi="Cambria Math" w:cs="Times New Roman"/>
                <w:i/>
                <w:iCs/>
                <w:kern w:val="2"/>
                <w:sz w:val="24"/>
                <w:szCs w:val="20"/>
                <w:highlight w:val="none"/>
                <w:vertAlign w:val="subscript"/>
                <w:lang w:val="en-US" w:bidi="ar-SA"/>
              </w:rPr>
            </m:ctrlPr>
          </m:e>
          <m:sub>
            <m:r>
              <m:rPr/>
              <w:rPr>
                <w:rFonts w:hint="default" w:ascii="Cambria Math" w:hAnsi="Cambria Math" w:cs="Times New Roman"/>
                <w:kern w:val="2"/>
                <w:sz w:val="24"/>
                <w:szCs w:val="20"/>
                <w:highlight w:val="none"/>
                <w:vertAlign w:val="subscript"/>
                <w:lang w:val="en-US" w:eastAsia="zh-CN" w:bidi="ar-SA"/>
              </w:rPr>
              <m:t>t</m:t>
            </m:r>
            <m:ctrlPr>
              <w:rPr>
                <w:rFonts w:ascii="Cambria Math" w:hAnsi="Cambria Math" w:cs="Times New Roman"/>
                <w:i/>
                <w:iCs/>
                <w:kern w:val="2"/>
                <w:sz w:val="24"/>
                <w:szCs w:val="20"/>
                <w:highlight w:val="none"/>
                <w:vertAlign w:val="subscript"/>
                <w:lang w:val="en-US" w:bidi="ar-SA"/>
              </w:rPr>
            </m:ctrlPr>
          </m:sub>
        </m:sSub>
        <m:r>
          <m:rPr/>
          <w:rPr>
            <w:rFonts w:ascii="Cambria Math" w:hAnsi="Cambria Math" w:cs="Times New Roman"/>
            <w:kern w:val="2"/>
            <w:sz w:val="24"/>
            <w:szCs w:val="20"/>
            <w:highlight w:val="none"/>
            <w:vertAlign w:val="subscript"/>
            <w:lang w:val="en-US" w:bidi="ar-SA"/>
          </w:rPr>
          <m:t>∈</m:t>
        </m:r>
        <m:sSup>
          <m:sSupPr>
            <m:ctrlPr>
              <w:rPr>
                <w:rFonts w:ascii="Cambria Math" w:hAnsi="Cambria Math" w:cs="Times New Roman"/>
                <w:i/>
                <w:kern w:val="2"/>
                <w:sz w:val="24"/>
                <w:szCs w:val="20"/>
                <w:highlight w:val="none"/>
                <w:vertAlign w:val="subscript"/>
                <w:lang w:val="en-US" w:bidi="ar-SA"/>
              </w:rPr>
            </m:ctrlPr>
          </m:sSupPr>
          <m:e>
            <m:r>
              <m:rPr/>
              <w:rPr>
                <w:rFonts w:hint="default" w:ascii="Cambria Math" w:hAnsi="Cambria Math" w:cs="Times New Roman"/>
                <w:kern w:val="2"/>
                <w:sz w:val="24"/>
                <w:szCs w:val="20"/>
                <w:highlight w:val="none"/>
                <w:vertAlign w:val="subscript"/>
                <w:lang w:val="en-US" w:eastAsia="zh-CN" w:bidi="ar-SA"/>
              </w:rPr>
              <m:t>R</m:t>
            </m:r>
            <m:ctrlPr>
              <w:rPr>
                <w:rFonts w:ascii="Cambria Math" w:hAnsi="Cambria Math" w:cs="Times New Roman"/>
                <w:i/>
                <w:kern w:val="2"/>
                <w:sz w:val="24"/>
                <w:szCs w:val="20"/>
                <w:highlight w:val="none"/>
                <w:vertAlign w:val="subscript"/>
                <w:lang w:val="en-US" w:bidi="ar-SA"/>
              </w:rPr>
            </m:ctrlPr>
          </m:e>
          <m:sup>
            <m:r>
              <m:rPr/>
              <w:rPr>
                <w:rFonts w:hint="default" w:ascii="Cambria Math" w:hAnsi="Cambria Math" w:cs="Times New Roman"/>
                <w:kern w:val="2"/>
                <w:sz w:val="24"/>
                <w:szCs w:val="20"/>
                <w:highlight w:val="none"/>
                <w:vertAlign w:val="subscript"/>
                <w:lang w:val="en-US" w:eastAsia="zh-CN" w:bidi="ar-SA"/>
              </w:rPr>
              <m:t>8</m:t>
            </m:r>
            <m:ctrlPr>
              <w:rPr>
                <w:rFonts w:ascii="Cambria Math" w:hAnsi="Cambria Math" w:cs="Times New Roman"/>
                <w:i/>
                <w:kern w:val="2"/>
                <w:sz w:val="24"/>
                <w:szCs w:val="20"/>
                <w:highlight w:val="none"/>
                <w:vertAlign w:val="subscript"/>
                <w:lang w:val="en-US" w:bidi="ar-SA"/>
              </w:rPr>
            </m:ctrlPr>
          </m:sup>
        </m:sSup>
      </m:oMath>
      <w:r>
        <w:rPr>
          <w:rFonts w:hint="default" w:ascii="Times New Roman" w:hAnsi="Times New Roman" w:eastAsia="STSong" w:cs="Times New Roman"/>
          <w:b w:val="0"/>
          <w:i w:val="0"/>
          <w:sz w:val="21"/>
          <w:szCs w:val="21"/>
          <w:highlight w:val="none"/>
        </w:rPr>
        <w:t>：</w:t>
      </w:r>
      <w:r>
        <w:rPr>
          <w:rFonts w:ascii="Times New Roman" w:hAnsi="Times New Roman" w:eastAsia="STSong" w:cs="Times New Roman"/>
          <w:b w:val="0"/>
          <w:i w:val="0"/>
          <w:sz w:val="21"/>
          <w:szCs w:val="21"/>
          <w:highlight w:val="none"/>
        </w:rPr>
        <w:t>由星期sin/cos编码、月份sin/cos编码、是否周末、是否节假日、是否调休工作日、日号归一化等构成，用于门控网络输入。</w:t>
      </w:r>
    </w:p>
    <w:p w14:paraId="26E65E6E">
      <w:pPr>
        <w:overflowPunct w:val="0"/>
        <w:autoSpaceDE w:val="0"/>
        <w:spacing w:line="314" w:lineRule="exact"/>
        <w:ind w:firstLine="420"/>
        <w:rPr>
          <w:szCs w:val="21"/>
          <w:highlight w:val="none"/>
        </w:rPr>
      </w:pPr>
    </w:p>
    <w:p w14:paraId="28BBC481">
      <w:pPr>
        <w:overflowPunct w:val="0"/>
        <w:autoSpaceDE w:val="0"/>
        <w:spacing w:before="120" w:after="60" w:line="360" w:lineRule="auto"/>
        <w:ind w:firstLine="0"/>
        <w:jc w:val="both"/>
        <w:rPr>
          <w:rFonts w:hint="eastAsia" w:ascii="Times New Roman" w:hAnsi="Times New Roman" w:eastAsia="宋体"/>
          <w:b/>
          <w:i w:val="0"/>
          <w:sz w:val="28"/>
          <w:szCs w:val="28"/>
          <w:highlight w:val="none"/>
        </w:rPr>
      </w:pPr>
      <w:r>
        <w:rPr>
          <w:rFonts w:ascii="Times New Roman" w:hAnsi="Times New Roman" w:eastAsia="STSong" w:cs="Times New Roman"/>
          <w:b/>
          <w:i w:val="0"/>
          <w:sz w:val="21"/>
          <w:szCs w:val="28"/>
          <w:highlight w:val="none"/>
        </w:rPr>
        <w:t>1.2 模型架构</w:t>
      </w:r>
    </w:p>
    <w:p w14:paraId="466E5717">
      <w:pPr>
        <w:spacing w:after="120" w:line="360" w:lineRule="auto"/>
        <w:jc w:val="both"/>
        <w:rPr>
          <w:rFonts w:hint="eastAsia" w:ascii="Times New Roman" w:hAnsi="Times New Roman" w:eastAsia="宋体"/>
          <w:b/>
          <w:i w:val="0"/>
          <w:sz w:val="24"/>
          <w:szCs w:val="24"/>
          <w:highlight w:val="none"/>
          <w:lang w:val="en-US" w:eastAsia="zh-CN"/>
        </w:rPr>
      </w:pPr>
      <w:r>
        <w:rPr>
          <w:rFonts w:hint="eastAsia" w:ascii="Times New Roman" w:hAnsi="Times New Roman" w:eastAsia="STSong" w:cs="Times New Roman"/>
          <w:b/>
          <w:i w:val="0"/>
          <w:sz w:val="21"/>
          <w:szCs w:val="24"/>
          <w:highlight w:val="none"/>
          <w:lang w:val="en-US" w:eastAsia="zh-CN"/>
        </w:rPr>
        <w:t>1.2.1  专家网络设计</w:t>
      </w:r>
    </w:p>
    <w:p w14:paraId="120FD91C">
      <w:pPr>
        <w:rPr>
          <w:rFonts w:ascii="Times New Roman" w:hAnsi="Times New Roman" w:eastAsia="宋体"/>
          <w:b w:val="0"/>
          <w:i w:val="0"/>
          <w:sz w:val="21"/>
          <w:szCs w:val="21"/>
          <w:highlight w:val="none"/>
        </w:rPr>
      </w:pPr>
      <w:r>
        <w:rPr>
          <w:rFonts w:ascii="Times New Roman" w:hAnsi="Times New Roman" w:eastAsia="STSong" w:cs="Times New Roman"/>
          <w:b w:val="0"/>
          <w:sz w:val="21"/>
        </w:rPr>
        <w:t>为有效刻画铁路客流序列在不同时间尺度上的演化规律，本文提出MoE-Rail/RAMR多专家协同预测模型。该模型基于Mixture-of-Experts框架构建，通过功能专门化专家网络对客流模式进行分解建模，并利用场景条件化门控机制实现专家能力的自适应融合。整体结构如图1所示，MoE-Rail/RAMR集成短期依赖专家（ShortTermExpert）、长期依赖专家（LongTermExpert）和分布偏移专家（Robust Distribution Shift Expert）三类异构专家，在分解引导框架下分别对应Sₜ、Tₜ和Rₜ相关模式。三类专家在统一框架内协同工作，共同完成对复杂客流模式的多尺度建模。</w:t>
      </w:r>
    </w:p>
    <w:p w14:paraId="177C0E0F">
      <w:pPr>
        <w:rPr>
          <w:rFonts w:ascii="Times New Roman" w:hAnsi="Times New Roman" w:eastAsia="宋体"/>
          <w:b w:val="0"/>
          <w:i w:val="0"/>
          <w:sz w:val="21"/>
          <w:szCs w:val="21"/>
          <w:highlight w:val="none"/>
        </w:rPr>
      </w:pPr>
    </w:p>
    <w:p w14:paraId="0CA4F4D2">
      <w:pPr>
        <w:keepNext/>
        <w:spacing w:before="0" w:after="0" w:line="360" w:lineRule="auto"/>
        <w:ind w:firstLine="0"/>
        <w:jc w:val="center"/>
        <w:rPr>
          <w:rFonts w:hint="eastAsia" w:ascii="黑体" w:hAnsi="黑体" w:eastAsia="黑体"/>
          <w:sz w:val="18"/>
          <w:szCs w:val="18"/>
          <w:highlight w:val="none"/>
        </w:rPr>
      </w:pPr>
      <w:r>
        <w:rPr>
          <w:rFonts w:hAnsi="Times New Roman" w:ascii="Times New Roman" w:eastAsia="STSong" w:cs="Times New Roman"/>
          <w:color w:val="000000"/>
          <w:sz w:val="21"/>
          <w:szCs w:val="18"/>
          <w:highlight w:val="none"/>
        </w:rPr>
        <w:drawing>
          <wp:anchor distT="0" distB="0" distL="114935" distR="114935" simplePos="0" relativeHeight="251660288" behindDoc="0" locked="0" layoutInCell="1" allowOverlap="1">
            <wp:simplePos x="0" y="0"/>
            <wp:positionH relativeFrom="margin">
              <wp:posOffset>1466215</wp:posOffset>
            </wp:positionH>
            <wp:positionV relativeFrom="page">
              <wp:posOffset>1337945</wp:posOffset>
            </wp:positionV>
            <wp:extent cx="2880360" cy="2280920"/>
            <wp:effectExtent l="0" t="0" r="15240" b="5080"/>
            <wp:wrapTopAndBottom/>
            <wp:docPr id="4" name="图片 1" descr="演示文稿1_01"/>
            <wp:cNvGraphicFramePr/>
            <a:graphic xmlns:a="http://schemas.openxmlformats.org/drawingml/2006/main">
              <a:graphicData uri="http://schemas.openxmlformats.org/drawingml/2006/picture">
                <pic:pic xmlns:pic="http://schemas.openxmlformats.org/drawingml/2006/picture">
                  <pic:nvPicPr>
                    <pic:cNvPr id="4" name="图片 1" descr="演示文稿1_01"/>
                    <pic:cNvPicPr>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880360" cy="2280920"/>
                    </a:xfrm>
                    <a:prstGeom prst="rect">
                      <a:avLst/>
                    </a:prstGeom>
                    <a:noFill/>
                    <a:ln>
                      <a:noFill/>
                    </a:ln>
                    <a:effectLst/>
                  </pic:spPr>
                </pic:pic>
              </a:graphicData>
            </a:graphic>
          </wp:anchor>
        </w:drawing>
      </w:r>
      <w:r>
        <w:rPr>
          <w:rFonts w:ascii="Times New Roman" w:hAnsi="Times New Roman" w:eastAsia="STSong" w:cs="Times New Roman"/>
          <w:b/>
          <w:i w:val="0"/>
          <w:sz w:val="21"/>
          <w:highlight w:val="none"/>
        </w:rPr>
        <w:t>图1  模型结构图</w:t>
      </w:r>
    </w:p>
    <w:p w14:paraId="04686692">
      <w:pPr>
        <w:rPr>
          <w:rFonts w:ascii="Times New Roman" w:hAnsi="Times New Roman" w:eastAsia="宋体"/>
          <w:b w:val="0"/>
          <w:i w:val="0"/>
          <w:sz w:val="21"/>
          <w:szCs w:val="21"/>
          <w:highlight w:val="none"/>
        </w:rPr>
      </w:pPr>
    </w:p>
    <w:p w14:paraId="0508D327">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（1）短期依赖专家（ShortTermExpert）</w:t>
      </w:r>
    </w:p>
    <w:p w14:paraId="3E9939B0">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在实际铁路运输场景中，本文研究对象为日粒度客流序列，短期依赖主要体现为相邻日期之间的局部变化，而非小时级变化。例如，节假日前后、周末转换日、列车集中开行或区域活动等因素，可能导致客流在邻近日之间发生显著变化。这类局部演化模式具有短程依赖性，使得仅关注长期趋势的预测模型难以准确刻画邻近日变化，从而影响预测精度。</w:t>
      </w:r>
      <w:r>
        <w:rPr>
          <w:rFonts w:hint="default" w:ascii="Times New Roman" w:hAnsi="Times New Roman" w:eastAsia="STSong" w:cs="Times New Roman"/>
          <w:b w:val="0"/>
          <w:i w:val="0"/>
          <w:sz w:val="21"/>
          <w:szCs w:val="21"/>
          <w:highlight w:val="none"/>
        </w:rPr>
      </w:r>
      <w:r>
        <w:rPr>
          <w:rFonts w:ascii="Times New Roman" w:hAnsi="Times New Roman" w:eastAsia="STSong" w:cs="Times New Roman"/>
          <w:b w:val="0"/>
          <w:i w:val="0"/>
          <w:sz w:val="21"/>
          <w:szCs w:val="21"/>
          <w:highlight w:val="none"/>
        </w:rPr>
      </w:r>
    </w:p>
    <w:p w14:paraId="1746E976">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为有效建模上述相邻日期局部变化，本文引入短期依赖专家模块，侧重刻画与Sₜ相关的周期节律与短中程时序依赖。这里的短期依赖是日粒度序列中的邻近日变化，而非小时级变化。短期依赖专家采用3层GRU结构，对输入窗口逐步递推，过程为：</w:t>
      </w:r>
      <w:r>
        <w:rPr>
          <w:rFonts w:hint="eastAsia" w:ascii="Times New Roman" w:hAnsi="Times New Roman" w:eastAsia="STSong" w:cs="Times New Roman"/>
          <w:b w:val="0"/>
          <w:i w:val="0"/>
          <w:iCs w:val="0"/>
          <w:caps w:val="0"/>
          <w:color w:val="000000"/>
          <w:spacing w:val="0"/>
          <w:sz w:val="21"/>
          <w:szCs w:val="21"/>
          <w:highlight w:val="none"/>
          <w:shd w:val="clear" w:fill="FFFFFF"/>
        </w:rPr>
      </w:r>
      <w:r>
        <w:rPr>
          <w:rFonts w:hint="default" w:ascii="Times New Roman" w:hAnsi="Times New Roman" w:eastAsia="STSong" w:cs="Times New Roman"/>
          <w:b w:val="0"/>
          <w:i w:val="0"/>
          <w:iCs w:val="0"/>
          <w:caps w:val="0"/>
          <w:color w:val="000000"/>
          <w:spacing w:val="0"/>
          <w:sz w:val="21"/>
          <w:szCs w:val="21"/>
          <w:highlight w:val="none"/>
          <w:shd w:val="clear" w:fill="FFFFFF"/>
        </w:rPr>
      </w:r>
      <m:oMath>
        <m:sSub>
          <m:sSubPr>
            <m:ctrlPr>
              <w:rPr>
                <w:rFonts w:hint="default" w:ascii="Cambria Math" w:hAnsi="Cambria Math" w:eastAsia="楷体_GB2312" w:cs="Times New Roman"/>
                <w:i/>
                <w:iCs/>
                <w:kern w:val="2"/>
                <w:sz w:val="24"/>
                <w:szCs w:val="20"/>
                <w:highlight w:val="none"/>
                <w:vertAlign w:val="subscript"/>
                <w:lang w:val="en-US" w:bidi="ar-SA"/>
              </w:rPr>
            </m:ctrlPr>
          </m:sSubPr>
          <m:e>
            <m:r>
              <m:rPr/>
              <w:rPr>
                <w:rFonts w:hint="default" w:ascii="Cambria Math" w:hAnsi="Cambria Math" w:eastAsia="楷体_GB2312" w:cs="Times New Roman"/>
                <w:kern w:val="2"/>
                <w:sz w:val="24"/>
                <w:szCs w:val="20"/>
                <w:highlight w:val="none"/>
                <w:vertAlign w:val="subscript"/>
                <w:lang w:val="en-US" w:eastAsia="zh-CN" w:bidi="ar-SA"/>
              </w:rPr>
              <m:t>S</m:t>
            </m:r>
            <m:ctrlPr>
              <w:rPr>
                <w:rFonts w:hint="default" w:ascii="Cambria Math" w:hAnsi="Cambria Math" w:eastAsia="楷体_GB2312" w:cs="Times New Roman"/>
                <w:i/>
                <w:iCs/>
                <w:kern w:val="2"/>
                <w:sz w:val="24"/>
                <w:szCs w:val="20"/>
                <w:highlight w:val="none"/>
                <w:vertAlign w:val="subscript"/>
                <w:lang w:val="en-US" w:bidi="ar-SA"/>
              </w:rPr>
            </m:ctrlPr>
          </m:e>
          <m:sub>
            <m:r>
              <m:rPr/>
              <w:rPr>
                <w:rFonts w:hint="default" w:ascii="Cambria Math" w:hAnsi="Cambria Math" w:eastAsia="楷体_GB2312" w:cs="Times New Roman"/>
                <w:kern w:val="2"/>
                <w:sz w:val="24"/>
                <w:szCs w:val="20"/>
                <w:highlight w:val="none"/>
                <w:vertAlign w:val="subscript"/>
                <w:lang w:val="en-US" w:eastAsia="zh-CN" w:bidi="ar-SA"/>
              </w:rPr>
              <m:t>t</m:t>
            </m:r>
            <m:ctrlPr>
              <w:rPr>
                <w:rFonts w:hint="default" w:ascii="Cambria Math" w:hAnsi="Cambria Math" w:eastAsia="楷体_GB2312" w:cs="Times New Roman"/>
                <w:i/>
                <w:iCs/>
                <w:kern w:val="2"/>
                <w:sz w:val="24"/>
                <w:szCs w:val="20"/>
                <w:highlight w:val="none"/>
                <w:vertAlign w:val="subscript"/>
                <w:lang w:val="en-US" w:bidi="ar-SA"/>
              </w:rPr>
            </m:ctrlPr>
          </m:sub>
        </m:sSub>
      </m:oMath>
      <w:r>
        <w:rPr>
          <w:rFonts w:hint="default" w:ascii="Times New Roman" w:hAnsi="Times New Roman" w:eastAsia="STSong" w:cs="Times New Roman"/>
          <w:b w:val="0"/>
          <w:i w:val="0"/>
          <w:iCs w:val="0"/>
          <w:caps w:val="0"/>
          <w:color w:val="000000"/>
          <w:spacing w:val="0"/>
          <w:sz w:val="21"/>
          <w:szCs w:val="21"/>
          <w:highlight w:val="none"/>
          <w:shd w:val="clear" w:fill="FFFFFF"/>
        </w:rPr>
      </w:r>
      <w:r>
        <w:rPr>
          <w:rFonts w:hint="eastAsia" w:ascii="Times New Roman" w:hAnsi="Times New Roman" w:eastAsia="STSong" w:cs="Times New Roman"/>
          <w:b w:val="0"/>
          <w:i w:val="0"/>
          <w:iCs w:val="0"/>
          <w:caps w:val="0"/>
          <w:color w:val="000000"/>
          <w:spacing w:val="0"/>
          <w:sz w:val="21"/>
          <w:szCs w:val="21"/>
          <w:highlight w:val="none"/>
          <w:shd w:val="clear" w:fill="FFFFFF"/>
        </w:rPr>
      </w:r>
      <m:oMath>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t−T+1:t</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t−T+1</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t−T+2,...</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m:t>
            </m:r>
            <m:ctrlPr>
              <w:rPr>
                <w:rFonts w:ascii="Cambria Math" w:hAnsi="Cambria Math"/>
                <w:i/>
                <w:szCs w:val="21"/>
                <w:highlight w:val="none"/>
              </w:rPr>
            </m:ctrlPr>
          </m:sub>
        </m:sSub>
        <m:r>
          <m:rPr/>
          <w:rPr>
            <w:rFonts w:ascii="Cambria Math"/>
            <w:szCs w:val="21"/>
            <w:highlight w:val="none"/>
          </w:rPr>
          <m:t>]</m:t>
        </m:r>
      </m:oMath>
      <w:r>
        <w:rPr>
          <w:rFonts w:hint="eastAsia" w:ascii="Times New Roman" w:hAnsi="Times New Roman" w:eastAsia="STSong" w:cs="Times New Roman"/>
          <w:b w:val="0"/>
          <w:i w:val="0"/>
          <w:iCs w:val="0"/>
          <w:caps w:val="0"/>
          <w:color w:val="000000"/>
          <w:spacing w:val="0"/>
          <w:sz w:val="21"/>
          <w:szCs w:val="21"/>
          <w:highlight w:val="none"/>
          <w:shd w:val="clear" w:fill="FFFFFF"/>
        </w:rPr>
      </w:r>
    </w:p>
    <w:p w14:paraId="16770326">
      <w:pPr>
        <w:tabs>
          <w:tab w:val="center" w:pos="4706"/>
          <w:tab w:val="right" w:pos="9411"/>
        </w:tabs>
        <w:spacing w:line="360" w:lineRule="auto"/>
        <w:ind w:firstLine="420"/>
        <w:rPr>
          <w:szCs w:val="21"/>
          <w:highlight w:val="none"/>
        </w:rPr>
      </w:pPr>
      <w:r>
        <w:rPr>
          <w:rFonts w:ascii="Times New Roman" w:hAnsi="Times New Roman" w:eastAsia="STSong" w:cs="Times New Roman"/>
          <w:b w:val="0"/>
          <w:i w:val="0"/>
          <w:sz w:val="21"/>
          <w:szCs w:val="21"/>
          <w:highlight w:val="none"/>
        </w:rPr>
        <w:tab/>
      </w:r>
      <m:oMath>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w:rPr>
                <w:rFonts w:hint="default" w:ascii="KaTeX_Math" w:hAnsi="KaTeX_Math" w:eastAsia="KaTeX_Math" w:cs="KaTeX_Math"/>
                <w:caps w:val="0"/>
                <w:color w:val="000000"/>
                <w:spacing w:val="0"/>
                <w:sz w:val="14"/>
                <w:szCs w:val="14"/>
                <w:highlight w:val="none"/>
                <w:shd w:val="clear" w:fill="FFFFFF"/>
              </w:rPr>
              <m:t>τ</m:t>
            </m:r>
            <m:ctrlPr>
              <w:rPr>
                <w:rFonts w:ascii="Cambria Math" w:hAnsi="Cambria Math"/>
                <w:i/>
                <w:szCs w:val="21"/>
                <w:highlight w:val="none"/>
              </w:rPr>
            </m:ctrlPr>
          </m:sub>
        </m:sSub>
        <m:r>
          <m:rPr/>
          <w:rPr>
            <w:rFonts w:ascii="Cambria Math"/>
            <w:szCs w:val="21"/>
            <w:highlight w:val="none"/>
          </w:rPr>
          <m:t>=</m:t>
        </m:r>
        <m:r>
          <m:rPr>
            <m:nor/>
            <m:sty m:val="p"/>
          </m:rPr>
          <w:rPr>
            <w:rFonts w:ascii="Cambria Math"/>
            <w:b w:val="0"/>
            <w:i w:val="0"/>
            <w:szCs w:val="21"/>
            <w:highlight w:val="none"/>
          </w:rPr>
          <m:t>GRU</m:t>
        </m:r>
        <m:d>
          <m:dPr>
            <m:ctrlPr>
              <w:rPr>
                <w:rFonts w:ascii="Cambria Math" w:hAnsi="Cambria Math"/>
                <w:i/>
                <w:szCs w:val="21"/>
                <w:highlight w:val="none"/>
              </w:rPr>
            </m:ctrlPr>
          </m:dPr>
          <m:e>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hint="default" w:ascii="KaTeX_Math" w:hAnsi="KaTeX_Math" w:eastAsia="KaTeX_Math" w:cs="KaTeX_Math"/>
                    <w:caps w:val="0"/>
                    <w:color w:val="000000"/>
                    <w:spacing w:val="0"/>
                    <w:sz w:val="14"/>
                    <w:szCs w:val="14"/>
                    <w:highlight w:val="none"/>
                    <w:shd w:val="clear" w:fill="FFFFFF"/>
                  </w:rPr>
                  <m:t>τ</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w:rPr>
                    <w:rFonts w:hint="default" w:ascii="KaTeX_Math" w:hAnsi="KaTeX_Math" w:eastAsia="KaTeX_Math" w:cs="KaTeX_Math"/>
                    <w:caps w:val="0"/>
                    <w:color w:val="000000"/>
                    <w:spacing w:val="0"/>
                    <w:sz w:val="14"/>
                    <w:szCs w:val="14"/>
                    <w:highlight w:val="none"/>
                    <w:shd w:val="clear" w:fill="FFFFFF"/>
                  </w:rPr>
                  <m:t>τ</m:t>
                </m:r>
                <m:r>
                  <m:rPr/>
                  <w:rPr>
                    <w:rFonts w:ascii="Cambria Math"/>
                    <w:szCs w:val="21"/>
                    <w:highlight w:val="none"/>
                  </w:rPr>
                  <m:t>−1</m:t>
                </m:r>
                <m:ctrlPr>
                  <w:rPr>
                    <w:rFonts w:ascii="Cambria Math" w:hAnsi="Cambria Math"/>
                    <w:i/>
                    <w:szCs w:val="21"/>
                    <w:highlight w:val="none"/>
                  </w:rPr>
                </m:ctrlPr>
              </m:sub>
            </m:sSub>
            <m:ctrlPr>
              <w:rPr>
                <w:rFonts w:ascii="Cambria Math" w:hAnsi="Cambria Math"/>
                <w:i/>
                <w:szCs w:val="21"/>
                <w:highlight w:val="none"/>
              </w:rPr>
            </m:ctrlPr>
          </m:e>
        </m:d>
        <m:r>
          <m:rPr/>
          <w:rPr>
            <w:rFonts w:ascii="Cambria Math"/>
            <w:szCs w:val="21"/>
            <w:highlight w:val="none"/>
          </w:rPr>
          <m:t>, </m:t>
        </m:r>
        <m:r>
          <m:rPr/>
          <w:rPr>
            <w:rFonts w:hint="default" w:ascii="Cambria Math" w:hAnsi="Cambria Math"/>
            <w:szCs w:val="21"/>
            <w:highlight w:val="none"/>
          </w:rPr>
          <m:t>τ=</m:t>
        </m:r>
        <m:r>
          <m:rPr/>
          <w:rPr>
            <w:rFonts w:ascii="Cambria Math" w:hAnsi="Cambria Math"/>
            <w:szCs w:val="21"/>
            <w:highlight w:val="none"/>
          </w:rPr>
          <m:t>t</m:t>
        </m:r>
        <m:r>
          <m:rPr/>
          <w:rPr>
            <w:rFonts w:hint="default" w:ascii="Cambria Math" w:hAnsi="Cambria Math"/>
            <w:szCs w:val="21"/>
            <w:highlight w:val="none"/>
          </w:rPr>
          <m:t>−T+1,…,t</m:t>
        </m:r>
      </m:oMath>
      <w:r>
        <w:rPr>
          <w:rFonts w:ascii="Times New Roman" w:hAnsi="Times New Roman" w:eastAsia="STSong" w:cs="Times New Roman"/>
          <w:b w:val="0"/>
          <w:i w:val="0"/>
          <w:sz w:val="21"/>
          <w:szCs w:val="21"/>
          <w:highlight w:val="none"/>
        </w:rPr>
        <w:tab/>
      </w:r>
      <w:r>
        <w:rPr>
          <w:rFonts w:ascii="Times New Roman" w:hAnsi="Times New Roman" w:eastAsia="STSong" w:cs="Times New Roman"/>
          <w:b w:val="0"/>
          <w:i w:val="0"/>
          <w:sz w:val="21"/>
          <w:szCs w:val="21"/>
          <w:highlight w:val="none"/>
        </w:rPr>
        <w:t>(2)</w:t>
      </w:r>
    </w:p>
    <w:p w14:paraId="6EC093E1">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其中</w:t>
      </w:r>
      <w:r>
        <w:rPr>
          <w:rFonts w:hint="eastAsia" w:ascii="Times New Roman" w:hAnsi="Times New Roman" w:eastAsia="STSong" w:cs="Times New Roman"/>
          <w:b w:val="0"/>
          <w:i w:val="0"/>
          <w:sz w:val="21"/>
          <w:szCs w:val="21"/>
          <w:highlight w:val="none"/>
        </w:rPr>
        <w:t xml:space="preserve">, </w:t>
      </w:r>
      <m:oMath>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w:rPr>
                <w:rFonts w:hint="default" w:ascii="KaTeX_Math" w:hAnsi="KaTeX_Math" w:eastAsia="KaTeX_Math" w:cs="KaTeX_Math"/>
                <w:caps w:val="0"/>
                <w:color w:val="000000"/>
                <w:spacing w:val="0"/>
                <w:sz w:val="14"/>
                <w:szCs w:val="14"/>
                <w:highlight w:val="none"/>
                <w:shd w:val="clear" w:fill="FFFFFF"/>
              </w:rPr>
              <m:t>τ</m:t>
            </m:r>
            <m:ctrlPr>
              <w:rPr>
                <w:rFonts w:ascii="Cambria Math" w:hAnsi="Cambria Math"/>
                <w:i/>
                <w:szCs w:val="21"/>
                <w:highlight w:val="none"/>
              </w:rPr>
            </m:ctrlPr>
          </m:sub>
        </m:sSub>
      </m:oMath>
      <w:r>
        <w:rPr>
          <w:rFonts w:ascii="Times New Roman" w:hAnsi="Times New Roman" w:eastAsia="STSong" w:cs="Times New Roman"/>
          <w:b w:val="0"/>
          <w:i w:val="0"/>
          <w:sz w:val="21"/>
          <w:szCs w:val="21"/>
          <w:highlight w:val="none"/>
        </w:rPr>
        <w:t>为第</w:t>
      </w:r>
      <w:r>
        <w:rPr>
          <w:rFonts w:hint="default" w:ascii="Times New Roman" w:hAnsi="Times New Roman" w:eastAsia="STSong" w:cs="Times New Roman"/>
          <w:b w:val="0"/>
          <w:i w:val="0"/>
          <w:iCs w:val="0"/>
          <w:caps w:val="0"/>
          <w:color w:val="000000"/>
          <w:spacing w:val="0"/>
          <w:sz w:val="21"/>
          <w:szCs w:val="20"/>
          <w:highlight w:val="none"/>
          <w:shd w:val="clear" w:fill="FFFFFF"/>
        </w:rPr>
        <w:t>τ</w:t>
      </w:r>
      <w:r>
        <w:rPr>
          <w:rFonts w:ascii="Times New Roman" w:hAnsi="Times New Roman" w:eastAsia="STSong" w:cs="Times New Roman"/>
          <w:b w:val="0"/>
          <w:i w:val="0"/>
          <w:sz w:val="21"/>
          <w:szCs w:val="21"/>
          <w:highlight w:val="none"/>
        </w:rPr>
        <w:t>个时间步的隐藏状态，</w:t>
      </w:r>
      <m:oMath>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w:rPr>
                <w:rFonts w:hint="default" w:ascii="KaTeX_Math" w:hAnsi="KaTeX_Math" w:eastAsia="KaTeX_Math" w:cs="KaTeX_Math"/>
                <w:caps w:val="0"/>
                <w:color w:val="000000"/>
                <w:spacing w:val="0"/>
                <w:sz w:val="14"/>
                <w:szCs w:val="14"/>
                <w:highlight w:val="none"/>
                <w:shd w:val="clear" w:fill="FFFFFF"/>
              </w:rPr>
              <m:t>τ</m:t>
            </m:r>
            <m:r>
              <m:rPr/>
              <w:rPr>
                <w:rFonts w:ascii="Cambria Math"/>
                <w:szCs w:val="21"/>
                <w:highlight w:val="none"/>
              </w:rPr>
              <m:t>−1</m:t>
            </m:r>
            <m:ctrlPr>
              <w:rPr>
                <w:rFonts w:ascii="Cambria Math" w:hAnsi="Cambria Math"/>
                <w:i/>
                <w:szCs w:val="21"/>
                <w:highlight w:val="none"/>
              </w:rPr>
            </m:ctrlPr>
          </m:sub>
        </m:sSub>
      </m:oMath>
      <w:r>
        <w:rPr>
          <w:rFonts w:ascii="Times New Roman" w:hAnsi="Times New Roman" w:eastAsia="STSong" w:cs="Times New Roman"/>
          <w:b w:val="0"/>
          <w:i w:val="0"/>
          <w:sz w:val="21"/>
          <w:szCs w:val="21"/>
          <w:highlight w:val="none"/>
        </w:rPr>
        <w:t>为上一时间步的隐藏状态。记最后一个时间步的隐藏状态为：</w:t>
      </w:r>
    </w:p>
    <w:p w14:paraId="6CF61F17">
      <w:pPr>
        <w:tabs>
          <w:tab w:val="center" w:pos="4706"/>
          <w:tab w:val="right" w:pos="9411"/>
        </w:tabs>
        <w:spacing w:line="360" w:lineRule="auto"/>
        <w:ind w:firstLine="420"/>
        <w:rPr>
          <w:szCs w:val="21"/>
          <w:highlight w:val="none"/>
        </w:rPr>
      </w:pPr>
      <w:r>
        <w:rPr>
          <w:rFonts w:ascii="Times New Roman" w:hAnsi="Times New Roman" w:eastAsia="STSong" w:cs="Times New Roman"/>
          <w:b w:val="0"/>
          <w:i w:val="0"/>
          <w:sz w:val="21"/>
          <w:szCs w:val="21"/>
          <w:highlight w:val="none"/>
        </w:rPr>
        <w:tab/>
      </w:r>
      <m:oMath>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w:rPr>
                <w:rFonts w:hint="default" w:ascii="Cambria Math"/>
                <w:szCs w:val="21"/>
                <w:highlight w:val="none"/>
                <w:lang w:val="en-US" w:eastAsia="zh-CN"/>
              </w:rPr>
              <m:t>t</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m:nor/>
                <m:sty m:val="p"/>
              </m:rPr>
              <w:rPr>
                <w:rFonts w:ascii="Cambria Math"/>
                <w:b w:val="0"/>
                <w:i w:val="0"/>
                <w:szCs w:val="21"/>
                <w:highlight w:val="none"/>
              </w:rPr>
              <m:t>last</m:t>
            </m:r>
            <m:ctrlPr>
              <w:rPr>
                <w:rFonts w:ascii="Cambria Math" w:hAnsi="Cambria Math"/>
                <w:szCs w:val="21"/>
                <w:highlight w:val="none"/>
              </w:rPr>
            </m:ctrlPr>
          </m:sub>
        </m:sSub>
      </m:oMath>
      <w:r>
        <w:rPr>
          <w:rFonts w:ascii="Times New Roman" w:hAnsi="Times New Roman" w:eastAsia="STSong" w:cs="Times New Roman"/>
          <w:b w:val="0"/>
          <w:i w:val="0"/>
          <w:sz w:val="21"/>
          <w:szCs w:val="21"/>
          <w:highlight w:val="none"/>
        </w:rPr>
        <w:tab/>
      </w:r>
      <w:r>
        <w:rPr>
          <w:rFonts w:ascii="Times New Roman" w:hAnsi="Times New Roman" w:eastAsia="STSong" w:cs="Times New Roman"/>
          <w:b w:val="0"/>
          <w:i w:val="0"/>
          <w:sz w:val="21"/>
          <w:szCs w:val="21"/>
          <w:highlight w:val="none"/>
        </w:rPr>
        <w:t>(3)</w:t>
      </w:r>
    </w:p>
    <w:p w14:paraId="3913950A">
      <w:pPr>
        <w:pStyle w:val="28"/>
        <w:spacing w:line="360" w:lineRule="auto"/>
        <w:ind w:firstLine="420"/>
        <w:jc w:val="both"/>
        <w:rPr>
          <w:highlight w:val="none"/>
        </w:rPr>
      </w:pPr>
      <w:r>
        <w:rPr>
          <w:rFonts w:ascii="Times New Roman" w:hAnsi="Times New Roman" w:eastAsia="STSong" w:cs="Times New Roman"/>
          <w:b w:val="0"/>
          <w:i w:val="0"/>
          <w:sz w:val="21"/>
          <w:highlight w:val="none"/>
        </w:rPr>
        <w:t>作为聚合表示，输入两层MLP完成非线性映射，得到输出</w:t>
      </w:r>
    </w:p>
    <w:p w14:paraId="3F4978D3">
      <w:pPr>
        <w:tabs>
          <w:tab w:val="center" w:pos="4706"/>
          <w:tab w:val="right" w:pos="9411"/>
        </w:tabs>
        <w:spacing w:line="360" w:lineRule="auto"/>
        <w:ind w:firstLine="420"/>
        <w:rPr>
          <w:szCs w:val="21"/>
          <w:highlight w:val="none"/>
        </w:rPr>
      </w:pPr>
      <w:r>
        <w:rPr>
          <w:rFonts w:ascii="Times New Roman" w:hAnsi="Times New Roman" w:eastAsia="STSong" w:cs="Times New Roman"/>
          <w:b w:val="0"/>
          <w:i w:val="0"/>
          <w:sz w:val="21"/>
          <w:szCs w:val="21"/>
          <w:highlight w:val="none"/>
        </w:rPr>
        <w:tab/>
      </w:r>
      <m:oMath>
        <m:sSub>
          <m:sSubPr>
            <m:ctrlPr>
              <w:rPr>
                <w:rFonts w:ascii="Cambria Math" w:hAnsi="Cambria Math"/>
                <w:i/>
                <w:szCs w:val="21"/>
                <w:highlight w:val="none"/>
              </w:rPr>
            </m:ctrlPr>
          </m:sSubPr>
          <m:e>
            <m:r>
              <m:rPr/>
              <w:rPr>
                <w:rFonts w:ascii="Cambria Math"/>
                <w:szCs w:val="21"/>
                <w:highlight w:val="none"/>
              </w:rPr>
              <m:t>y</m:t>
            </m:r>
            <m:ctrlPr>
              <w:rPr>
                <w:rFonts w:ascii="Cambria Math" w:hAnsi="Cambria Math"/>
                <w:i/>
                <w:szCs w:val="21"/>
                <w:highlight w:val="none"/>
              </w:rPr>
            </m:ctrlPr>
          </m:e>
          <m:sub>
            <m:r>
              <m:rPr>
                <m:sty m:val="p"/>
              </m:rPr>
              <w:rPr>
                <w:rFonts w:hint="default" w:ascii="Cambria Math"/>
                <w:szCs w:val="21"/>
                <w:highlight w:val="none"/>
                <w:lang w:val="en-US" w:eastAsia="zh-CN"/>
              </w:rPr>
              <m:t>short</m:t>
            </m:r>
            <m:ctrlPr>
              <w:rPr>
                <w:rFonts w:ascii="Cambria Math" w:hAnsi="Cambria Math"/>
                <w:szCs w:val="21"/>
                <w:highlight w:val="none"/>
              </w:rPr>
            </m:ctrlPr>
          </m:sub>
        </m:sSub>
        <m:r>
          <m:rPr/>
          <w:rPr>
            <w:rFonts w:ascii="Cambria Math"/>
            <w:szCs w:val="21"/>
            <w:highlight w:val="none"/>
          </w:rPr>
          <m:t>=</m:t>
        </m:r>
        <m:r>
          <m:rPr>
            <m:nor/>
            <m:sty m:val="p"/>
          </m:rPr>
          <w:rPr>
            <w:rFonts w:ascii="Cambria Math"/>
            <w:b w:val="0"/>
            <w:i w:val="0"/>
            <w:szCs w:val="21"/>
            <w:highlight w:val="none"/>
          </w:rPr>
          <m:t>MLP</m:t>
        </m:r>
        <m:r>
          <m:rPr>
            <m:sty m:val="p"/>
          </m:rPr>
          <w:rPr>
            <w:rFonts w:ascii="Cambria Math"/>
            <w:szCs w:val="21"/>
            <w:highlight w:val="none"/>
          </w:rPr>
          <m:t>(</m:t>
        </m:r>
        <m:sSub>
          <m:sSubPr>
            <m:ctrlPr>
              <w:rPr>
                <w:rFonts w:ascii="Cambria Math" w:hAnsi="Cambria Math"/>
                <w:szCs w:val="21"/>
                <w:highlight w:val="none"/>
              </w:rPr>
            </m:ctrlPr>
          </m:sSubPr>
          <m:e>
            <m:r>
              <m:rPr/>
              <w:rPr>
                <w:rFonts w:ascii="Cambria Math"/>
                <w:szCs w:val="21"/>
                <w:highlight w:val="none"/>
              </w:rPr>
              <m:t>h</m:t>
            </m:r>
            <m:ctrlPr>
              <w:rPr>
                <w:rFonts w:ascii="Cambria Math" w:hAnsi="Cambria Math"/>
                <w:szCs w:val="21"/>
                <w:highlight w:val="none"/>
              </w:rPr>
            </m:ctrlPr>
          </m:e>
          <m:sub>
            <m:r>
              <m:rPr/>
              <w:rPr>
                <w:rFonts w:hint="default" w:ascii="Cambria Math"/>
                <w:szCs w:val="21"/>
                <w:highlight w:val="none"/>
                <w:lang w:val="en-US" w:eastAsia="zh-CN"/>
              </w:rPr>
              <m:t>t</m:t>
            </m:r>
            <m:ctrlPr>
              <w:rPr>
                <w:rFonts w:ascii="Cambria Math" w:hAnsi="Cambria Math"/>
                <w:i/>
                <w:szCs w:val="21"/>
                <w:highlight w:val="none"/>
              </w:rPr>
            </m:ctrlPr>
          </m:sub>
        </m:sSub>
        <m:r>
          <m:rPr/>
          <w:rPr>
            <w:rFonts w:ascii="Cambria Math"/>
            <w:szCs w:val="21"/>
            <w:highlight w:val="none"/>
          </w:rPr>
          <m:t>)</m:t>
        </m:r>
      </m:oMath>
      <w:r>
        <w:rPr>
          <w:rFonts w:ascii="Times New Roman" w:hAnsi="Times New Roman" w:eastAsia="STSong" w:cs="Times New Roman"/>
          <w:b w:val="0"/>
          <w:i w:val="0"/>
          <w:sz w:val="21"/>
          <w:szCs w:val="21"/>
          <w:highlight w:val="none"/>
        </w:rPr>
        <w:tab/>
      </w:r>
      <w:r>
        <w:rPr>
          <w:rFonts w:ascii="Times New Roman" w:hAnsi="Times New Roman" w:eastAsia="STSong" w:cs="Times New Roman"/>
          <w:b w:val="0"/>
          <w:i w:val="0"/>
          <w:sz w:val="21"/>
          <w:szCs w:val="21"/>
          <w:highlight w:val="none"/>
        </w:rPr>
        <w:t>(4)</w:t>
      </w:r>
    </w:p>
    <w:p w14:paraId="00AD087A">
      <w:pPr>
        <w:pStyle w:val="28"/>
        <w:spacing w:line="360" w:lineRule="auto"/>
        <w:ind w:firstLine="420"/>
        <w:jc w:val="both"/>
        <w:rPr>
          <w:highlight w:val="none"/>
        </w:rPr>
      </w:pPr>
      <w:r>
        <w:rPr>
          <w:rFonts w:ascii="Times New Roman" w:hAnsi="Times New Roman" w:eastAsia="STSong" w:cs="Times New Roman"/>
          <w:b w:val="0"/>
          <w:i w:val="0"/>
          <w:sz w:val="21"/>
          <w:highlight w:val="none"/>
        </w:rPr>
        <w:t>其中，MLP由两层全连接网络组成，具体结构为Linear(hidden_dim→hidden_dim*2)→GELU→Dropout→Linear(hidden_dim*2→output_dim)，</w:t>
      </w:r>
      <m:oMath>
        <m:sSub>
          <m:sSubPr>
            <m:ctrlPr>
              <w:rPr>
                <w:rFonts w:ascii="Cambria Math" w:hAnsi="Cambria Math"/>
                <w:highlight w:val="none"/>
              </w:rPr>
            </m:ctrlPr>
          </m:sSubPr>
          <m:e>
            <m:r>
              <m:rPr/>
              <w:rPr>
                <w:rFonts w:ascii="Cambria Math"/>
                <w:highlight w:val="none"/>
              </w:rPr>
              <m:t>y</m:t>
            </m:r>
            <m:ctrlPr>
              <w:rPr>
                <w:rFonts w:ascii="Cambria Math" w:hAnsi="Cambria Math"/>
                <w:highlight w:val="none"/>
              </w:rPr>
            </m:ctrlPr>
          </m:e>
          <m:sub>
            <m:r>
              <m:rPr>
                <m:sty m:val="p"/>
              </m:rPr>
              <w:rPr>
                <w:rFonts w:hint="default"/>
                <w:highlight w:val="none"/>
                <w:lang w:val="en-US" w:eastAsia="zh-CN"/>
              </w:rPr>
              <m:t>short</m:t>
            </m:r>
            <m:ctrlPr>
              <w:rPr>
                <w:rFonts w:ascii="Cambria Math" w:hAnsi="Cambria Math"/>
                <w:highlight w:val="none"/>
              </w:rPr>
            </m:ctrlPr>
          </m:sub>
        </m:sSub>
      </m:oMath>
      <w:r>
        <w:rPr>
          <w:rFonts w:ascii="Times New Roman" w:hAnsi="Times New Roman" w:eastAsia="STSong" w:cs="Times New Roman"/>
          <w:b w:val="0"/>
          <w:i w:val="0"/>
          <w:sz w:val="21"/>
          <w:highlight w:val="none"/>
        </w:rPr>
        <w:t>为短期依赖专家输出P2（对应未来H个时间步的预测结果）。</w:t>
      </w:r>
    </w:p>
    <w:p w14:paraId="2A80AF45">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（2）长期依赖专家（LongTermExpert）</w:t>
      </w:r>
    </w:p>
    <w:p w14:paraId="25D0B8D1">
      <w:pPr>
        <w:pStyle w:val="28"/>
        <w:spacing w:line="360" w:lineRule="auto"/>
        <w:ind w:firstLine="420"/>
        <w:jc w:val="both"/>
        <w:rPr>
          <w:highlight w:val="none"/>
        </w:rPr>
      </w:pPr>
      <w:r>
        <w:rPr>
          <w:rFonts w:ascii="Times New Roman" w:hAnsi="Times New Roman" w:eastAsia="STSong" w:cs="Times New Roman"/>
          <w:b w:val="0"/>
          <w:i w:val="0"/>
          <w:sz w:val="21"/>
          <w:highlight w:val="none"/>
        </w:rPr>
        <w:t>除短时波动外，铁路客流还表现出明显的跨日与跨周周期性演化特征。例如，工作日与周末之间的出行需求差异、节假日期间的客流集中现象以及季节性变化趋势等，均体现出显著的长程时间依赖关系。这类全局时序结构往往难以通过局部递推模型充分建模，从而限制预测模型对中长期趋势的刻画能力。</w:t>
      </w:r>
    </w:p>
    <w:p w14:paraId="534F0018">
      <w:pPr>
        <w:pStyle w:val="28"/>
        <w:spacing w:line="360" w:lineRule="auto"/>
        <w:ind w:firstLine="420"/>
        <w:jc w:val="both"/>
        <w:rPr>
          <w:highlight w:val="none"/>
        </w:rPr>
      </w:pPr>
      <w:r>
        <w:rPr>
          <w:rFonts w:ascii="Times New Roman" w:hAnsi="Times New Roman" w:eastAsia="STSong" w:cs="Times New Roman"/>
          <w:b w:val="0"/>
          <w:i w:val="0"/>
          <w:sz w:val="21"/>
          <w:highlight w:val="none"/>
        </w:rPr>
        <w:t>为此，本文进一步构建长期依赖专家模块</w:t>
      </w:r>
      <w:r>
        <w:rPr>
          <w:rFonts w:hint="default" w:ascii="Times New Roman" w:hAnsi="Times New Roman" w:eastAsia="STSong" w:cs="Times New Roman"/>
          <w:b w:val="0"/>
          <w:i w:val="0"/>
          <w:sz w:val="21"/>
          <w:highlight w:val="none"/>
          <w:lang w:val="en-US" w:eastAsia="zh-CN"/>
        </w:rPr>
        <w:t>，侧重刻画与</w:t>
      </w:r>
      <m:oMath>
        <m:sSub>
          <m:sSubPr>
            <m:ctrlPr>
              <w:rPr>
                <w:rFonts w:hint="default" w:ascii="Cambria Math" w:hAnsi="Cambria Math" w:eastAsia="楷体_GB2312" w:cs="Times New Roman"/>
                <w:i/>
                <w:iCs/>
                <w:kern w:val="2"/>
                <w:sz w:val="24"/>
                <w:szCs w:val="20"/>
                <w:highlight w:val="none"/>
                <w:vertAlign w:val="subscript"/>
                <w:lang w:val="en-US" w:bidi="ar-SA"/>
              </w:rPr>
            </m:ctrlPr>
          </m:sSubPr>
          <m:e>
            <m:r>
              <m:rPr/>
              <w:rPr>
                <w:rFonts w:hint="default" w:ascii="Cambria Math" w:hAnsi="Cambria Math" w:eastAsia="楷体_GB2312" w:cs="Times New Roman"/>
                <w:kern w:val="2"/>
                <w:sz w:val="24"/>
                <w:szCs w:val="20"/>
                <w:highlight w:val="none"/>
                <w:vertAlign w:val="subscript"/>
                <w:lang w:val="en-US" w:eastAsia="zh-CN" w:bidi="ar-SA"/>
              </w:rPr>
              <m:t>T</m:t>
            </m:r>
            <m:ctrlPr>
              <w:rPr>
                <w:rFonts w:hint="default" w:ascii="Cambria Math" w:hAnsi="Cambria Math" w:eastAsia="楷体_GB2312" w:cs="Times New Roman"/>
                <w:i/>
                <w:iCs/>
                <w:kern w:val="2"/>
                <w:sz w:val="24"/>
                <w:szCs w:val="20"/>
                <w:highlight w:val="none"/>
                <w:vertAlign w:val="subscript"/>
                <w:lang w:val="en-US" w:bidi="ar-SA"/>
              </w:rPr>
            </m:ctrlPr>
          </m:e>
          <m:sub>
            <m:r>
              <m:rPr/>
              <w:rPr>
                <w:rFonts w:hint="default" w:ascii="Cambria Math" w:hAnsi="Cambria Math" w:eastAsia="楷体_GB2312" w:cs="Times New Roman"/>
                <w:kern w:val="2"/>
                <w:sz w:val="24"/>
                <w:szCs w:val="20"/>
                <w:highlight w:val="none"/>
                <w:vertAlign w:val="subscript"/>
                <w:lang w:val="en-US" w:eastAsia="zh-CN" w:bidi="ar-SA"/>
              </w:rPr>
              <m:t>t</m:t>
            </m:r>
            <m:ctrlPr>
              <w:rPr>
                <w:rFonts w:hint="default" w:ascii="Cambria Math" w:hAnsi="Cambria Math" w:eastAsia="楷体_GB2312" w:cs="Times New Roman"/>
                <w:i/>
                <w:iCs/>
                <w:kern w:val="2"/>
                <w:sz w:val="24"/>
                <w:szCs w:val="20"/>
                <w:highlight w:val="none"/>
                <w:vertAlign w:val="subscript"/>
                <w:lang w:val="en-US" w:bidi="ar-SA"/>
              </w:rPr>
            </m:ctrlPr>
          </m:sub>
        </m:sSub>
      </m:oMath>
      <w:r>
        <w:rPr>
          <w:rFonts w:hint="default" w:ascii="Times New Roman" w:hAnsi="Times New Roman" w:eastAsia="STSong" w:cs="Times New Roman"/>
          <w:b w:val="0"/>
          <w:i w:val="0"/>
          <w:sz w:val="21"/>
          <w:highlight w:val="none"/>
          <w:lang w:val="en-US" w:eastAsia="zh-CN"/>
        </w:rPr>
        <w:t>相关的长期趋势与跨周、跨月长程依赖。</w:t>
      </w:r>
      <w:r>
        <w:rPr>
          <w:rFonts w:ascii="Times New Roman" w:hAnsi="Times New Roman" w:eastAsia="STSong" w:cs="Times New Roman"/>
          <w:b w:val="0"/>
          <w:i w:val="0"/>
          <w:sz w:val="21"/>
          <w:highlight w:val="none"/>
        </w:rPr>
        <w:t>长期依赖专家采用3层Transformer编码器架构（Post-Norm结构，8个注意力头），通过多头自注意力机制捕捉跨工作日、周末及节假日之间的长时程依赖关系。对 Transformer编码器输出的隐藏状态序列进行时间平均池化，再经过两层MLP映射，得到输出P3。对于</w:t>
      </w:r>
      <w:r>
        <w:rPr>
          <w:rFonts w:hint="eastAsia" w:ascii="Times New Roman" w:hAnsi="Times New Roman" w:eastAsia="STSong" w:cs="Times New Roman"/>
          <w:b w:val="0"/>
          <w:i w:val="0"/>
          <w:iCs w:val="0"/>
          <w:caps w:val="0"/>
          <w:color w:val="000000"/>
          <w:spacing w:val="0"/>
          <w:sz w:val="21"/>
          <w:szCs w:val="21"/>
          <w:highlight w:val="none"/>
          <w:shd w:val="clear" w:fill="FFFFFF"/>
        </w:rPr>
        <w:t>输入窗口</w:t>
      </w:r>
      <m:oMath>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t−T+1:t</m:t>
            </m:r>
            <m:ctrlPr>
              <w:rPr>
                <w:rFonts w:ascii="Cambria Math" w:hAnsi="Cambria Math"/>
                <w:i/>
                <w:szCs w:val="21"/>
                <w:highlight w:val="none"/>
              </w:rPr>
            </m:ctrlPr>
          </m:sub>
        </m:sSub>
      </m:oMath>
      <w:r>
        <w:rPr>
          <w:rFonts w:ascii="Times New Roman" w:hAnsi="Times New Roman" w:eastAsia="STSong" w:cs="Times New Roman"/>
          <w:b w:val="0"/>
          <w:i w:val="0"/>
          <w:sz w:val="21"/>
          <w:highlight w:val="none"/>
        </w:rPr>
        <w:t>，前向计算过程为：</w:t>
      </w:r>
    </w:p>
    <w:p w14:paraId="18C36E37">
      <w:pPr>
        <w:tabs>
          <w:tab w:val="center" w:pos="4706"/>
          <w:tab w:val="right" w:pos="9411"/>
        </w:tabs>
        <w:spacing w:line="360" w:lineRule="auto"/>
        <w:ind w:firstLine="420"/>
        <w:rPr>
          <w:szCs w:val="21"/>
          <w:highlight w:val="none"/>
        </w:rPr>
      </w:pPr>
      <w:r>
        <w:rPr>
          <w:rFonts w:ascii="Times New Roman" w:hAnsi="Times New Roman" w:eastAsia="STSong" w:cs="Times New Roman"/>
          <w:b w:val="0"/>
          <w:i w:val="0"/>
          <w:sz w:val="21"/>
          <w:szCs w:val="21"/>
          <w:highlight w:val="none"/>
        </w:rPr>
        <w:tab/>
      </w:r>
      <m:oMath>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m:nor/>
                <m:sty m:val="p"/>
              </m:rPr>
              <w:rPr>
                <w:rFonts w:ascii="Cambria Math"/>
                <w:b w:val="0"/>
                <w:i w:val="0"/>
                <w:szCs w:val="21"/>
                <w:highlight w:val="none"/>
              </w:rPr>
              <m:t>long</m:t>
            </m:r>
            <m:ctrlPr>
              <w:rPr>
                <w:rFonts w:ascii="Cambria Math" w:hAnsi="Cambria Math"/>
                <w:szCs w:val="21"/>
                <w:highlight w:val="none"/>
              </w:rPr>
            </m:ctrlPr>
          </m:sub>
        </m:sSub>
        <m:r>
          <m:rPr/>
          <w:rPr>
            <w:rFonts w:ascii="Cambria Math"/>
            <w:szCs w:val="21"/>
            <w:highlight w:val="none"/>
          </w:rPr>
          <m:t>=</m:t>
        </m:r>
        <m:r>
          <m:rPr>
            <m:nor/>
            <m:sty m:val="p"/>
          </m:rPr>
          <w:rPr>
            <w:rFonts w:ascii="Cambria Math"/>
            <w:b w:val="0"/>
            <w:i w:val="0"/>
            <w:szCs w:val="21"/>
            <w:highlight w:val="none"/>
          </w:rPr>
          <m:t>TransformerEncoder</m:t>
        </m:r>
        <m:r>
          <m:rPr>
            <m:sty m:val="p"/>
          </m:rPr>
          <w:rPr>
            <w:rFonts w:ascii="Cambria Math"/>
            <w:szCs w:val="21"/>
            <w:highlight w:val="none"/>
          </w:rPr>
          <m:t>(</m:t>
        </m:r>
        <m:r>
          <m:rPr/>
          <w:rPr>
            <w:rFonts w:ascii="Cambria Math"/>
            <w:szCs w:val="21"/>
            <w:highlight w:val="none"/>
          </w:rPr>
          <m:t>X</m:t>
        </m:r>
        <m:r>
          <m:rPr>
            <m:sty m:val="p"/>
          </m:rPr>
          <w:rPr>
            <w:rFonts w:ascii="Cambria Math"/>
            <w:szCs w:val="21"/>
            <w:highlight w:val="none"/>
          </w:rPr>
          <m:t>)</m:t>
        </m:r>
      </m:oMath>
      <w:r>
        <w:rPr>
          <w:rFonts w:ascii="Times New Roman" w:hAnsi="Times New Roman" w:eastAsia="STSong" w:cs="Times New Roman"/>
          <w:b w:val="0"/>
          <w:i w:val="0"/>
          <w:sz w:val="21"/>
          <w:szCs w:val="21"/>
          <w:highlight w:val="none"/>
        </w:rPr>
        <w:tab/>
      </w:r>
      <w:r>
        <w:rPr>
          <w:rFonts w:ascii="Times New Roman" w:hAnsi="Times New Roman" w:eastAsia="STSong" w:cs="Times New Roman"/>
          <w:b w:val="0"/>
          <w:i w:val="0"/>
          <w:sz w:val="21"/>
          <w:szCs w:val="21"/>
          <w:highlight w:val="none"/>
        </w:rPr>
        <w:t>(5)</w:t>
      </w:r>
    </w:p>
    <w:p w14:paraId="1C67F120">
      <w:pPr>
        <w:tabs>
          <w:tab w:val="center" w:pos="4706"/>
          <w:tab w:val="right" w:pos="9411"/>
        </w:tabs>
        <w:spacing w:line="360" w:lineRule="auto"/>
        <w:ind w:firstLine="420"/>
        <w:rPr>
          <w:szCs w:val="21"/>
          <w:highlight w:val="none"/>
        </w:rPr>
      </w:pPr>
      <w:r>
        <w:rPr>
          <w:rFonts w:ascii="Times New Roman" w:hAnsi="Times New Roman" w:eastAsia="STSong" w:cs="Times New Roman"/>
          <w:b w:val="0"/>
          <w:i w:val="0"/>
          <w:sz w:val="21"/>
          <w:szCs w:val="21"/>
          <w:highlight w:val="none"/>
        </w:rPr>
        <w:tab/>
      </w:r>
      <m:oMath>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m:nor/>
                <m:sty m:val="p"/>
              </m:rPr>
              <w:rPr>
                <w:rFonts w:ascii="Cambria Math"/>
                <w:b w:val="0"/>
                <w:i w:val="0"/>
                <w:szCs w:val="21"/>
                <w:highlight w:val="none"/>
              </w:rPr>
              <m:t>pooled</m:t>
            </m:r>
            <m:ctrlPr>
              <w:rPr>
                <w:rFonts w:ascii="Cambria Math" w:hAnsi="Cambria Math"/>
                <w:szCs w:val="21"/>
                <w:highlight w:val="none"/>
              </w:rPr>
            </m:ctrlPr>
          </m:sub>
        </m:sSub>
        <m:r>
          <m:rPr/>
          <w:rPr>
            <w:rFonts w:ascii="Cambria Math"/>
            <w:szCs w:val="21"/>
            <w:highlight w:val="none"/>
          </w:rPr>
          <m:t>=</m:t>
        </m:r>
        <m:r>
          <m:rPr>
            <m:nor/>
            <m:sty m:val="p"/>
          </m:rPr>
          <w:rPr>
            <w:rFonts w:ascii="Cambria Math"/>
            <w:b w:val="0"/>
            <w:i w:val="0"/>
            <w:szCs w:val="21"/>
            <w:highlight w:val="none"/>
          </w:rPr>
          <m:t>MeanPool</m:t>
        </m:r>
        <m:r>
          <m:rPr>
            <m:sty m:val="p"/>
          </m:rPr>
          <w:rPr>
            <w:rFonts w:ascii="Cambria Math"/>
            <w:szCs w:val="21"/>
            <w:highlight w:val="none"/>
          </w:rPr>
          <m:t>(</m:t>
        </m:r>
        <m:sSub>
          <m:sSubPr>
            <m:ctrlPr>
              <w:rPr>
                <w:rFonts w:ascii="Cambria Math" w:hAnsi="Cambria Math"/>
                <w:szCs w:val="21"/>
                <w:highlight w:val="none"/>
              </w:rPr>
            </m:ctrlPr>
          </m:sSubPr>
          <m:e>
            <m:r>
              <m:rPr/>
              <w:rPr>
                <w:rFonts w:ascii="Cambria Math"/>
                <w:szCs w:val="21"/>
                <w:highlight w:val="none"/>
              </w:rPr>
              <m:t>h</m:t>
            </m:r>
            <m:ctrlPr>
              <w:rPr>
                <w:rFonts w:ascii="Cambria Math" w:hAnsi="Cambria Math"/>
                <w:szCs w:val="21"/>
                <w:highlight w:val="none"/>
              </w:rPr>
            </m:ctrlPr>
          </m:e>
          <m:sub>
            <m:r>
              <m:rPr>
                <m:nor/>
                <m:sty m:val="p"/>
              </m:rPr>
              <w:rPr>
                <w:rFonts w:ascii="Cambria Math"/>
                <w:b w:val="0"/>
                <w:i w:val="0"/>
                <w:szCs w:val="21"/>
                <w:highlight w:val="none"/>
              </w:rPr>
              <m:t>long</m:t>
            </m:r>
            <m:ctrlPr>
              <w:rPr>
                <w:rFonts w:ascii="Cambria Math" w:hAnsi="Cambria Math"/>
                <w:szCs w:val="21"/>
                <w:highlight w:val="none"/>
              </w:rPr>
            </m:ctrlPr>
          </m:sub>
        </m:sSub>
        <m:r>
          <m:rPr/>
          <w:rPr>
            <w:rFonts w:ascii="Cambria Math"/>
            <w:szCs w:val="21"/>
            <w:highlight w:val="none"/>
          </w:rPr>
          <m:t>)</m:t>
        </m:r>
      </m:oMath>
      <w:r>
        <w:rPr>
          <w:rFonts w:ascii="Times New Roman" w:hAnsi="Times New Roman" w:eastAsia="STSong" w:cs="Times New Roman"/>
          <w:b w:val="0"/>
          <w:i w:val="0"/>
          <w:sz w:val="21"/>
          <w:szCs w:val="21"/>
          <w:highlight w:val="none"/>
        </w:rPr>
        <w:tab/>
      </w:r>
      <w:r>
        <w:rPr>
          <w:rFonts w:ascii="Times New Roman" w:hAnsi="Times New Roman" w:eastAsia="STSong" w:cs="Times New Roman"/>
          <w:b w:val="0"/>
          <w:i w:val="0"/>
          <w:sz w:val="21"/>
          <w:szCs w:val="21"/>
          <w:highlight w:val="none"/>
        </w:rPr>
        <w:t>(6)</w:t>
      </w:r>
    </w:p>
    <w:p w14:paraId="5A9A147E">
      <w:pPr>
        <w:tabs>
          <w:tab w:val="center" w:pos="4706"/>
          <w:tab w:val="right" w:pos="9411"/>
        </w:tabs>
        <w:spacing w:line="360" w:lineRule="auto"/>
        <w:ind w:firstLine="420"/>
        <w:rPr>
          <w:szCs w:val="21"/>
          <w:highlight w:val="none"/>
        </w:rPr>
      </w:pPr>
      <w:r>
        <w:rPr>
          <w:rFonts w:ascii="Times New Roman" w:hAnsi="Times New Roman" w:eastAsia="STSong" w:cs="Times New Roman"/>
          <w:b w:val="0"/>
          <w:i w:val="0"/>
          <w:sz w:val="21"/>
          <w:szCs w:val="21"/>
          <w:highlight w:val="none"/>
        </w:rPr>
        <w:tab/>
      </w:r>
      <m:oMath>
        <m:sSub>
          <m:sSubPr>
            <m:ctrlPr>
              <w:rPr>
                <w:rFonts w:ascii="Cambria Math" w:hAnsi="Cambria Math"/>
                <w:i/>
                <w:szCs w:val="21"/>
                <w:highlight w:val="none"/>
              </w:rPr>
            </m:ctrlPr>
          </m:sSubPr>
          <m:e>
            <m:r>
              <m:rPr/>
              <w:rPr>
                <w:rFonts w:hint="default" w:ascii="Cambria Math" w:hAnsi="Cambria Math"/>
                <w:szCs w:val="21"/>
                <w:highlight w:val="none"/>
                <w:lang w:val="en-US" w:eastAsia="zh-CN"/>
              </w:rPr>
              <m:t>y</m:t>
            </m:r>
            <m:ctrlPr>
              <w:rPr>
                <w:rFonts w:ascii="Cambria Math" w:hAnsi="Cambria Math"/>
                <w:i/>
                <w:szCs w:val="21"/>
                <w:highlight w:val="none"/>
              </w:rPr>
            </m:ctrlPr>
          </m:e>
          <m:sub>
            <m:r>
              <m:rPr>
                <m:nor/>
                <m:sty m:val="p"/>
              </m:rPr>
              <w:rPr>
                <w:rFonts w:ascii="Cambria Math"/>
                <w:b w:val="0"/>
                <w:i w:val="0"/>
                <w:szCs w:val="21"/>
                <w:highlight w:val="none"/>
              </w:rPr>
              <m:t>long</m:t>
            </m:r>
            <m:ctrlPr>
              <w:rPr>
                <w:rFonts w:ascii="Cambria Math" w:hAnsi="Cambria Math"/>
                <w:szCs w:val="21"/>
                <w:highlight w:val="none"/>
              </w:rPr>
            </m:ctrlPr>
          </m:sub>
        </m:sSub>
        <m:r>
          <m:rPr/>
          <w:rPr>
            <w:rFonts w:ascii="Cambria Math"/>
            <w:szCs w:val="21"/>
            <w:highlight w:val="none"/>
          </w:rPr>
          <m:t>=</m:t>
        </m:r>
        <m:r>
          <m:rPr>
            <m:nor/>
            <m:sty m:val="p"/>
          </m:rPr>
          <w:rPr>
            <w:rFonts w:ascii="Cambria Math"/>
            <w:b w:val="0"/>
            <w:i w:val="0"/>
            <w:szCs w:val="21"/>
            <w:highlight w:val="none"/>
          </w:rPr>
          <m:t>MLP</m:t>
        </m:r>
        <m:r>
          <m:rPr>
            <m:sty m:val="p"/>
          </m:rPr>
          <w:rPr>
            <w:rFonts w:ascii="Cambria Math"/>
            <w:szCs w:val="21"/>
            <w:highlight w:val="none"/>
          </w:rPr>
          <m:t>(</m:t>
        </m:r>
        <m:sSub>
          <m:sSubPr>
            <m:ctrlPr>
              <w:rPr>
                <w:rFonts w:ascii="Cambria Math" w:hAnsi="Cambria Math"/>
                <w:szCs w:val="21"/>
                <w:highlight w:val="none"/>
              </w:rPr>
            </m:ctrlPr>
          </m:sSubPr>
          <m:e>
            <m:r>
              <m:rPr/>
              <w:rPr>
                <w:rFonts w:ascii="Cambria Math"/>
                <w:szCs w:val="21"/>
                <w:highlight w:val="none"/>
              </w:rPr>
              <m:t>h</m:t>
            </m:r>
            <m:ctrlPr>
              <w:rPr>
                <w:rFonts w:ascii="Cambria Math" w:hAnsi="Cambria Math"/>
                <w:szCs w:val="21"/>
                <w:highlight w:val="none"/>
              </w:rPr>
            </m:ctrlPr>
          </m:e>
          <m:sub>
            <m:r>
              <m:rPr>
                <m:nor/>
                <m:sty m:val="p"/>
              </m:rPr>
              <w:rPr>
                <w:rFonts w:ascii="Cambria Math"/>
                <w:b w:val="0"/>
                <w:i w:val="0"/>
                <w:szCs w:val="21"/>
                <w:highlight w:val="none"/>
              </w:rPr>
              <m:t>pooled</m:t>
            </m:r>
            <m:ctrlPr>
              <w:rPr>
                <w:rFonts w:ascii="Cambria Math" w:hAnsi="Cambria Math"/>
                <w:szCs w:val="21"/>
                <w:highlight w:val="none"/>
              </w:rPr>
            </m:ctrlPr>
          </m:sub>
        </m:sSub>
        <m:r>
          <m:rPr/>
          <w:rPr>
            <w:rFonts w:ascii="Cambria Math"/>
            <w:szCs w:val="21"/>
            <w:highlight w:val="none"/>
          </w:rPr>
          <m:t>)</m:t>
        </m:r>
      </m:oMath>
      <w:r>
        <w:rPr>
          <w:rFonts w:ascii="Times New Roman" w:hAnsi="Times New Roman" w:eastAsia="STSong" w:cs="Times New Roman"/>
          <w:b w:val="0"/>
          <w:i w:val="0"/>
          <w:sz w:val="21"/>
          <w:szCs w:val="21"/>
          <w:highlight w:val="none"/>
        </w:rPr>
        <w:tab/>
      </w:r>
      <w:r>
        <w:rPr>
          <w:rFonts w:ascii="Times New Roman" w:hAnsi="Times New Roman" w:eastAsia="STSong" w:cs="Times New Roman"/>
          <w:b w:val="0"/>
          <w:i w:val="0"/>
          <w:sz w:val="21"/>
          <w:szCs w:val="21"/>
          <w:highlight w:val="none"/>
        </w:rPr>
        <w:t>(7)</w:t>
      </w:r>
    </w:p>
    <w:p w14:paraId="641104A1">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其中，</w:t>
      </w:r>
      <m:oMath>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m:nor/>
                <m:sty m:val="p"/>
              </m:rPr>
              <w:rPr>
                <w:rFonts w:ascii="Cambria Math"/>
                <w:b w:val="0"/>
                <w:i w:val="0"/>
                <w:szCs w:val="21"/>
                <w:highlight w:val="none"/>
              </w:rPr>
              <m:t>long</m:t>
            </m:r>
            <m:ctrlPr>
              <w:rPr>
                <w:rFonts w:ascii="Cambria Math" w:hAnsi="Cambria Math"/>
                <w:szCs w:val="21"/>
                <w:highlight w:val="none"/>
              </w:rPr>
            </m:ctrlPr>
          </m:sub>
        </m:sSub>
      </m:oMath>
      <w:r>
        <w:rPr>
          <w:rFonts w:hint="eastAsia" w:ascii="Times New Roman" w:hAnsi="Times New Roman" w:eastAsia="STSong" w:cs="Times New Roman"/>
          <w:b w:val="0"/>
          <w:i w:val="0"/>
          <w:sz w:val="21"/>
          <w:szCs w:val="21"/>
          <w:highlight w:val="none"/>
          <w:lang w:val="en-US" w:eastAsia="zh-CN"/>
        </w:rPr>
        <w:t>为</w:t>
      </w:r>
      <w:r>
        <w:rPr>
          <w:rFonts w:ascii="Times New Roman" w:hAnsi="Times New Roman" w:eastAsia="STSong" w:cs="Times New Roman"/>
          <w:b w:val="0"/>
          <w:i w:val="0"/>
          <w:sz w:val="21"/>
          <w:szCs w:val="21"/>
          <w:highlight w:val="none"/>
        </w:rPr>
        <w:t>所有时间步上输出的隐藏状态序列，包含了跨时间步的长程依赖信息</w:t>
      </w:r>
      <m:oMath>
        <m:r>
          <m:rPr>
            <m:sty m:val="p"/>
          </m:rPr>
          <w:rPr>
            <w:rFonts w:ascii="Cambria Math" w:hAnsi="Cambria Math"/>
            <w:highlight w:val="none"/>
          </w:rPr>
          <m:t>MeanPool</m:t>
        </m:r>
        <m:r>
          <m:rPr/>
          <w:rPr>
            <w:rFonts w:ascii="Cambria Math" w:hAnsi="Cambria Math"/>
            <w:highlight w:val="none"/>
          </w:rPr>
          <m:t>(⋅)</m:t>
        </m:r>
      </m:oMath>
      <w:r>
        <w:rPr>
          <w:rFonts w:ascii="Times New Roman" w:hAnsi="Times New Roman" w:eastAsia="STSong" w:cs="Times New Roman"/>
          <w:b w:val="0"/>
          <w:i w:val="0"/>
          <w:sz w:val="21"/>
          <w:szCs w:val="21"/>
          <w:highlight w:val="none"/>
        </w:rPr>
        <w:t>为时间平均池化算子；</w:t>
      </w:r>
      <m:oMath>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m:nor/>
                <m:sty m:val="p"/>
              </m:rPr>
              <w:rPr>
                <w:rFonts w:ascii="Cambria Math"/>
                <w:b w:val="0"/>
                <w:i w:val="0"/>
                <w:szCs w:val="21"/>
                <w:highlight w:val="none"/>
              </w:rPr>
              <m:t>pooled</m:t>
            </m:r>
            <m:ctrlPr>
              <w:rPr>
                <w:rFonts w:ascii="Cambria Math" w:hAnsi="Cambria Math"/>
                <w:szCs w:val="21"/>
                <w:highlight w:val="none"/>
              </w:rPr>
            </m:ctrlPr>
          </m:sub>
        </m:sSub>
      </m:oMath>
      <w:r>
        <w:rPr>
          <w:rFonts w:ascii="Times New Roman" w:hAnsi="Times New Roman" w:eastAsia="STSong" w:cs="Times New Roman"/>
          <w:b w:val="0"/>
          <w:i w:val="0"/>
          <w:sz w:val="21"/>
          <w:szCs w:val="21"/>
          <w:highlight w:val="none"/>
        </w:rPr>
        <w:t>为时间平均后的聚合特征向量，用于概括周尺度及中长期时序模式；</w:t>
      </w:r>
      <m:oMath>
        <m:r>
          <m:rPr>
            <m:sty m:val="p"/>
          </m:rPr>
          <w:rPr>
            <w:rFonts w:ascii="Cambria Math" w:hAnsi="Cambria Math"/>
            <w:highlight w:val="none"/>
          </w:rPr>
          <m:t>MLP</m:t>
        </m:r>
        <m:r>
          <m:rPr/>
          <w:rPr>
            <w:rFonts w:ascii="Cambria Math" w:hAnsi="Cambria Math"/>
            <w:highlight w:val="none"/>
          </w:rPr>
          <m:t>(⋅)</m:t>
        </m:r>
      </m:oMath>
      <w:r>
        <w:rPr>
          <w:rFonts w:ascii="Times New Roman" w:hAnsi="Times New Roman" w:eastAsia="STSong" w:cs="Times New Roman"/>
          <w:b w:val="0"/>
          <w:i w:val="0"/>
          <w:sz w:val="21"/>
          <w:szCs w:val="21"/>
          <w:highlight w:val="none"/>
        </w:rPr>
        <w:t>为两层全连接网络，实现对聚合特征的非线性映射和维度变换；</w:t>
      </w:r>
      <m:oMath>
        <m:sSub>
          <m:sSubPr>
            <m:ctrlPr>
              <w:rPr>
                <w:rFonts w:ascii="Cambria Math" w:hAnsi="Cambria Math"/>
                <w:i/>
                <w:szCs w:val="21"/>
                <w:highlight w:val="none"/>
              </w:rPr>
            </m:ctrlPr>
          </m:sSubPr>
          <m:e>
            <m:r>
              <m:rPr/>
              <w:rPr>
                <w:rFonts w:hint="default" w:ascii="Cambria Math" w:hAnsi="Cambria Math"/>
                <w:szCs w:val="21"/>
                <w:highlight w:val="none"/>
                <w:lang w:val="en-US" w:eastAsia="zh-CN"/>
              </w:rPr>
              <m:t>y</m:t>
            </m:r>
            <m:ctrlPr>
              <w:rPr>
                <w:rFonts w:ascii="Cambria Math" w:hAnsi="Cambria Math"/>
                <w:i/>
                <w:szCs w:val="21"/>
                <w:highlight w:val="none"/>
              </w:rPr>
            </m:ctrlPr>
          </m:e>
          <m:sub>
            <m:r>
              <m:rPr>
                <m:nor/>
                <m:sty m:val="p"/>
              </m:rPr>
              <w:rPr>
                <w:rFonts w:ascii="Cambria Math"/>
                <w:b w:val="0"/>
                <w:i w:val="0"/>
                <w:szCs w:val="21"/>
                <w:highlight w:val="none"/>
              </w:rPr>
              <m:t>long</m:t>
            </m:r>
            <m:ctrlPr>
              <w:rPr>
                <w:rFonts w:ascii="Cambria Math" w:hAnsi="Cambria Math"/>
                <w:szCs w:val="21"/>
                <w:highlight w:val="none"/>
              </w:rPr>
            </m:ctrlPr>
          </m:sub>
        </m:sSub>
      </m:oMath>
      <w:r>
        <w:rPr>
          <w:rFonts w:ascii="Times New Roman" w:hAnsi="Times New Roman" w:eastAsia="STSong" w:cs="Times New Roman"/>
          <w:b w:val="0"/>
          <w:i w:val="0"/>
          <w:sz w:val="21"/>
          <w:szCs w:val="21"/>
          <w:highlight w:val="none"/>
        </w:rPr>
        <w:t>为长期依赖专家输出P3（基于周周期与中长期趋势的预测结果）。</w:t>
      </w:r>
    </w:p>
    <w:p w14:paraId="7BEB930A">
      <w:pPr>
        <w:overflowPunct w:val="0"/>
        <w:autoSpaceDE w:val="0"/>
        <w:spacing w:line="360" w:lineRule="auto"/>
        <w:ind w:firstLine="420"/>
        <w:rPr>
          <w:szCs w:val="21"/>
          <w:highlight w:val="none"/>
        </w:rPr>
      </w:pPr>
      <w:r>
        <w:rPr>
          <w:rFonts w:ascii="Times New Roman" w:hAnsi="Times New Roman" w:eastAsia="STSong" w:cs="Times New Roman"/>
          <w:b w:val="0"/>
          <w:sz w:val="21"/>
        </w:rPr>
        <w:t>（3）分布偏移专家（Robust Distribution Shift Expert）</w:t>
      </w:r>
    </w:p>
    <w:p w14:paraId="1774DED2">
      <w:pPr>
        <w:overflowPunct w:val="0"/>
        <w:autoSpaceDE w:val="0"/>
        <w:spacing w:line="360" w:lineRule="auto"/>
        <w:ind w:firstLine="420"/>
        <w:rPr>
          <w:szCs w:val="21"/>
          <w:highlight w:val="none"/>
        </w:rPr>
      </w:pPr>
      <w:r>
        <w:rPr>
          <w:rFonts w:ascii="Times New Roman" w:hAnsi="Times New Roman" w:eastAsia="STSong" w:cs="Times New Roman"/>
          <w:b w:val="0"/>
          <w:sz w:val="21"/>
        </w:rPr>
        <w:t>在实际运行环境中，铁路客流可能受到突发事件、极端天气或大型活动等不确定因素影响[16-18]，表现为窗口级分布形态、尾部强度和局部波动率的变化。需要强调的是，在缺少未来天气、活动和运营管制等外生标签时，统计量不能直接识别事件成因，其作用是刻画已观测客流的distribution shift under rare events，为门控网络提供非常规扰动证据。</w:t>
      </w:r>
    </w:p>
    <w:p w14:paraId="5F458698">
      <w:pPr>
        <w:spacing w:line="360" w:lineRule="auto"/>
        <w:ind w:firstLine="420"/>
        <w:rPr>
          <w:szCs w:val="21"/>
          <w:highlight w:val="none"/>
        </w:rPr>
      </w:pPr>
      <w:r>
        <w:rPr>
          <w:rFonts w:ascii="Times New Roman" w:hAnsi="Times New Roman" w:eastAsia="STSong" w:cs="Times New Roman"/>
          <w:b w:val="0"/>
          <w:sz w:val="21"/>
        </w:rPr>
        <w:t>基于上述考虑，本文将原统计特征专家升级为分布偏移专家。除均值、标准差和最大值外，增强特征包括分位数结构、robust z-score、quantile skewness、peak-to-average ratio和volatility index，用于刻画抗异常分布偏移、偏态、峰均突发强度与局部波动率。上述特征拼接后经MLP映射，输出分布偏移专家预测结果。</w:t>
      </w:r>
    </w:p>
    <w:p w14:paraId="0949683D">
      <w:pPr>
        <w:tabs>
          <w:tab w:val="center" w:pos="4706"/>
          <w:tab w:val="right" w:pos="9411"/>
        </w:tabs>
        <w:spacing w:line="360" w:lineRule="auto"/>
        <w:ind w:firstLine="420"/>
        <w:rPr>
          <w:szCs w:val="21"/>
          <w:highlight w:val="none"/>
        </w:rPr>
      </w:pPr>
      <w:r>
        <w:rPr>
          <w:rFonts w:ascii="Times New Roman" w:hAnsi="Times New Roman" w:eastAsia="STSong" w:cs="Times New Roman"/>
          <w:b w:val="0"/>
          <w:i w:val="0"/>
          <w:sz w:val="21"/>
          <w:szCs w:val="21"/>
          <w:highlight w:val="none"/>
        </w:rPr>
        <w:tab/>
      </w:r>
      <m:oMath>
        <m:sSub>
          <m:sSubPr>
            <m:ctrlPr>
              <w:rPr>
                <w:rFonts w:ascii="Cambria Math" w:hAnsi="Cambria Math"/>
                <w:i/>
                <w:szCs w:val="21"/>
                <w:highlight w:val="none"/>
              </w:rPr>
            </m:ctrlPr>
          </m:sSubPr>
          <m:e>
            <m:r>
              <m:rPr/>
              <w:rPr>
                <w:rFonts w:ascii="Cambria Math"/>
                <w:szCs w:val="21"/>
                <w:highlight w:val="none"/>
              </w:rPr>
              <m:t>y</m:t>
            </m:r>
            <m:ctrlPr>
              <w:rPr>
                <w:rFonts w:ascii="Cambria Math" w:hAnsi="Cambria Math"/>
                <w:i/>
                <w:szCs w:val="21"/>
                <w:highlight w:val="none"/>
              </w:rPr>
            </m:ctrlPr>
          </m:e>
          <m:sub>
            <m:r>
              <m:rPr>
                <m:nor/>
                <m:sty m:val="p"/>
              </m:rPr>
              <w:rPr>
                <w:rFonts w:ascii="Cambria Math"/>
                <w:b w:val="0"/>
                <w:i w:val="0"/>
                <w:szCs w:val="21"/>
                <w:highlight w:val="none"/>
              </w:rPr>
              <m:t>statistic</m:t>
            </m:r>
            <m:ctrlPr>
              <w:rPr>
                <w:rFonts w:ascii="Cambria Math" w:hAnsi="Cambria Math"/>
                <w:szCs w:val="21"/>
                <w:highlight w:val="none"/>
              </w:rPr>
            </m:ctrlPr>
          </m:sub>
        </m:sSub>
        <m:r>
          <m:rPr/>
          <w:rPr>
            <w:rFonts w:ascii="Cambria Math"/>
            <w:szCs w:val="21"/>
            <w:highlight w:val="none"/>
          </w:rPr>
          <m:t>=</m:t>
        </m:r>
        <m:r>
          <m:rPr>
            <m:nor/>
            <m:sty m:val="p"/>
          </m:rPr>
          <w:rPr>
            <w:rFonts w:ascii="Cambria Math"/>
            <w:b w:val="0"/>
            <w:i w:val="0"/>
            <w:szCs w:val="21"/>
            <w:highlight w:val="none"/>
          </w:rPr>
          <m:t>MLP</m:t>
        </m:r>
        <m:r>
          <m:rPr>
            <m:sty m:val="p"/>
          </m:rPr>
          <w:rPr>
            <w:rFonts w:ascii="Cambria Math"/>
            <w:szCs w:val="21"/>
            <w:highlight w:val="none"/>
          </w:rPr>
          <m:t>(</m:t>
        </m:r>
        <m:r>
          <m:rPr>
            <m:sty m:val="p"/>
          </m:rPr>
          <w:rPr>
            <w:rFonts w:hint="eastAsia" w:ascii="Cambria Math" w:hAnsi="Cambria Math"/>
            <w:szCs w:val="21"/>
            <w:highlight w:val="none"/>
            <w:lang w:val="en-US" w:eastAsia="zh-CN"/>
          </w:rPr>
          <m:t>z</m:t>
        </m:r>
        <m:r>
          <m:rPr/>
          <w:rPr>
            <w:rFonts w:ascii="Cambria Math"/>
            <w:szCs w:val="21"/>
            <w:highlight w:val="none"/>
          </w:rPr>
          <m:t>)</m:t>
        </m:r>
      </m:oMath>
      <w:r>
        <w:rPr>
          <w:rFonts w:ascii="Times New Roman" w:hAnsi="Times New Roman" w:eastAsia="STSong" w:cs="Times New Roman"/>
          <w:b w:val="0"/>
          <w:i w:val="0"/>
          <w:sz w:val="21"/>
          <w:szCs w:val="21"/>
          <w:highlight w:val="none"/>
        </w:rPr>
        <w:tab/>
      </w:r>
      <w:r>
        <w:rPr>
          <w:rFonts w:ascii="Times New Roman" w:hAnsi="Times New Roman" w:eastAsia="STSong" w:cs="Times New Roman"/>
          <w:b w:val="0"/>
          <w:i w:val="0"/>
          <w:sz w:val="21"/>
          <w:szCs w:val="21"/>
          <w:highlight w:val="none"/>
        </w:rPr>
        <w:t>(</w:t>
      </w:r>
      <w:r>
        <w:rPr>
          <w:rFonts w:hint="eastAsia" w:ascii="Times New Roman" w:hAnsi="Times New Roman" w:eastAsia="STSong" w:cs="Times New Roman"/>
          <w:b w:val="0"/>
          <w:i w:val="0"/>
          <w:sz w:val="21"/>
          <w:szCs w:val="21"/>
          <w:highlight w:val="none"/>
          <w:lang w:val="en-US" w:eastAsia="zh-CN"/>
        </w:rPr>
        <w:t>8</w:t>
      </w:r>
      <w:r>
        <w:rPr>
          <w:rFonts w:ascii="Times New Roman" w:hAnsi="Times New Roman" w:eastAsia="STSong" w:cs="Times New Roman"/>
          <w:b w:val="0"/>
          <w:i w:val="0"/>
          <w:sz w:val="21"/>
          <w:szCs w:val="21"/>
          <w:highlight w:val="none"/>
        </w:rPr>
        <w:t>)</w:t>
      </w:r>
    </w:p>
    <w:p w14:paraId="603098AA">
      <w:pPr>
        <w:overflowPunct w:val="0"/>
        <w:autoSpaceDE w:val="0"/>
        <w:spacing w:line="360" w:lineRule="auto"/>
        <w:ind w:firstLine="420"/>
        <w:rPr>
          <w:szCs w:val="21"/>
          <w:highlight w:val="none"/>
        </w:rPr>
      </w:pPr>
      <w:r>
        <w:rPr>
          <w:rFonts w:ascii="Times New Roman" w:hAnsi="Times New Roman" w:eastAsia="STSong" w:cs="Times New Roman"/>
          <w:b w:val="0"/>
          <w:sz w:val="21"/>
        </w:rPr>
        <w:t>其中，z为由均值、标准差、极值、分位数、鲁棒偏移强度、分位偏态、峰均比和局部波动率等组成的窗口级分布特征向量；该专家目标是刻画非常规扰动下的分布迁移，而非仅进行均值拟合。</w:t>
      </w:r>
    </w:p>
    <w:p w14:paraId="435DADEA">
      <w:pPr>
        <w:spacing w:after="120" w:line="360" w:lineRule="auto"/>
        <w:jc w:val="both"/>
        <w:rPr>
          <w:rFonts w:hint="eastAsia" w:ascii="Times New Roman" w:hAnsi="Times New Roman" w:eastAsia="宋体"/>
          <w:b/>
          <w:i w:val="0"/>
          <w:sz w:val="24"/>
          <w:szCs w:val="24"/>
          <w:highlight w:val="none"/>
          <w:lang w:val="en-US" w:eastAsia="zh-CN"/>
        </w:rPr>
      </w:pPr>
      <w:r>
        <w:rPr>
          <w:rFonts w:hint="eastAsia" w:ascii="Times New Roman" w:hAnsi="Times New Roman" w:eastAsia="STSong" w:cs="Times New Roman"/>
          <w:b/>
          <w:i w:val="0"/>
          <w:sz w:val="21"/>
          <w:szCs w:val="24"/>
          <w:highlight w:val="none"/>
          <w:lang w:val="en-US" w:eastAsia="zh-CN"/>
        </w:rPr>
        <w:t>1.2.2  门控网络</w:t>
      </w:r>
    </w:p>
    <w:p w14:paraId="7BE5C305">
      <w:pPr>
        <w:overflowPunct w:val="0"/>
        <w:autoSpaceDE w:val="0"/>
        <w:spacing w:line="360" w:lineRule="auto"/>
        <w:ind w:firstLine="420"/>
        <w:rPr>
          <w:szCs w:val="21"/>
          <w:highlight w:val="none"/>
        </w:rPr>
      </w:pPr>
      <w:r>
        <w:rPr>
          <w:rFonts w:ascii="Times New Roman" w:hAnsi="Times New Roman" w:eastAsia="STSong" w:cs="Times New Roman"/>
          <w:b w:val="0"/>
          <w:sz w:val="21"/>
        </w:rPr>
        <w:t>在铁路客流预测任务中，不同日期与不同运营场景下的客流变化规律存在明显差异。例如，普通工作日的变化更依赖稳定的跨周节律，周末或节假日期间的客流演化则更受出行制度与假期安排影响，而在突发事件、极端天气等特殊情形下，客流序列又会表现出异常波动特征。由此可见，单一预测模式难以同时适应多种复杂场景，不同专家模块在不同条件下的贡献程度也并不一致。</w:t>
      </w:r>
    </w:p>
    <w:p w14:paraId="1BF86BEA">
      <w:pPr>
        <w:spacing w:line="360" w:lineRule="auto"/>
        <w:ind w:firstLine="420"/>
        <w:rPr>
          <w:rFonts w:hint="default" w:ascii="宋体" w:hAnsi="宋体" w:eastAsia="宋体" w:cs="宋体"/>
          <w:i w:val="0"/>
          <w:iCs w:val="0"/>
          <w:caps w:val="0"/>
          <w:color w:val="000000"/>
          <w:spacing w:val="0"/>
          <w:kern w:val="2"/>
          <w:sz w:val="21"/>
          <w:szCs w:val="21"/>
          <w:highlight w:val="none"/>
          <w:shd w:val="clear" w:fill="FFFFFF"/>
          <w:lang w:val="en-US" w:eastAsia="zh-CN" w:bidi="ar-SA"/>
        </w:rPr>
      </w:pPr>
      <w:r>
        <w:rPr>
          <w:rFonts w:ascii="Times New Roman" w:hAnsi="Times New Roman" w:eastAsia="STSong" w:cs="Times New Roman"/>
          <w:b w:val="0"/>
          <w:sz w:val="21"/>
        </w:rPr>
        <w:t>为提升模型对多场景客流模式的适应能力，本文引入Regime-aware Mixture Routing（RAMR）门控网络。该网络不仅输入历史窗口展平表示与日历场景向量，还引入Regime Encoder显式编码窗口级非平稳状态，包括volatility、trend strength、local shift和distribution shift四类状态量。</w:t>
      </w:r>
    </w:p>
    <w:p w14:paraId="5DB2FA87">
      <w:pPr>
        <w:overflowPunct w:val="0"/>
        <w:autoSpaceDE w:val="0"/>
        <w:spacing w:line="360" w:lineRule="auto"/>
        <w:ind w:firstLine="420"/>
        <w:rPr>
          <w:szCs w:val="21"/>
          <w:highlight w:val="none"/>
        </w:rPr>
      </w:pPr>
      <w:r>
        <w:rPr>
          <w:rFonts w:ascii="Times New Roman" w:hAnsi="Times New Roman" w:eastAsia="STSong" w:cs="Times New Roman"/>
          <w:b w:val="0"/>
          <w:sz w:val="21"/>
        </w:rPr>
        <w:t>Regime Encoder将上述状态量映射为regime embedding，并与日历场景向量共同输入门控MLP，形成“历史窗口—日历场景—非平稳状态”的条件化路由。随后，Softmax函数对各专家logits归一化，得到专家权重向量。</w:t>
      </w:r>
    </w:p>
    <w:p w14:paraId="3642047B">
      <w:pPr>
        <w:tabs>
          <w:tab w:val="center" w:pos="4706"/>
          <w:tab w:val="right" w:pos="9411"/>
        </w:tabs>
        <w:spacing w:line="360" w:lineRule="auto"/>
        <w:ind w:firstLine="420"/>
        <w:rPr>
          <w:szCs w:val="21"/>
          <w:highlight w:val="none"/>
        </w:rPr>
      </w:pPr>
      <w:r>
        <w:rPr>
          <w:rFonts w:ascii="Times New Roman" w:hAnsi="Times New Roman" w:eastAsia="STSong" w:cs="Times New Roman"/>
          <w:b w:val="0"/>
          <w:i w:val="0"/>
          <w:sz w:val="21"/>
          <w:szCs w:val="21"/>
          <w:highlight w:val="none"/>
        </w:rPr>
        <w:tab/>
      </w:r>
      <m:oMath>
        <m:r>
          <m:rPr/>
          <w:rPr>
            <w:rFonts w:ascii="Cambria Math"/>
            <w:szCs w:val="21"/>
            <w:highlight w:val="none"/>
          </w:rPr>
          <m:t>z=</m:t>
        </m:r>
        <m:r>
          <m:rPr>
            <m:nor/>
            <m:sty m:val="p"/>
          </m:rPr>
          <w:rPr>
            <w:rFonts w:ascii="Cambria Math"/>
            <w:b w:val="0"/>
            <w:i w:val="0"/>
            <w:szCs w:val="21"/>
            <w:highlight w:val="none"/>
          </w:rPr>
          <m:t>MLP</m:t>
        </m:r>
        <m:r>
          <m:rPr>
            <m:sty m:val="p"/>
          </m:rPr>
          <w:rPr>
            <w:rFonts w:ascii="Cambria Math" w:hAnsi="Cambria Math"/>
            <w:szCs w:val="21"/>
            <w:highlight w:val="none"/>
          </w:rPr>
          <m:t>(</m:t>
        </m:r>
        <m:r>
          <m:rPr>
            <m:sty m:val="p"/>
          </m:rPr>
          <w:rPr>
            <w:rFonts w:hint="default" w:ascii="Cambria Math" w:hAnsi="Cambria Math"/>
            <w:szCs w:val="21"/>
            <w:highlight w:val="none"/>
          </w:rPr>
          <m:t>[Flatten(</m:t>
        </m:r>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t−T+1:t</m:t>
            </m:r>
            <m:ctrlPr>
              <w:rPr>
                <w:rFonts w:ascii="Cambria Math" w:hAnsi="Cambria Math"/>
                <w:i/>
                <w:szCs w:val="21"/>
                <w:highlight w:val="none"/>
              </w:rPr>
            </m:ctrlPr>
          </m:sub>
        </m:sSub>
        <m:r>
          <m:rPr>
            <m:sty m:val="p"/>
          </m:rPr>
          <w:rPr>
            <w:rFonts w:hint="default" w:ascii="Cambria Math" w:hAnsi="Cambria Math"/>
            <w:szCs w:val="21"/>
            <w:highlight w:val="none"/>
          </w:rPr>
          <m:t>);ct]</m:t>
        </m:r>
        <m:r>
          <m:rPr>
            <m:sty m:val="p"/>
          </m:rPr>
          <w:rPr>
            <w:rFonts w:ascii="Cambria Math" w:hAnsi="Cambria Math"/>
            <w:szCs w:val="21"/>
            <w:highlight w:val="none"/>
          </w:rPr>
          <m:t>)</m:t>
        </m:r>
      </m:oMath>
      <w:r>
        <w:rPr>
          <w:rFonts w:ascii="Times New Roman" w:hAnsi="Times New Roman" w:eastAsia="STSong" w:cs="Times New Roman"/>
          <w:b w:val="0"/>
          <w:i w:val="0"/>
          <w:sz w:val="21"/>
          <w:szCs w:val="21"/>
          <w:highlight w:val="none"/>
        </w:rPr>
        <w:tab/>
      </w:r>
      <w:r>
        <w:rPr>
          <w:rFonts w:ascii="Times New Roman" w:hAnsi="Times New Roman" w:eastAsia="STSong" w:cs="Times New Roman"/>
          <w:b w:val="0"/>
          <w:i w:val="0"/>
          <w:sz w:val="21"/>
          <w:szCs w:val="21"/>
          <w:highlight w:val="none"/>
        </w:rPr>
        <w:t>(</w:t>
      </w:r>
      <w:r>
        <w:rPr>
          <w:rFonts w:hint="eastAsia" w:ascii="Times New Roman" w:hAnsi="Times New Roman" w:eastAsia="STSong" w:cs="Times New Roman"/>
          <w:b w:val="0"/>
          <w:i w:val="0"/>
          <w:sz w:val="21"/>
          <w:szCs w:val="21"/>
          <w:highlight w:val="none"/>
          <w:lang w:val="en-US" w:eastAsia="zh-CN"/>
        </w:rPr>
        <w:t>9</w:t>
      </w:r>
      <w:r>
        <w:rPr>
          <w:rFonts w:ascii="Times New Roman" w:hAnsi="Times New Roman" w:eastAsia="STSong" w:cs="Times New Roman"/>
          <w:b w:val="0"/>
          <w:i w:val="0"/>
          <w:sz w:val="21"/>
          <w:szCs w:val="21"/>
          <w:highlight w:val="none"/>
        </w:rPr>
        <w:t>)</w:t>
      </w:r>
    </w:p>
    <w:p w14:paraId="1DB2AAB1">
      <w:pPr>
        <w:tabs>
          <w:tab w:val="center" w:pos="4706"/>
          <w:tab w:val="right" w:pos="9411"/>
        </w:tabs>
        <w:spacing w:line="360" w:lineRule="auto"/>
        <w:ind w:firstLine="420"/>
        <w:rPr>
          <w:szCs w:val="21"/>
          <w:highlight w:val="none"/>
        </w:rPr>
      </w:pPr>
      <w:r>
        <w:rPr>
          <w:rFonts w:ascii="Times New Roman" w:hAnsi="Times New Roman" w:eastAsia="STSong" w:cs="Times New Roman"/>
          <w:b w:val="0"/>
          <w:i w:val="0"/>
          <w:sz w:val="21"/>
          <w:szCs w:val="21"/>
          <w:highlight w:val="none"/>
        </w:rPr>
        <w:tab/>
      </w:r>
      <m:oMath>
        <m:r>
          <m:rPr/>
          <w:rPr>
            <w:rFonts w:ascii="Cambria Math"/>
            <w:szCs w:val="21"/>
            <w:highlight w:val="none"/>
          </w:rPr>
          <m:t>g=</m:t>
        </m:r>
        <m:r>
          <m:rPr>
            <m:nor/>
            <m:sty m:val="p"/>
          </m:rPr>
          <w:rPr>
            <w:rFonts w:ascii="Cambria Math"/>
            <w:b w:val="0"/>
            <w:i w:val="0"/>
            <w:szCs w:val="21"/>
            <w:highlight w:val="none"/>
          </w:rPr>
          <m:t>Softmax</m:t>
        </m:r>
        <m:r>
          <m:rPr>
            <m:sty m:val="p"/>
          </m:rPr>
          <w:rPr>
            <w:rFonts w:ascii="Cambria Math"/>
            <w:szCs w:val="21"/>
            <w:highlight w:val="none"/>
          </w:rPr>
          <m:t>(</m:t>
        </m:r>
        <m:r>
          <m:rPr/>
          <w:rPr>
            <w:rFonts w:ascii="Cambria Math"/>
            <w:szCs w:val="21"/>
            <w:highlight w:val="none"/>
          </w:rPr>
          <m:t>z</m:t>
        </m:r>
        <m:r>
          <m:rPr>
            <m:sty m:val="p"/>
          </m:rPr>
          <w:rPr>
            <w:rFonts w:ascii="Cambria Math"/>
            <w:szCs w:val="21"/>
            <w:highlight w:val="none"/>
          </w:rPr>
          <m:t>)</m:t>
        </m:r>
      </m:oMath>
      <w:r>
        <w:rPr>
          <w:rFonts w:ascii="Times New Roman" w:hAnsi="Times New Roman" w:eastAsia="STSong" w:cs="Times New Roman"/>
          <w:b w:val="0"/>
          <w:i w:val="0"/>
          <w:sz w:val="21"/>
          <w:szCs w:val="21"/>
          <w:highlight w:val="none"/>
        </w:rPr>
        <w:tab/>
      </w:r>
      <w:r>
        <w:rPr>
          <w:rFonts w:ascii="Times New Roman" w:hAnsi="Times New Roman" w:eastAsia="STSong" w:cs="Times New Roman"/>
          <w:b w:val="0"/>
          <w:i w:val="0"/>
          <w:sz w:val="21"/>
          <w:szCs w:val="21"/>
          <w:highlight w:val="none"/>
        </w:rPr>
        <w:t>(1</w:t>
      </w:r>
      <w:r>
        <w:rPr>
          <w:rFonts w:hint="eastAsia" w:ascii="Times New Roman" w:hAnsi="Times New Roman" w:eastAsia="STSong" w:cs="Times New Roman"/>
          <w:b w:val="0"/>
          <w:i w:val="0"/>
          <w:sz w:val="21"/>
          <w:szCs w:val="21"/>
          <w:highlight w:val="none"/>
          <w:lang w:val="en-US" w:eastAsia="zh-CN"/>
        </w:rPr>
        <w:t>0</w:t>
      </w:r>
      <w:r>
        <w:rPr>
          <w:rFonts w:ascii="Times New Roman" w:hAnsi="Times New Roman" w:eastAsia="STSong" w:cs="Times New Roman"/>
          <w:b w:val="0"/>
          <w:i w:val="0"/>
          <w:sz w:val="21"/>
          <w:szCs w:val="21"/>
          <w:highlight w:val="none"/>
        </w:rPr>
        <w:t>)</w:t>
      </w:r>
    </w:p>
    <w:p w14:paraId="6A4B1121">
      <w:pPr>
        <w:tabs>
          <w:tab w:val="center" w:pos="4706"/>
          <w:tab w:val="right" w:pos="9411"/>
        </w:tabs>
        <w:spacing w:line="360" w:lineRule="auto"/>
        <w:ind w:firstLine="420"/>
        <w:rPr>
          <w:szCs w:val="21"/>
          <w:highlight w:val="none"/>
        </w:rPr>
      </w:pPr>
      <w:r>
        <w:rPr>
          <w:rFonts w:ascii="Times New Roman" w:hAnsi="Times New Roman" w:eastAsia="STSong" w:cs="Times New Roman"/>
          <w:b w:val="0"/>
          <w:i w:val="0"/>
          <w:sz w:val="21"/>
          <w:szCs w:val="21"/>
          <w:highlight w:val="none"/>
        </w:rPr>
        <w:tab/>
      </w:r>
      <m:oMath>
        <m:nary>
          <m:naryPr>
            <m:chr m:val="∑"/>
            <m:ctrlPr>
              <w:rPr>
                <w:rFonts w:ascii="Cambria Math" w:hAnsi="Cambria Math"/>
                <w:i/>
                <w:szCs w:val="21"/>
                <w:highlight w:val="none"/>
              </w:rPr>
            </m:ctrlPr>
          </m:naryPr>
          <m:sub>
            <m:r>
              <m:rPr/>
              <w:rPr>
                <w:rFonts w:ascii="Cambria Math"/>
                <w:szCs w:val="21"/>
                <w:highlight w:val="none"/>
              </w:rPr>
              <m:t>i=1</m:t>
            </m:r>
            <m:ctrlPr>
              <w:rPr>
                <w:rFonts w:ascii="Cambria Math" w:hAnsi="Cambria Math"/>
                <w:i/>
                <w:szCs w:val="21"/>
                <w:highlight w:val="none"/>
              </w:rPr>
            </m:ctrlPr>
          </m:sub>
          <m:sup>
            <m:r>
              <m:rPr/>
              <w:rPr>
                <w:rFonts w:ascii="Cambria Math"/>
                <w:szCs w:val="21"/>
                <w:highlight w:val="none"/>
              </w:rPr>
              <m:t>K</m:t>
            </m:r>
            <m:ctrlPr>
              <w:rPr>
                <w:rFonts w:ascii="Cambria Math" w:hAnsi="Cambria Math"/>
                <w:i/>
                <w:szCs w:val="21"/>
                <w:highlight w:val="none"/>
              </w:rPr>
            </m:ctrlPr>
          </m:sup>
          <m:e>
            <m:sSub>
              <m:sSubPr>
                <m:ctrlPr>
                  <w:rPr>
                    <w:rFonts w:ascii="Cambria Math" w:hAnsi="Cambria Math"/>
                    <w:i/>
                    <w:szCs w:val="21"/>
                    <w:highlight w:val="none"/>
                  </w:rPr>
                </m:ctrlPr>
              </m:sSubPr>
              <m:e>
                <m:r>
                  <m:rPr/>
                  <w:rPr>
                    <w:rFonts w:ascii="Cambria Math"/>
                    <w:szCs w:val="21"/>
                    <w:highlight w:val="none"/>
                  </w:rPr>
                  <m:t>g</m:t>
                </m:r>
                <m:ctrlPr>
                  <w:rPr>
                    <w:rFonts w:ascii="Cambria Math" w:hAnsi="Cambria Math"/>
                    <w:i/>
                    <w:szCs w:val="21"/>
                    <w:highlight w:val="none"/>
                  </w:rPr>
                </m:ctrlPr>
              </m:e>
              <m:sub>
                <m:r>
                  <m:rPr/>
                  <w:rPr>
                    <w:rFonts w:ascii="Cambria Math"/>
                    <w:szCs w:val="21"/>
                    <w:highlight w:val="none"/>
                  </w:rPr>
                  <m:t>i</m:t>
                </m:r>
                <m:ctrlPr>
                  <w:rPr>
                    <w:rFonts w:ascii="Cambria Math" w:hAnsi="Cambria Math"/>
                    <w:i/>
                    <w:szCs w:val="21"/>
                    <w:highlight w:val="none"/>
                  </w:rPr>
                </m:ctrlPr>
              </m:sub>
            </m:sSub>
            <m:ctrlPr>
              <w:rPr>
                <w:rFonts w:ascii="Cambria Math" w:hAnsi="Cambria Math"/>
                <w:i/>
                <w:szCs w:val="21"/>
                <w:highlight w:val="none"/>
              </w:rPr>
            </m:ctrlPr>
          </m:e>
        </m:nary>
        <m:r>
          <m:rPr/>
          <w:rPr>
            <w:rFonts w:ascii="Cambria Math"/>
            <w:szCs w:val="21"/>
            <w:highlight w:val="none"/>
          </w:rPr>
          <m:t>=1, </m:t>
        </m:r>
        <m:sSub>
          <m:sSubPr>
            <m:ctrlPr>
              <w:rPr>
                <w:rFonts w:ascii="Cambria Math" w:hAnsi="Cambria Math"/>
                <w:i/>
                <w:szCs w:val="21"/>
                <w:highlight w:val="none"/>
              </w:rPr>
            </m:ctrlPr>
          </m:sSubPr>
          <m:e>
            <m:r>
              <m:rPr/>
              <w:rPr>
                <w:rFonts w:ascii="Cambria Math"/>
                <w:szCs w:val="21"/>
                <w:highlight w:val="none"/>
              </w:rPr>
              <m:t>g</m:t>
            </m:r>
            <m:ctrlPr>
              <w:rPr>
                <w:rFonts w:ascii="Cambria Math" w:hAnsi="Cambria Math"/>
                <w:i/>
                <w:szCs w:val="21"/>
                <w:highlight w:val="none"/>
              </w:rPr>
            </m:ctrlPr>
          </m:e>
          <m:sub>
            <m:r>
              <m:rPr/>
              <w:rPr>
                <w:rFonts w:ascii="Cambria Math"/>
                <w:szCs w:val="21"/>
                <w:highlight w:val="none"/>
              </w:rPr>
              <m:t>k</m:t>
            </m:r>
            <m:ctrlPr>
              <w:rPr>
                <w:rFonts w:ascii="Cambria Math" w:hAnsi="Cambria Math"/>
                <w:i/>
                <w:szCs w:val="21"/>
                <w:highlight w:val="none"/>
              </w:rPr>
            </m:ctrlPr>
          </m:sub>
        </m:sSub>
        <m:r>
          <m:rPr/>
          <w:rPr>
            <w:rFonts w:ascii="Cambria Math"/>
            <w:szCs w:val="21"/>
            <w:highlight w:val="none"/>
          </w:rPr>
          <m:t>≥0</m:t>
        </m:r>
      </m:oMath>
      <w:r>
        <w:rPr>
          <w:rFonts w:ascii="Times New Roman" w:hAnsi="Times New Roman" w:eastAsia="STSong" w:cs="Times New Roman"/>
          <w:b w:val="0"/>
          <w:i w:val="0"/>
          <w:sz w:val="21"/>
          <w:szCs w:val="21"/>
          <w:highlight w:val="none"/>
        </w:rPr>
        <w:tab/>
      </w:r>
      <w:r>
        <w:rPr>
          <w:rFonts w:ascii="Times New Roman" w:hAnsi="Times New Roman" w:eastAsia="STSong" w:cs="Times New Roman"/>
          <w:b w:val="0"/>
          <w:i w:val="0"/>
          <w:sz w:val="21"/>
          <w:szCs w:val="21"/>
          <w:highlight w:val="none"/>
        </w:rPr>
        <w:t>(1</w:t>
      </w:r>
      <w:r>
        <w:rPr>
          <w:rFonts w:hint="eastAsia" w:ascii="Times New Roman" w:hAnsi="Times New Roman" w:eastAsia="STSong" w:cs="Times New Roman"/>
          <w:b w:val="0"/>
          <w:i w:val="0"/>
          <w:sz w:val="21"/>
          <w:szCs w:val="21"/>
          <w:highlight w:val="none"/>
          <w:lang w:val="en-US" w:eastAsia="zh-CN"/>
        </w:rPr>
        <w:t>1</w:t>
      </w:r>
      <w:r>
        <w:rPr>
          <w:rFonts w:ascii="Times New Roman" w:hAnsi="Times New Roman" w:eastAsia="STSong" w:cs="Times New Roman"/>
          <w:b w:val="0"/>
          <w:i w:val="0"/>
          <w:sz w:val="21"/>
          <w:szCs w:val="21"/>
          <w:highlight w:val="none"/>
        </w:rPr>
        <w:t>)</w:t>
      </w:r>
    </w:p>
    <w:p w14:paraId="5CDD0E1B">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其中，</w:t>
      </w:r>
      <m:oMath>
        <m:r>
          <m:rPr>
            <m:nor/>
            <m:sty m:val="p"/>
          </m:rPr>
          <w:rPr>
            <w:rFonts w:ascii="Cambria Math"/>
            <w:b w:val="0"/>
            <w:i w:val="0"/>
            <w:szCs w:val="21"/>
            <w:highlight w:val="none"/>
          </w:rPr>
          <m:t>Softmax</m:t>
        </m:r>
        <m:r>
          <m:rPr>
            <m:sty m:val="p"/>
          </m:rPr>
          <w:rPr>
            <w:rFonts w:ascii="Cambria Math"/>
            <w:szCs w:val="21"/>
            <w:highlight w:val="none"/>
          </w:rPr>
          <m:t>(</m:t>
        </m:r>
        <m:r>
          <m:rPr>
            <m:sty m:val="p"/>
          </m:rPr>
          <w:rPr>
            <w:rFonts w:ascii="Cambria Math" w:hAnsi="Cambria Math" w:cs="Cambria Math"/>
            <w:szCs w:val="21"/>
            <w:highlight w:val="none"/>
          </w:rPr>
          <m:t>⋅</m:t>
        </m:r>
        <m:r>
          <m:rPr>
            <m:sty m:val="p"/>
          </m:rPr>
          <w:rPr>
            <w:rFonts w:ascii="Cambria Math"/>
            <w:szCs w:val="21"/>
            <w:highlight w:val="none"/>
          </w:rPr>
          <m:t>)</m:t>
        </m:r>
      </m:oMath>
      <w:r>
        <w:rPr>
          <w:rFonts w:ascii="Times New Roman" w:hAnsi="Times New Roman" w:eastAsia="STSong" w:cs="Times New Roman"/>
          <w:b w:val="0"/>
          <w:i w:val="0"/>
          <w:sz w:val="21"/>
          <w:szCs w:val="21"/>
          <w:highlight w:val="none"/>
        </w:rPr>
        <w:t>为归一化激活算子，</w:t>
      </w:r>
      <m:oMath>
        <m:sSub>
          <m:sSubPr>
            <m:ctrlPr>
              <w:rPr>
                <w:rFonts w:ascii="Cambria Math" w:hAnsi="Cambria Math"/>
                <w:highlight w:val="none"/>
              </w:rPr>
            </m:ctrlPr>
          </m:sSubPr>
          <m:e>
            <m:r>
              <m:rPr>
                <m:sty m:val="p"/>
              </m:rPr>
              <w:rPr>
                <w:rFonts w:ascii="Cambria Math" w:hAnsi="Cambria Math"/>
                <w:highlight w:val="none"/>
              </w:rPr>
              <m:t>g</m:t>
            </m:r>
            <m:ctrlPr>
              <w:rPr>
                <w:rFonts w:ascii="Cambria Math" w:hAnsi="Cambria Math"/>
                <w:highlight w:val="none"/>
              </w:rPr>
            </m:ctrlPr>
          </m:e>
          <m:sub>
            <m:r>
              <m:rPr/>
              <w:rPr>
                <w:rFonts w:ascii="Cambria Math" w:hAnsi="Cambria Math"/>
                <w:highlight w:val="none"/>
              </w:rPr>
              <m:t>i</m:t>
            </m:r>
            <m:ctrlPr>
              <w:rPr>
                <w:rFonts w:ascii="Cambria Math" w:hAnsi="Cambria Math"/>
                <w:highlight w:val="none"/>
              </w:rPr>
            </m:ctrlPr>
          </m:sub>
        </m:sSub>
      </m:oMath>
      <w:r>
        <w:rPr>
          <w:rFonts w:ascii="Times New Roman" w:hAnsi="Times New Roman" w:eastAsia="STSong" w:cs="Times New Roman"/>
          <w:b w:val="0"/>
          <w:i w:val="0"/>
          <w:sz w:val="21"/>
          <w:szCs w:val="21"/>
          <w:highlight w:val="none"/>
        </w:rPr>
        <w:t>为分配给第 i个专家的权重系数。</w:t>
      </w:r>
      <m:oMath>
        <m:r>
          <m:rPr>
            <m:nor/>
            <m:sty m:val="p"/>
          </m:rPr>
          <w:rPr>
            <w:rFonts w:ascii="Cambria Math"/>
            <w:b w:val="0"/>
            <w:i w:val="0"/>
            <w:szCs w:val="21"/>
            <w:highlight w:val="none"/>
          </w:rPr>
          <m:t>Softmax</m:t>
        </m:r>
      </m:oMath>
      <w:r>
        <w:rPr>
          <w:rFonts w:ascii="Times New Roman" w:hAnsi="Times New Roman" w:eastAsia="STSong" w:cs="Times New Roman"/>
          <w:b w:val="0"/>
          <w:i w:val="0"/>
          <w:sz w:val="21"/>
          <w:szCs w:val="21"/>
          <w:highlight w:val="none"/>
        </w:rPr>
        <w:t>激活函数保证权重向量满足“非负且和为 1”的概率约束，从而确保权重分配的合理性和可解释性。</w:t>
      </w:r>
    </w:p>
    <w:p w14:paraId="277309F6">
      <w:pPr>
        <w:overflowPunct w:val="0"/>
        <w:autoSpaceDE w:val="0"/>
        <w:spacing w:line="360" w:lineRule="auto"/>
        <w:ind w:firstLine="420"/>
        <w:rPr>
          <w:szCs w:val="21"/>
          <w:highlight w:val="none"/>
        </w:rPr>
      </w:pPr>
      <w:r>
        <w:rPr>
          <w:rFonts w:ascii="Times New Roman" w:hAnsi="Times New Roman" w:eastAsia="STSong" w:cs="Times New Roman"/>
          <w:b w:val="0"/>
          <w:sz w:val="21"/>
        </w:rPr>
        <w:t>RAMR门控网络的核心并非平均提高某一专家权重，而是在不同非平稳状态下选择合适专家组合：常规周期段更依赖长期专家，局部迁移段提高短期专家响应，分布偏移或峰值扰动段强化分布偏移专家。补充实验显示，去除场景门控或regime路由均会带来测试误差上升，说明场景条件与非平稳状态条件是专家路由的重要信息来源。</w:t>
      </w:r>
    </w:p>
    <w:p w14:paraId="0351E848">
      <w:pPr>
        <w:tabs>
          <w:tab w:val="center" w:pos="4706"/>
          <w:tab w:val="right" w:pos="9411"/>
        </w:tabs>
        <w:spacing w:line="360" w:lineRule="auto"/>
        <w:ind w:firstLine="420"/>
        <w:rPr>
          <w:szCs w:val="21"/>
          <w:highlight w:val="none"/>
        </w:rPr>
      </w:pPr>
      <w:r>
        <w:rPr>
          <w:rFonts w:ascii="Times New Roman" w:hAnsi="Times New Roman" w:eastAsia="STSong" w:cs="Times New Roman"/>
          <w:b w:val="0"/>
          <w:i w:val="0"/>
          <w:sz w:val="21"/>
          <w:szCs w:val="21"/>
          <w:highlight w:val="none"/>
        </w:rPr>
        <w:tab/>
      </w:r>
      <m:oMath>
        <m:acc>
          <m:accPr>
            <m:ctrlPr>
              <w:rPr>
                <w:rFonts w:ascii="Cambria Math" w:hAnsi="Cambria Math"/>
                <w:highlight w:val="none"/>
              </w:rPr>
            </m:ctrlPr>
          </m:accPr>
          <m:e>
            <m:r>
              <m:rPr>
                <m:sty m:val="p"/>
              </m:rPr>
              <w:rPr>
                <w:rFonts w:ascii="Cambria Math" w:hAnsi="Cambria Math"/>
                <w:highlight w:val="none"/>
              </w:rPr>
              <m:t>Y</m:t>
            </m:r>
            <m:ctrlPr>
              <w:rPr>
                <w:rFonts w:ascii="Cambria Math" w:hAnsi="Cambria Math"/>
                <w:highlight w:val="none"/>
              </w:rPr>
            </m:ctrlPr>
          </m:e>
        </m:acc>
        <m:r>
          <m:rPr/>
          <w:rPr>
            <w:rFonts w:ascii="Cambria Math" w:hAnsi="Cambria Math"/>
            <w:highlight w:val="none"/>
          </w:rPr>
          <m:t>=</m:t>
        </m:r>
        <m:nary>
          <m:naryPr>
            <m:chr m:val="∑"/>
            <m:limLoc m:val="undOvr"/>
            <m:ctrlPr>
              <w:rPr>
                <w:rFonts w:ascii="Cambria Math" w:hAnsi="Cambria Math"/>
                <w:i/>
                <w:highlight w:val="none"/>
              </w:rPr>
            </m:ctrlPr>
          </m:naryPr>
          <m:sub>
            <m:r>
              <m:rPr/>
              <w:rPr>
                <w:rFonts w:ascii="Cambria Math" w:hAnsi="Cambria Math"/>
                <w:highlight w:val="none"/>
              </w:rPr>
              <m:t>k=1</m:t>
            </m:r>
            <m:ctrlPr>
              <w:rPr>
                <w:rFonts w:ascii="Cambria Math" w:hAnsi="Cambria Math"/>
                <w:highlight w:val="none"/>
              </w:rPr>
            </m:ctrlPr>
          </m:sub>
          <m:sup>
            <m:r>
              <m:rPr/>
              <w:rPr>
                <w:rFonts w:ascii="Cambria Math" w:hAnsi="Cambria Math"/>
                <w:highlight w:val="none"/>
              </w:rPr>
              <m:t>K</m:t>
            </m:r>
            <m:ctrlPr>
              <w:rPr>
                <w:rFonts w:ascii="Cambria Math" w:hAnsi="Cambria Math"/>
                <w:highlight w:val="none"/>
              </w:rPr>
            </m:ctrlPr>
          </m:sup>
          <m:e>
            <m:sSub>
              <m:sSubPr>
                <m:ctrlPr>
                  <w:rPr>
                    <w:rFonts w:ascii="Cambria Math" w:hAnsi="Cambria Math"/>
                    <w:highlight w:val="none"/>
                  </w:rPr>
                </m:ctrlPr>
              </m:sSubPr>
              <m:e>
                <m:r>
                  <m:rPr/>
                  <w:rPr>
                    <w:rFonts w:ascii="Cambria Math" w:hAnsi="Cambria Math"/>
                    <w:highlight w:val="none"/>
                  </w:rPr>
                  <m:t>g</m:t>
                </m:r>
                <m:ctrlPr>
                  <w:rPr>
                    <w:rFonts w:ascii="Cambria Math" w:hAnsi="Cambria Math"/>
                    <w:highlight w:val="none"/>
                  </w:rPr>
                </m:ctrlPr>
              </m:e>
              <m:sub>
                <m:r>
                  <m:rPr/>
                  <w:rPr>
                    <w:rFonts w:ascii="Cambria Math" w:hAnsi="Cambria Math"/>
                    <w:highlight w:val="none"/>
                  </w:rPr>
                  <m:t>k</m:t>
                </m:r>
                <m:ctrlPr>
                  <w:rPr>
                    <w:rFonts w:ascii="Cambria Math" w:hAnsi="Cambria Math"/>
                    <w:highlight w:val="none"/>
                  </w:rPr>
                </m:ctrlPr>
              </m:sub>
            </m:sSub>
            <m:ctrlPr>
              <w:rPr>
                <w:rFonts w:ascii="Cambria Math" w:hAnsi="Cambria Math"/>
                <w:highlight w:val="none"/>
              </w:rPr>
            </m:ctrlPr>
          </m:e>
        </m:nary>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E</m:t>
            </m:r>
            <m:ctrlPr>
              <w:rPr>
                <w:rFonts w:ascii="Cambria Math" w:hAnsi="Cambria Math"/>
                <w:highlight w:val="none"/>
              </w:rPr>
            </m:ctrlPr>
          </m:e>
          <m:sub>
            <m:r>
              <m:rPr/>
              <w:rPr>
                <w:rFonts w:ascii="Cambria Math" w:hAnsi="Cambria Math"/>
                <w:highlight w:val="none"/>
              </w:rPr>
              <m:t>k</m:t>
            </m:r>
            <m:ctrlPr>
              <w:rPr>
                <w:rFonts w:ascii="Cambria Math" w:hAnsi="Cambria Math"/>
                <w:highlight w:val="none"/>
              </w:rPr>
            </m:ctrlPr>
          </m:sub>
        </m:sSub>
        <m:r>
          <m:rPr/>
          <w:rPr>
            <w:rFonts w:ascii="Cambria Math" w:hAnsi="Cambria Math"/>
            <w:highlight w:val="none"/>
          </w:rPr>
          <m:t>(</m:t>
        </m:r>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t−T+1:t</m:t>
            </m:r>
            <m:ctrlPr>
              <w:rPr>
                <w:rFonts w:ascii="Cambria Math" w:hAnsi="Cambria Math"/>
                <w:i/>
                <w:szCs w:val="21"/>
                <w:highlight w:val="none"/>
              </w:rPr>
            </m:ctrlPr>
          </m:sub>
        </m:sSub>
        <m:r>
          <m:rPr/>
          <w:rPr>
            <w:rFonts w:ascii="Cambria Math" w:hAnsi="Cambria Math"/>
            <w:highlight w:val="none"/>
          </w:rPr>
          <m:t>)</m:t>
        </m:r>
      </m:oMath>
      <w:r>
        <w:rPr>
          <w:rFonts w:ascii="Times New Roman" w:hAnsi="Times New Roman" w:eastAsia="STSong" w:cs="Times New Roman"/>
          <w:b w:val="0"/>
          <w:i w:val="0"/>
          <w:sz w:val="21"/>
          <w:szCs w:val="21"/>
          <w:highlight w:val="none"/>
        </w:rPr>
        <w:tab/>
      </w:r>
      <w:r>
        <w:rPr>
          <w:rFonts w:ascii="Times New Roman" w:hAnsi="Times New Roman" w:eastAsia="STSong" w:cs="Times New Roman"/>
          <w:b w:val="0"/>
          <w:i w:val="0"/>
          <w:sz w:val="21"/>
          <w:szCs w:val="21"/>
          <w:highlight w:val="none"/>
        </w:rPr>
        <w:t>(1</w:t>
      </w:r>
      <w:r>
        <w:rPr>
          <w:rFonts w:hint="eastAsia" w:ascii="Times New Roman" w:hAnsi="Times New Roman" w:eastAsia="STSong" w:cs="Times New Roman"/>
          <w:b w:val="0"/>
          <w:i w:val="0"/>
          <w:sz w:val="21"/>
          <w:szCs w:val="21"/>
          <w:highlight w:val="none"/>
          <w:lang w:val="en-US" w:eastAsia="zh-CN"/>
        </w:rPr>
        <w:t>2</w:t>
      </w:r>
      <w:r>
        <w:rPr>
          <w:rFonts w:ascii="Times New Roman" w:hAnsi="Times New Roman" w:eastAsia="STSong" w:cs="Times New Roman"/>
          <w:b w:val="0"/>
          <w:i w:val="0"/>
          <w:sz w:val="21"/>
          <w:szCs w:val="21"/>
          <w:highlight w:val="none"/>
        </w:rPr>
        <w:t>)</w:t>
      </w:r>
    </w:p>
    <w:p w14:paraId="7848B153">
      <w:pPr>
        <w:overflowPunct w:val="0"/>
        <w:autoSpaceDE w:val="0"/>
        <w:spacing w:line="360" w:lineRule="auto"/>
        <w:ind w:firstLine="420"/>
        <w:rPr>
          <w:szCs w:val="21"/>
          <w:highlight w:val="none"/>
        </w:rPr>
      </w:pPr>
      <w:r>
        <w:rPr>
          <w:rFonts w:ascii="Times New Roman" w:hAnsi="Times New Roman" w:eastAsia="STSong" w:cs="Times New Roman"/>
          <w:b w:val="0"/>
          <w:sz w:val="21"/>
        </w:rPr>
        <w:t>其中，表示模型的最终预测输出，为第k个专家网络对输入序列给出的预测结果，为分配给第k个专家的权重系数，K为专家网络总数。该机制整合短期依赖专家（局部周期与短程依赖）、长期依赖专家（跨周/跨月趋势）、分布偏移专家（窗口级分布扰动与异常），实现对铁路客流多尺度模式的协同预测。</w:t>
      </w:r>
    </w:p>
    <w:p w14:paraId="17C7AC93">
      <w:pPr>
        <w:spacing w:after="120" w:line="360" w:lineRule="auto"/>
        <w:jc w:val="both"/>
        <w:rPr>
          <w:rFonts w:hint="eastAsia" w:ascii="Times New Roman" w:hAnsi="Times New Roman" w:eastAsia="宋体"/>
          <w:b/>
          <w:i w:val="0"/>
          <w:sz w:val="24"/>
          <w:szCs w:val="24"/>
          <w:highlight w:val="none"/>
          <w:lang w:val="en-US" w:eastAsia="zh-CN"/>
        </w:rPr>
      </w:pPr>
      <w:r>
        <w:rPr>
          <w:rFonts w:hint="eastAsia" w:ascii="Times New Roman" w:hAnsi="Times New Roman" w:eastAsia="STSong" w:cs="Times New Roman"/>
          <w:b/>
          <w:i w:val="0"/>
          <w:sz w:val="21"/>
          <w:szCs w:val="24"/>
          <w:highlight w:val="none"/>
          <w:lang w:val="en-US" w:eastAsia="zh-CN"/>
        </w:rPr>
        <w:t>1.2.3  损失函数</w:t>
      </w:r>
    </w:p>
    <w:p w14:paraId="623451B3">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为同时保证预测精度并避免门控网络过度依赖单一专家，本研究在模型训练中引入预测损失与负载均衡损失两部分。记预测损失为</w:t>
      </w:r>
      <m:oMath>
        <m:sSub>
          <m:sSubPr>
            <m:ctrlPr>
              <w:rPr>
                <w:rFonts w:ascii="Cambria Math" w:hAnsi="Cambria Math"/>
                <w:i/>
                <w:szCs w:val="21"/>
                <w:highlight w:val="none"/>
              </w:rPr>
            </m:ctrlPr>
          </m:sSubPr>
          <m:e>
            <m:r>
              <m:rPr/>
              <w:rPr>
                <w:rFonts w:ascii="Cambria Math"/>
                <w:szCs w:val="21"/>
                <w:highlight w:val="none"/>
              </w:rPr>
              <m:t>L</m:t>
            </m:r>
            <m:ctrlPr>
              <w:rPr>
                <w:rFonts w:ascii="Cambria Math" w:hAnsi="Cambria Math"/>
                <w:i/>
                <w:szCs w:val="21"/>
                <w:highlight w:val="none"/>
              </w:rPr>
            </m:ctrlPr>
          </m:e>
          <m:sub>
            <m:r>
              <m:rPr>
                <m:nor/>
                <m:sty m:val="p"/>
              </m:rPr>
              <w:rPr>
                <w:rFonts w:ascii="Cambria Math"/>
                <w:b w:val="0"/>
                <w:i w:val="0"/>
                <w:szCs w:val="21"/>
                <w:highlight w:val="none"/>
              </w:rPr>
              <m:t>forecast</m:t>
            </m:r>
            <m:ctrlPr>
              <w:rPr>
                <w:rFonts w:ascii="Cambria Math" w:hAnsi="Cambria Math"/>
                <w:szCs w:val="21"/>
                <w:highlight w:val="none"/>
              </w:rPr>
            </m:ctrlPr>
          </m:sub>
        </m:sSub>
      </m:oMath>
      <w:r>
        <w:rPr>
          <w:rFonts w:ascii="Times New Roman" w:hAnsi="Times New Roman" w:eastAsia="STSong" w:cs="Times New Roman"/>
          <w:b w:val="0"/>
          <w:i w:val="0"/>
          <w:sz w:val="21"/>
          <w:szCs w:val="21"/>
          <w:highlight w:val="none"/>
        </w:rPr>
        <w:t>，负载均衡损失为</w:t>
      </w:r>
      <m:oMath>
        <m:sSub>
          <m:sSubPr>
            <m:ctrlPr>
              <w:rPr>
                <w:rFonts w:ascii="Cambria Math" w:hAnsi="Cambria Math"/>
                <w:i/>
                <w:szCs w:val="21"/>
                <w:highlight w:val="none"/>
              </w:rPr>
            </m:ctrlPr>
          </m:sSubPr>
          <m:e>
            <m:r>
              <m:rPr/>
              <w:rPr>
                <w:rFonts w:ascii="Cambria Math"/>
                <w:szCs w:val="21"/>
                <w:highlight w:val="none"/>
              </w:rPr>
              <m:t>L</m:t>
            </m:r>
            <m:ctrlPr>
              <w:rPr>
                <w:rFonts w:ascii="Cambria Math" w:hAnsi="Cambria Math"/>
                <w:i/>
                <w:szCs w:val="21"/>
                <w:highlight w:val="none"/>
              </w:rPr>
            </m:ctrlPr>
          </m:e>
          <m:sub>
            <m:r>
              <m:rPr>
                <m:nor/>
                <m:sty m:val="p"/>
              </m:rPr>
              <w:rPr>
                <w:rFonts w:ascii="Cambria Math"/>
                <w:b w:val="0"/>
                <w:i w:val="0"/>
                <w:szCs w:val="21"/>
                <w:highlight w:val="none"/>
              </w:rPr>
              <m:t>balance</m:t>
            </m:r>
            <m:ctrlPr>
              <w:rPr>
                <w:rFonts w:ascii="Cambria Math" w:hAnsi="Cambria Math"/>
                <w:szCs w:val="21"/>
                <w:highlight w:val="none"/>
              </w:rPr>
            </m:ctrlPr>
          </m:sub>
        </m:sSub>
      </m:oMath>
      <w:r>
        <w:rPr>
          <w:rFonts w:ascii="Times New Roman" w:hAnsi="Times New Roman" w:eastAsia="STSong" w:cs="Times New Roman"/>
          <w:b w:val="0"/>
          <w:i w:val="0"/>
          <w:sz w:val="21"/>
          <w:szCs w:val="21"/>
          <w:highlight w:val="none"/>
        </w:rPr>
        <w:t>，</w:t>
      </w:r>
      <m:oMath>
        <m:r>
          <m:rPr/>
          <w:rPr>
            <w:rFonts w:ascii="Cambria Math"/>
            <w:szCs w:val="21"/>
            <w:highlight w:val="none"/>
          </w:rPr>
          <m:t>λ</m:t>
        </m:r>
      </m:oMath>
      <w:r>
        <w:rPr>
          <w:rFonts w:ascii="Times New Roman" w:hAnsi="Times New Roman" w:eastAsia="STSong" w:cs="Times New Roman"/>
          <w:b w:val="0"/>
          <w:i w:val="0"/>
          <w:sz w:val="21"/>
          <w:szCs w:val="21"/>
          <w:highlight w:val="none"/>
        </w:rPr>
        <w:t>为平衡系数，则</w:t>
      </w:r>
      <w:r>
        <w:rPr>
          <w:rFonts w:hint="eastAsia" w:ascii="Times New Roman" w:hAnsi="Times New Roman" w:eastAsia="STSong" w:cs="Times New Roman"/>
          <w:b w:val="0"/>
          <w:i w:val="0"/>
          <w:sz w:val="21"/>
          <w:szCs w:val="21"/>
          <w:highlight w:val="none"/>
          <w:lang w:eastAsia="zh-CN"/>
        </w:rPr>
        <w:t>MoE-Rail</w:t>
      </w:r>
      <w:r>
        <w:rPr>
          <w:rFonts w:ascii="Times New Roman" w:hAnsi="Times New Roman" w:eastAsia="STSong" w:cs="Times New Roman"/>
          <w:b w:val="0"/>
          <w:i w:val="0"/>
          <w:sz w:val="21"/>
          <w:szCs w:val="21"/>
          <w:highlight w:val="none"/>
        </w:rPr>
        <w:t>模型的总损失函数可写为：</w:t>
      </w:r>
    </w:p>
    <w:p w14:paraId="0C2F391D">
      <w:pPr>
        <w:tabs>
          <w:tab w:val="center" w:pos="4706"/>
          <w:tab w:val="right" w:pos="9411"/>
        </w:tabs>
        <w:spacing w:line="360" w:lineRule="auto"/>
        <w:ind w:firstLine="420"/>
        <w:rPr>
          <w:szCs w:val="21"/>
          <w:highlight w:val="none"/>
        </w:rPr>
      </w:pPr>
      <w:r>
        <w:rPr>
          <w:rFonts w:ascii="Times New Roman" w:hAnsi="Times New Roman" w:eastAsia="STSong" w:cs="Times New Roman"/>
          <w:b w:val="0"/>
          <w:i w:val="0"/>
          <w:sz w:val="21"/>
          <w:szCs w:val="21"/>
          <w:highlight w:val="none"/>
        </w:rPr>
        <w:tab/>
      </w:r>
      <m:oMath>
        <m:r>
          <m:rPr/>
          <w:rPr>
            <w:rFonts w:ascii="Cambria Math"/>
            <w:szCs w:val="21"/>
            <w:highlight w:val="none"/>
          </w:rPr>
          <m:t>L=</m:t>
        </m:r>
        <m:sSub>
          <m:sSubPr>
            <m:ctrlPr>
              <w:rPr>
                <w:rFonts w:ascii="Cambria Math" w:hAnsi="Cambria Math"/>
                <w:i/>
                <w:szCs w:val="21"/>
                <w:highlight w:val="none"/>
              </w:rPr>
            </m:ctrlPr>
          </m:sSubPr>
          <m:e>
            <m:r>
              <m:rPr/>
              <w:rPr>
                <w:rFonts w:ascii="Cambria Math"/>
                <w:szCs w:val="21"/>
                <w:highlight w:val="none"/>
              </w:rPr>
              <m:t>L</m:t>
            </m:r>
            <m:ctrlPr>
              <w:rPr>
                <w:rFonts w:ascii="Cambria Math" w:hAnsi="Cambria Math"/>
                <w:i/>
                <w:szCs w:val="21"/>
                <w:highlight w:val="none"/>
              </w:rPr>
            </m:ctrlPr>
          </m:e>
          <m:sub>
            <m:r>
              <m:rPr>
                <m:nor/>
                <m:sty m:val="p"/>
              </m:rPr>
              <w:rPr>
                <w:rFonts w:ascii="Cambria Math"/>
                <w:b w:val="0"/>
                <w:i w:val="0"/>
                <w:szCs w:val="21"/>
                <w:highlight w:val="none"/>
              </w:rPr>
              <m:t>forecast</m:t>
            </m:r>
            <m:ctrlPr>
              <w:rPr>
                <w:rFonts w:ascii="Cambria Math" w:hAnsi="Cambria Math"/>
                <w:szCs w:val="21"/>
                <w:highlight w:val="none"/>
              </w:rPr>
            </m:ctrlPr>
          </m:sub>
        </m:sSub>
        <m:r>
          <m:rPr/>
          <w:rPr>
            <w:rFonts w:ascii="Cambria Math"/>
            <w:szCs w:val="21"/>
            <w:highlight w:val="none"/>
          </w:rPr>
          <m:t>+λ</m:t>
        </m:r>
        <m:r>
          <m:rPr/>
          <w:rPr>
            <w:rFonts w:ascii="Cambria Math" w:hAnsi="Cambria Math" w:cs="Cambria Math"/>
            <w:szCs w:val="21"/>
            <w:highlight w:val="none"/>
          </w:rPr>
          <m:t>⋅</m:t>
        </m:r>
        <m:sSub>
          <m:sSubPr>
            <m:ctrlPr>
              <w:rPr>
                <w:rFonts w:ascii="Cambria Math" w:hAnsi="Cambria Math"/>
                <w:i/>
                <w:szCs w:val="21"/>
                <w:highlight w:val="none"/>
              </w:rPr>
            </m:ctrlPr>
          </m:sSubPr>
          <m:e>
            <m:r>
              <m:rPr/>
              <w:rPr>
                <w:rFonts w:ascii="Cambria Math"/>
                <w:szCs w:val="21"/>
                <w:highlight w:val="none"/>
              </w:rPr>
              <m:t>L</m:t>
            </m:r>
            <m:ctrlPr>
              <w:rPr>
                <w:rFonts w:ascii="Cambria Math" w:hAnsi="Cambria Math"/>
                <w:i/>
                <w:szCs w:val="21"/>
                <w:highlight w:val="none"/>
              </w:rPr>
            </m:ctrlPr>
          </m:e>
          <m:sub>
            <m:r>
              <m:rPr>
                <m:nor/>
                <m:sty m:val="p"/>
              </m:rPr>
              <w:rPr>
                <w:rFonts w:ascii="Cambria Math"/>
                <w:b w:val="0"/>
                <w:i w:val="0"/>
                <w:szCs w:val="21"/>
                <w:highlight w:val="none"/>
              </w:rPr>
              <m:t>balance</m:t>
            </m:r>
            <m:ctrlPr>
              <w:rPr>
                <w:rFonts w:ascii="Cambria Math" w:hAnsi="Cambria Math"/>
                <w:szCs w:val="21"/>
                <w:highlight w:val="none"/>
              </w:rPr>
            </m:ctrlPr>
          </m:sub>
        </m:sSub>
      </m:oMath>
      <w:r>
        <w:rPr>
          <w:rFonts w:ascii="Times New Roman" w:hAnsi="Times New Roman" w:eastAsia="STSong" w:cs="Times New Roman"/>
          <w:b w:val="0"/>
          <w:i w:val="0"/>
          <w:sz w:val="21"/>
          <w:szCs w:val="21"/>
          <w:highlight w:val="none"/>
        </w:rPr>
        <w:tab/>
      </w:r>
      <w:r>
        <w:rPr>
          <w:rFonts w:ascii="Times New Roman" w:hAnsi="Times New Roman" w:eastAsia="STSong" w:cs="Times New Roman"/>
          <w:b w:val="0"/>
          <w:i w:val="0"/>
          <w:sz w:val="21"/>
          <w:szCs w:val="21"/>
          <w:highlight w:val="none"/>
        </w:rPr>
        <w:t>(1</w:t>
      </w:r>
      <w:r>
        <w:rPr>
          <w:rFonts w:hint="eastAsia" w:ascii="Times New Roman" w:hAnsi="Times New Roman" w:eastAsia="STSong" w:cs="Times New Roman"/>
          <w:b w:val="0"/>
          <w:i w:val="0"/>
          <w:sz w:val="21"/>
          <w:szCs w:val="21"/>
          <w:highlight w:val="none"/>
          <w:lang w:val="en-US" w:eastAsia="zh-CN"/>
        </w:rPr>
        <w:t>3</w:t>
      </w:r>
      <w:r>
        <w:rPr>
          <w:rFonts w:ascii="Times New Roman" w:hAnsi="Times New Roman" w:eastAsia="STSong" w:cs="Times New Roman"/>
          <w:b w:val="0"/>
          <w:i w:val="0"/>
          <w:sz w:val="21"/>
          <w:szCs w:val="21"/>
          <w:highlight w:val="none"/>
        </w:rPr>
        <w:t>)</w:t>
      </w:r>
    </w:p>
    <w:p w14:paraId="0AAED565">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（1）预测损失</w:t>
      </w:r>
      <m:oMath>
        <m:sSub>
          <m:sSubPr>
            <m:ctrlPr>
              <w:rPr>
                <w:rFonts w:ascii="Cambria Math" w:hAnsi="Cambria Math"/>
                <w:i/>
                <w:szCs w:val="21"/>
                <w:highlight w:val="none"/>
              </w:rPr>
            </m:ctrlPr>
          </m:sSubPr>
          <m:e>
            <m:r>
              <m:rPr/>
              <w:rPr>
                <w:rFonts w:ascii="Cambria Math"/>
                <w:szCs w:val="21"/>
                <w:highlight w:val="none"/>
              </w:rPr>
              <m:t>L</m:t>
            </m:r>
            <m:ctrlPr>
              <w:rPr>
                <w:rFonts w:ascii="Cambria Math" w:hAnsi="Cambria Math"/>
                <w:i/>
                <w:szCs w:val="21"/>
                <w:highlight w:val="none"/>
              </w:rPr>
            </m:ctrlPr>
          </m:e>
          <m:sub>
            <m:r>
              <m:rPr>
                <m:nor/>
                <m:sty m:val="p"/>
              </m:rPr>
              <w:rPr>
                <w:rFonts w:ascii="Cambria Math"/>
                <w:b w:val="0"/>
                <w:i w:val="0"/>
                <w:szCs w:val="21"/>
                <w:highlight w:val="none"/>
              </w:rPr>
              <m:t>forecast</m:t>
            </m:r>
            <m:ctrlPr>
              <w:rPr>
                <w:rFonts w:ascii="Cambria Math" w:hAnsi="Cambria Math"/>
                <w:szCs w:val="21"/>
                <w:highlight w:val="none"/>
              </w:rPr>
            </m:ctrlPr>
          </m:sub>
        </m:sSub>
      </m:oMath>
    </w:p>
    <w:p w14:paraId="703D3E95">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预测损失采用均方误差（Mean Squared Error，MSE）衡量模型预测值与真实值之间的拟合程度，用于刻画连续型客流数据的回归误差，其计算公式为：</w:t>
      </w:r>
    </w:p>
    <w:p w14:paraId="7896D17D">
      <w:pPr>
        <w:tabs>
          <w:tab w:val="center" w:pos="4706"/>
          <w:tab w:val="right" w:pos="9411"/>
        </w:tabs>
        <w:spacing w:line="360" w:lineRule="auto"/>
        <w:ind w:firstLine="420"/>
        <w:rPr>
          <w:szCs w:val="21"/>
          <w:highlight w:val="none"/>
        </w:rPr>
      </w:pPr>
      <w:r>
        <w:rPr>
          <w:rFonts w:ascii="Times New Roman" w:hAnsi="Times New Roman" w:eastAsia="STSong" w:cs="Times New Roman"/>
          <w:b w:val="0"/>
          <w:i w:val="0"/>
          <w:sz w:val="21"/>
          <w:szCs w:val="21"/>
          <w:highlight w:val="none"/>
        </w:rPr>
        <w:tab/>
      </w:r>
      <m:oMath>
        <m:sSub>
          <m:sSubPr>
            <m:ctrlPr>
              <w:rPr>
                <w:rFonts w:ascii="Cambria Math" w:hAnsi="Cambria Math"/>
                <w:highlight w:val="none"/>
              </w:rPr>
            </m:ctrlPr>
          </m:sSubPr>
          <m:e>
            <m:r>
              <m:rPr/>
              <w:rPr>
                <w:rFonts w:ascii="Cambria Math" w:hAnsi="Cambria Math"/>
                <w:highlight w:val="none"/>
              </w:rPr>
              <m:t>L</m:t>
            </m:r>
            <m:ctrlPr>
              <w:rPr>
                <w:rFonts w:ascii="Cambria Math" w:hAnsi="Cambria Math"/>
                <w:highlight w:val="none"/>
              </w:rPr>
            </m:ctrlPr>
          </m:e>
          <m:sub>
            <m:r>
              <m:rPr>
                <m:sty m:val="p"/>
              </m:rPr>
              <w:rPr>
                <w:rFonts w:ascii="Cambria Math" w:hAnsi="Cambria Math"/>
                <w:highlight w:val="none"/>
              </w:rPr>
              <m:t>F</m:t>
            </m:r>
            <m:r>
              <m:rPr/>
              <w:rPr>
                <w:rFonts w:ascii="Cambria Math" w:hAnsi="Cambria Math"/>
                <w:highlight w:val="none"/>
              </w:rPr>
              <m:t>orecast</m:t>
            </m:r>
            <m:ctrlPr>
              <w:rPr>
                <w:rFonts w:ascii="Cambria Math" w:hAnsi="Cambria Math"/>
                <w:highlight w:val="none"/>
              </w:rPr>
            </m:ctrlPr>
          </m:sub>
        </m:sSub>
        <m:r>
          <m:rPr/>
          <w:rPr>
            <w:rFonts w:ascii="Cambria Math" w:hAnsi="Cambria Math"/>
            <w:highlight w:val="none"/>
          </w:rPr>
          <m:t>=</m:t>
        </m:r>
        <m:f>
          <m:fPr>
            <m:ctrlPr>
              <w:rPr>
                <w:rFonts w:ascii="Cambria Math" w:hAnsi="Cambria Math"/>
                <w:i/>
                <w:highlight w:val="none"/>
              </w:rPr>
            </m:ctrlPr>
          </m:fPr>
          <m:num>
            <m:r>
              <m:rPr/>
              <w:rPr>
                <w:rFonts w:ascii="Cambria Math" w:hAnsi="Cambria Math"/>
                <w:highlight w:val="none"/>
              </w:rPr>
              <m:t>1</m:t>
            </m:r>
            <m:ctrlPr>
              <w:rPr>
                <w:rFonts w:ascii="Cambria Math" w:hAnsi="Cambria Math"/>
                <w:highlight w:val="none"/>
              </w:rPr>
            </m:ctrlPr>
          </m:num>
          <m:den>
            <m:r>
              <m:rPr>
                <m:sty m:val="p"/>
              </m:rPr>
              <w:rPr>
                <w:rFonts w:ascii="Cambria Math" w:hAnsi="Cambria Math"/>
                <w:highlight w:val="none"/>
              </w:rPr>
              <m:t>B⋅H⋅M</m:t>
            </m:r>
            <m:ctrlPr>
              <w:rPr>
                <w:rFonts w:ascii="Cambria Math" w:hAnsi="Cambria Math"/>
                <w:highlight w:val="none"/>
              </w:rPr>
            </m:ctrlPr>
          </m:den>
        </m:f>
        <m:sSup>
          <m:sSupPr>
            <m:ctrlPr>
              <w:rPr>
                <w:rFonts w:ascii="Cambria Math" w:hAnsi="Cambria Math"/>
                <w:highlight w:val="none"/>
              </w:rPr>
            </m:ctrlPr>
          </m:sSupPr>
          <m:e>
            <m:nary>
              <m:naryPr>
                <m:chr m:val="∑"/>
                <m:limLoc m:val="undOvr"/>
                <m:ctrlPr>
                  <w:rPr>
                    <w:rFonts w:ascii="Cambria Math" w:hAnsi="Cambria Math"/>
                    <w:i/>
                    <w:highlight w:val="none"/>
                  </w:rPr>
                </m:ctrlPr>
              </m:naryPr>
              <m:sub>
                <m:r>
                  <m:rPr/>
                  <w:rPr>
                    <w:rFonts w:ascii="Cambria Math" w:hAnsi="Cambria Math"/>
                    <w:highlight w:val="none"/>
                  </w:rPr>
                  <m:t>i=1</m:t>
                </m:r>
                <m:ctrlPr>
                  <w:rPr>
                    <w:rFonts w:ascii="Cambria Math" w:hAnsi="Cambria Math"/>
                    <w:highlight w:val="none"/>
                  </w:rPr>
                </m:ctrlPr>
              </m:sub>
              <m:sup>
                <m:r>
                  <m:rPr/>
                  <w:rPr>
                    <w:rFonts w:ascii="Cambria Math" w:hAnsi="Cambria Math"/>
                    <w:highlight w:val="none"/>
                  </w:rPr>
                  <m:t>B</m:t>
                </m:r>
                <m:ctrlPr>
                  <w:rPr>
                    <w:rFonts w:ascii="Cambria Math" w:hAnsi="Cambria Math"/>
                    <w:highlight w:val="none"/>
                  </w:rPr>
                </m:ctrlPr>
              </m:sup>
              <m:e>
                <m:nary>
                  <m:naryPr>
                    <m:chr m:val="∑"/>
                    <m:limLoc m:val="undOvr"/>
                    <m:ctrlPr>
                      <w:rPr>
                        <w:rFonts w:ascii="Cambria Math" w:hAnsi="Cambria Math"/>
                        <w:i/>
                        <w:highlight w:val="none"/>
                      </w:rPr>
                    </m:ctrlPr>
                  </m:naryPr>
                  <m:sub>
                    <m:r>
                      <m:rPr/>
                      <w:rPr>
                        <w:rFonts w:ascii="Cambria Math" w:hAnsi="Cambria Math"/>
                        <w:highlight w:val="none"/>
                      </w:rPr>
                      <m:t>j=1</m:t>
                    </m:r>
                    <m:ctrlPr>
                      <w:rPr>
                        <w:rFonts w:ascii="Cambria Math" w:hAnsi="Cambria Math"/>
                        <w:highlight w:val="none"/>
                      </w:rPr>
                    </m:ctrlPr>
                  </m:sub>
                  <m:sup>
                    <m:r>
                      <m:rPr/>
                      <w:rPr>
                        <w:rFonts w:ascii="Cambria Math" w:hAnsi="Cambria Math"/>
                        <w:highlight w:val="none"/>
                      </w:rPr>
                      <m:t>H</m:t>
                    </m:r>
                    <m:ctrlPr>
                      <w:rPr>
                        <w:rFonts w:ascii="Cambria Math" w:hAnsi="Cambria Math"/>
                        <w:highlight w:val="none"/>
                      </w:rPr>
                    </m:ctrlPr>
                  </m:sup>
                  <m:e>
                    <m:nary>
                      <m:naryPr>
                        <m:chr m:val="∑"/>
                        <m:limLoc m:val="undOvr"/>
                        <m:ctrlPr>
                          <w:rPr>
                            <w:rFonts w:ascii="Cambria Math" w:hAnsi="Cambria Math"/>
                            <w:i/>
                            <w:highlight w:val="none"/>
                          </w:rPr>
                        </m:ctrlPr>
                      </m:naryPr>
                      <m:sub>
                        <m:r>
                          <m:rPr/>
                          <w:rPr>
                            <w:rFonts w:ascii="Cambria Math" w:hAnsi="Cambria Math"/>
                            <w:highlight w:val="none"/>
                          </w:rPr>
                          <m:t>k=1</m:t>
                        </m:r>
                        <m:ctrlPr>
                          <w:rPr>
                            <w:rFonts w:ascii="Cambria Math" w:hAnsi="Cambria Math"/>
                            <w:highlight w:val="none"/>
                          </w:rPr>
                        </m:ctrlPr>
                      </m:sub>
                      <m:sup>
                        <m:r>
                          <m:rPr/>
                          <w:rPr>
                            <w:rFonts w:ascii="Cambria Math" w:hAnsi="Cambria Math"/>
                            <w:highlight w:val="none"/>
                          </w:rPr>
                          <m:t>M</m:t>
                        </m:r>
                        <m:ctrlPr>
                          <w:rPr>
                            <w:rFonts w:ascii="Cambria Math" w:hAnsi="Cambria Math"/>
                            <w:highlight w:val="none"/>
                          </w:rPr>
                        </m:ctrlPr>
                      </m:sup>
                      <m:e>
                        <m:d>
                          <m:dPr>
                            <m:ctrlPr>
                              <w:rPr>
                                <w:rFonts w:ascii="Cambria Math" w:hAnsi="Cambria Math"/>
                                <w:i/>
                                <w:highlight w:val="none"/>
                              </w:rPr>
                            </m:ctrlPr>
                          </m:dPr>
                          <m:e>
                            <m:sSub>
                              <m:sSubPr>
                                <m:ctrlPr>
                                  <w:rPr>
                                    <w:rFonts w:ascii="Cambria Math" w:hAnsi="Cambria Math"/>
                                    <w:highlight w:val="none"/>
                                  </w:rPr>
                                </m:ctrlPr>
                              </m:sSubPr>
                              <m:e>
                                <m:acc>
                                  <m:accPr>
                                    <m:ctrlPr>
                                      <w:rPr>
                                        <w:rFonts w:ascii="Cambria Math" w:hAnsi="Cambria Math"/>
                                        <w:highlight w:val="none"/>
                                      </w:rPr>
                                    </m:ctrlPr>
                                  </m:accPr>
                                  <m:e>
                                    <m:r>
                                      <m:rPr/>
                                      <w:rPr>
                                        <w:rFonts w:ascii="Cambria Math" w:hAnsi="Cambria Math"/>
                                        <w:highlight w:val="none"/>
                                      </w:rPr>
                                      <m:t>y</m:t>
                                    </m:r>
                                    <m:ctrlPr>
                                      <w:rPr>
                                        <w:rFonts w:ascii="Cambria Math" w:hAnsi="Cambria Math"/>
                                        <w:highlight w:val="none"/>
                                      </w:rPr>
                                    </m:ctrlPr>
                                  </m:e>
                                </m:acc>
                                <m:ctrlPr>
                                  <w:rPr>
                                    <w:rFonts w:ascii="Cambria Math" w:hAnsi="Cambria Math"/>
                                    <w:highlight w:val="none"/>
                                  </w:rPr>
                                </m:ctrlPr>
                              </m:e>
                              <m:sub>
                                <m:r>
                                  <m:rPr/>
                                  <w:rPr>
                                    <w:rFonts w:ascii="Cambria Math" w:hAnsi="Cambria Math"/>
                                    <w:highlight w:val="none"/>
                                  </w:rPr>
                                  <m:t>i,j,k</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i,j,k</m:t>
                                </m:r>
                                <m:ctrlPr>
                                  <w:rPr>
                                    <w:rFonts w:ascii="Cambria Math" w:hAnsi="Cambria Math"/>
                                    <w:highlight w:val="none"/>
                                  </w:rPr>
                                </m:ctrlPr>
                              </m:sub>
                            </m:sSub>
                            <m:ctrlPr>
                              <w:rPr>
                                <w:rFonts w:ascii="Cambria Math" w:hAnsi="Cambria Math"/>
                                <w:highlight w:val="none"/>
                              </w:rPr>
                            </m:ctrlPr>
                          </m:e>
                        </m:d>
                        <m:ctrlPr>
                          <w:rPr>
                            <w:rFonts w:ascii="Cambria Math" w:hAnsi="Cambria Math"/>
                            <w:i/>
                            <w:highlight w:val="none"/>
                          </w:rPr>
                        </m:ctrlPr>
                      </m:e>
                    </m:nary>
                    <m:ctrlPr>
                      <w:rPr>
                        <w:rFonts w:ascii="Cambria Math" w:hAnsi="Cambria Math"/>
                        <w:i/>
                        <w:highlight w:val="none"/>
                      </w:rPr>
                    </m:ctrlPr>
                  </m:e>
                </m:nary>
                <m:ctrlPr>
                  <w:rPr>
                    <w:rFonts w:ascii="Cambria Math" w:hAnsi="Cambria Math"/>
                    <w:i/>
                    <w:highlight w:val="none"/>
                  </w:rPr>
                </m:ctrlPr>
              </m:e>
            </m:nary>
            <m:ctrlPr>
              <w:rPr>
                <w:rFonts w:ascii="Cambria Math" w:hAnsi="Cambria Math"/>
                <w:i/>
                <w:highlight w:val="none"/>
              </w:rPr>
            </m:ctrlPr>
          </m:e>
          <m:sup>
            <m:r>
              <m:rPr/>
              <w:rPr>
                <w:rFonts w:ascii="Cambria Math" w:hAnsi="Cambria Math"/>
                <w:highlight w:val="none"/>
              </w:rPr>
              <m:t>2</m:t>
            </m:r>
            <m:ctrlPr>
              <w:rPr>
                <w:rFonts w:ascii="Cambria Math" w:hAnsi="Cambria Math"/>
                <w:i/>
                <w:highlight w:val="none"/>
              </w:rPr>
            </m:ctrlPr>
          </m:sup>
        </m:sSup>
      </m:oMath>
      <w:r>
        <w:rPr>
          <w:rFonts w:ascii="Times New Roman" w:hAnsi="Times New Roman" w:eastAsia="STSong" w:cs="Times New Roman"/>
          <w:b w:val="0"/>
          <w:i w:val="0"/>
          <w:sz w:val="21"/>
          <w:szCs w:val="21"/>
          <w:highlight w:val="none"/>
        </w:rPr>
        <w:tab/>
      </w:r>
      <w:r>
        <w:rPr>
          <w:rFonts w:ascii="Times New Roman" w:hAnsi="Times New Roman" w:eastAsia="STSong" w:cs="Times New Roman"/>
          <w:b w:val="0"/>
          <w:i w:val="0"/>
          <w:sz w:val="21"/>
          <w:szCs w:val="21"/>
          <w:highlight w:val="none"/>
        </w:rPr>
        <w:t>(1</w:t>
      </w:r>
      <w:r>
        <w:rPr>
          <w:rFonts w:hint="eastAsia" w:ascii="Times New Roman" w:hAnsi="Times New Roman" w:eastAsia="STSong" w:cs="Times New Roman"/>
          <w:b w:val="0"/>
          <w:i w:val="0"/>
          <w:sz w:val="21"/>
          <w:szCs w:val="21"/>
          <w:highlight w:val="none"/>
          <w:lang w:val="en-US" w:eastAsia="zh-CN"/>
        </w:rPr>
        <w:t>4</w:t>
      </w:r>
      <w:r>
        <w:rPr>
          <w:rFonts w:ascii="Times New Roman" w:hAnsi="Times New Roman" w:eastAsia="STSong" w:cs="Times New Roman"/>
          <w:b w:val="0"/>
          <w:i w:val="0"/>
          <w:sz w:val="21"/>
          <w:szCs w:val="21"/>
          <w:highlight w:val="none"/>
        </w:rPr>
        <w:t>)</w:t>
      </w:r>
    </w:p>
    <w:p w14:paraId="4CEF8FE3">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其中，</w:t>
      </w:r>
      <m:oMath>
        <m:r>
          <m:rPr>
            <m:sty m:val="p"/>
          </m:rPr>
          <w:rPr>
            <w:rFonts w:ascii="Cambria Math" w:hAnsi="Cambria Math"/>
            <w:highlight w:val="none"/>
          </w:rPr>
          <m:t>B</m:t>
        </m:r>
      </m:oMath>
      <w:r>
        <w:rPr>
          <w:rFonts w:ascii="Times New Roman" w:hAnsi="Times New Roman" w:eastAsia="STSong" w:cs="Times New Roman"/>
          <w:b w:val="0"/>
          <w:i w:val="0"/>
          <w:sz w:val="21"/>
          <w:szCs w:val="21"/>
          <w:highlight w:val="none"/>
        </w:rPr>
        <w:t>为训练批次大小，</w:t>
      </w:r>
      <m:oMath>
        <m:r>
          <m:rPr>
            <m:sty m:val="p"/>
          </m:rPr>
          <w:rPr>
            <w:rFonts w:ascii="Cambria Math" w:hAnsi="Cambria Math"/>
            <w:highlight w:val="none"/>
          </w:rPr>
          <m:t>H</m:t>
        </m:r>
      </m:oMath>
      <w:r>
        <w:rPr>
          <w:rFonts w:ascii="Times New Roman" w:hAnsi="Times New Roman" w:eastAsia="STSong" w:cs="Times New Roman"/>
          <w:b w:val="0"/>
          <w:i w:val="0"/>
          <w:sz w:val="21"/>
          <w:szCs w:val="21"/>
          <w:highlight w:val="none"/>
        </w:rPr>
        <w:t>为预测时域长度，</w:t>
      </w:r>
      <m:oMath>
        <m:r>
          <m:rPr>
            <m:sty m:val="p"/>
          </m:rPr>
          <w:rPr>
            <w:rFonts w:ascii="Cambria Math" w:hAnsi="Cambria Math"/>
            <w:highlight w:val="none"/>
          </w:rPr>
          <m:t>M</m:t>
        </m:r>
      </m:oMath>
      <w:r>
        <w:rPr>
          <w:rFonts w:ascii="Times New Roman" w:hAnsi="Times New Roman" w:eastAsia="STSong" w:cs="Times New Roman"/>
          <w:b w:val="0"/>
          <w:i w:val="0"/>
          <w:sz w:val="21"/>
          <w:szCs w:val="21"/>
          <w:highlight w:val="none"/>
        </w:rPr>
        <w:t>为目标列数量；</w:t>
      </w:r>
      <m:oMath>
        <m:sSub>
          <m:sSubPr>
            <m:ctrlPr>
              <w:rPr>
                <w:rFonts w:ascii="Cambria Math" w:hAnsi="Cambria Math"/>
                <w:i/>
                <w:szCs w:val="21"/>
                <w:highlight w:val="none"/>
              </w:rPr>
            </m:ctrlPr>
          </m:sSubPr>
          <m:e>
            <m:acc>
              <m:accPr>
                <m:ctrlPr>
                  <w:rPr>
                    <w:rFonts w:ascii="Cambria Math" w:hAnsi="Cambria Math"/>
                    <w:i/>
                    <w:szCs w:val="21"/>
                    <w:highlight w:val="none"/>
                  </w:rPr>
                </m:ctrlPr>
              </m:accPr>
              <m:e>
                <m:r>
                  <m:rPr/>
                  <w:rPr>
                    <w:rFonts w:ascii="Cambria Math"/>
                    <w:szCs w:val="21"/>
                    <w:highlight w:val="none"/>
                  </w:rPr>
                  <m:t>y</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i,j,k</m:t>
            </m:r>
            <m:ctrlPr>
              <w:rPr>
                <w:rFonts w:ascii="Cambria Math" w:hAnsi="Cambria Math"/>
                <w:i/>
                <w:szCs w:val="21"/>
                <w:highlight w:val="none"/>
              </w:rPr>
            </m:ctrlPr>
          </m:sub>
        </m:sSub>
      </m:oMath>
      <w:r>
        <w:rPr>
          <w:rFonts w:ascii="Times New Roman" w:hAnsi="Times New Roman" w:eastAsia="STSong" w:cs="Times New Roman"/>
          <w:b w:val="0"/>
          <w:i w:val="0"/>
          <w:sz w:val="21"/>
          <w:szCs w:val="21"/>
          <w:highlight w:val="none"/>
        </w:rPr>
        <w:t>表示第i个样本在第j个预测步、第k个目标列的预测值，</w:t>
      </w:r>
      <m:oMath>
        <m:sSub>
          <m:sSubPr>
            <m:ctrlPr>
              <w:rPr>
                <w:rFonts w:ascii="Cambria Math" w:hAnsi="Cambria Math"/>
                <w:i/>
                <w:szCs w:val="21"/>
                <w:highlight w:val="none"/>
              </w:rPr>
            </m:ctrlPr>
          </m:sSubPr>
          <m:e>
            <m:r>
              <m:rPr/>
              <w:rPr>
                <w:rFonts w:ascii="Cambria Math"/>
                <w:szCs w:val="21"/>
                <w:highlight w:val="none"/>
              </w:rPr>
              <m:t>y</m:t>
            </m:r>
            <m:ctrlPr>
              <w:rPr>
                <w:rFonts w:ascii="Cambria Math" w:hAnsi="Cambria Math"/>
                <w:i/>
                <w:szCs w:val="21"/>
                <w:highlight w:val="none"/>
              </w:rPr>
            </m:ctrlPr>
          </m:e>
          <m:sub>
            <m:r>
              <m:rPr/>
              <w:rPr>
                <w:rFonts w:ascii="Cambria Math"/>
                <w:szCs w:val="21"/>
                <w:highlight w:val="none"/>
              </w:rPr>
              <m:t>i,j,k</m:t>
            </m:r>
            <m:ctrlPr>
              <w:rPr>
                <w:rFonts w:ascii="Cambria Math" w:hAnsi="Cambria Math"/>
                <w:i/>
                <w:szCs w:val="21"/>
                <w:highlight w:val="none"/>
              </w:rPr>
            </m:ctrlPr>
          </m:sub>
        </m:sSub>
      </m:oMath>
      <w:r>
        <w:rPr>
          <w:rFonts w:ascii="Times New Roman" w:hAnsi="Times New Roman" w:eastAsia="STSong" w:cs="Times New Roman"/>
          <w:b w:val="0"/>
          <w:i w:val="0"/>
          <w:sz w:val="21"/>
          <w:szCs w:val="21"/>
          <w:highlight w:val="none"/>
        </w:rPr>
        <w:t>为对应的真实客流量值。该损失越小，说明模型对多步客流序列的拟合越精确。</w:t>
      </w:r>
    </w:p>
    <w:p w14:paraId="1D6FCB76">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（2）负载均衡</w:t>
      </w:r>
      <m:oMath>
        <m:sSub>
          <m:sSubPr>
            <m:ctrlPr>
              <w:rPr>
                <w:rFonts w:ascii="Cambria Math" w:hAnsi="Cambria Math"/>
                <w:i/>
                <w:szCs w:val="21"/>
                <w:highlight w:val="none"/>
              </w:rPr>
            </m:ctrlPr>
          </m:sSubPr>
          <m:e>
            <m:r>
              <m:rPr/>
              <w:rPr>
                <w:rFonts w:ascii="Cambria Math"/>
                <w:szCs w:val="21"/>
                <w:highlight w:val="none"/>
              </w:rPr>
              <m:t>L</m:t>
            </m:r>
            <m:ctrlPr>
              <w:rPr>
                <w:rFonts w:ascii="Cambria Math" w:hAnsi="Cambria Math"/>
                <w:i/>
                <w:szCs w:val="21"/>
                <w:highlight w:val="none"/>
              </w:rPr>
            </m:ctrlPr>
          </m:e>
          <m:sub>
            <m:r>
              <m:rPr>
                <m:nor/>
                <m:sty m:val="p"/>
              </m:rPr>
              <w:rPr>
                <w:rFonts w:ascii="Cambria Math"/>
                <w:b w:val="0"/>
                <w:i w:val="0"/>
                <w:szCs w:val="21"/>
                <w:highlight w:val="none"/>
              </w:rPr>
              <m:t>balance</m:t>
            </m:r>
            <m:ctrlPr>
              <w:rPr>
                <w:rFonts w:ascii="Cambria Math" w:hAnsi="Cambria Math"/>
                <w:szCs w:val="21"/>
                <w:highlight w:val="none"/>
              </w:rPr>
            </m:ctrlPr>
          </m:sub>
        </m:sSub>
      </m:oMath>
    </w:p>
    <w:p w14:paraId="68C830D6">
      <w:pPr>
        <w:overflowPunct w:val="0"/>
        <w:autoSpaceDE w:val="0"/>
        <w:spacing w:line="360" w:lineRule="auto"/>
        <w:ind w:firstLine="420"/>
        <w:rPr>
          <w:rFonts w:hint="eastAsia" w:hAnsi="Cambria Math"/>
          <w:i w:val="0"/>
          <w:szCs w:val="21"/>
          <w:highlight w:val="none"/>
          <w:lang w:val="en-US" w:eastAsia="zh-CN"/>
        </w:rPr>
      </w:pPr>
      <w:r>
        <w:rPr>
          <w:rFonts w:ascii="Times New Roman" w:hAnsi="Times New Roman" w:eastAsia="STSong" w:cs="Times New Roman"/>
          <w:b w:val="0"/>
          <w:i w:val="0"/>
          <w:sz w:val="21"/>
          <w:szCs w:val="21"/>
          <w:highlight w:val="none"/>
        </w:rPr>
        <w:t>为避免门控网络将大部分权重集中到少数专家，设置负载均衡损失对权重分布进行约束。记</w:t>
      </w:r>
      <m:oMath>
        <m:sSub>
          <m:sSubPr>
            <m:ctrlPr>
              <w:rPr>
                <w:rFonts w:ascii="Cambria Math" w:hAnsi="Cambria Math"/>
                <w:i/>
                <w:szCs w:val="21"/>
                <w:highlight w:val="none"/>
              </w:rPr>
            </m:ctrlPr>
          </m:sSubPr>
          <m:e>
            <m:r>
              <m:rPr/>
              <w:rPr>
                <w:rFonts w:ascii="Cambria Math"/>
                <w:szCs w:val="21"/>
                <w:highlight w:val="none"/>
              </w:rPr>
              <m:t>g</m:t>
            </m:r>
            <m:ctrlPr>
              <w:rPr>
                <w:rFonts w:ascii="Cambria Math" w:hAnsi="Cambria Math"/>
                <w:i/>
                <w:szCs w:val="21"/>
                <w:highlight w:val="none"/>
              </w:rPr>
            </m:ctrlPr>
          </m:e>
          <m:sub>
            <m:r>
              <m:rPr/>
              <w:rPr>
                <w:rFonts w:ascii="Cambria Math"/>
                <w:szCs w:val="21"/>
                <w:highlight w:val="none"/>
              </w:rPr>
              <m:t>i,k</m:t>
            </m:r>
            <m:ctrlPr>
              <w:rPr>
                <w:rFonts w:ascii="Cambria Math" w:hAnsi="Cambria Math"/>
                <w:i/>
                <w:szCs w:val="21"/>
                <w:highlight w:val="none"/>
              </w:rPr>
            </m:ctrlPr>
          </m:sub>
        </m:sSub>
      </m:oMath>
      <w:r>
        <w:rPr>
          <w:rFonts w:ascii="Times New Roman" w:hAnsi="Times New Roman" w:eastAsia="STSong" w:cs="Times New Roman"/>
          <w:b w:val="0"/>
          <w:i w:val="0"/>
          <w:sz w:val="21"/>
          <w:szCs w:val="21"/>
          <w:highlight w:val="none"/>
        </w:rPr>
        <w:t>为第i个样本分配给第k个专家的权重系数，对批次内样本取平均可得第k个专家的平均权重：</w:t>
      </w:r>
      <w:r>
        <w:rPr>
          <w:rFonts w:hint="eastAsia" w:ascii="Times New Roman" w:hAnsi="Times New Roman" w:eastAsia="STSong" w:cs="Times New Roman"/>
          <w:b w:val="0"/>
          <w:i w:val="0"/>
          <w:sz w:val="21"/>
          <w:szCs w:val="21"/>
          <w:highlight w:val="none"/>
          <w:lang w:val="en-US" w:eastAsia="zh-CN"/>
        </w:rPr>
        <w:t xml:space="preserve">                                          </w:t>
      </w:r>
    </w:p>
    <w:p w14:paraId="71ECB185">
      <w:pPr>
        <w:tabs>
          <w:tab w:val="center" w:pos="4706"/>
          <w:tab w:val="right" w:pos="9411"/>
        </w:tabs>
        <w:spacing w:line="360" w:lineRule="auto"/>
        <w:ind w:firstLine="420"/>
        <w:rPr>
          <w:rFonts w:hint="default" w:hAnsi="Cambria Math"/>
          <w:i w:val="0"/>
          <w:szCs w:val="21"/>
          <w:highlight w:val="none"/>
          <w:lang w:val="en-US" w:eastAsia="zh-CN"/>
        </w:rPr>
      </w:pPr>
      <w:r>
        <w:rPr>
          <w:rFonts w:ascii="Times New Roman" w:hAnsi="Times New Roman" w:eastAsia="STSong" w:cs="Times New Roman"/>
          <w:b w:val="0"/>
          <w:i w:val="0"/>
          <w:sz w:val="21"/>
          <w:szCs w:val="21"/>
          <w:highlight w:val="none"/>
        </w:rPr>
        <w:tab/>
      </w:r>
      <m:oMath>
        <m:sSub>
          <m:sSubPr>
            <m:ctrlPr>
              <w:rPr>
                <w:rFonts w:ascii="Cambria Math" w:hAnsi="Cambria Math"/>
                <w:i/>
                <w:szCs w:val="21"/>
                <w:highlight w:val="none"/>
              </w:rPr>
            </m:ctrlPr>
          </m:sSubPr>
          <m:e>
            <m:acc>
              <m:accPr>
                <m:chr m:val="̄"/>
                <m:ctrlPr>
                  <w:rPr>
                    <w:rFonts w:ascii="Cambria Math" w:hAnsi="Cambria Math"/>
                    <w:i/>
                    <w:szCs w:val="21"/>
                    <w:highlight w:val="none"/>
                  </w:rPr>
                </m:ctrlPr>
              </m:accPr>
              <m:e>
                <m:r>
                  <m:rPr/>
                  <w:rPr>
                    <w:rFonts w:ascii="Cambria Math"/>
                    <w:szCs w:val="21"/>
                    <w:highlight w:val="none"/>
                  </w:rPr>
                  <m:t>g</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k</m:t>
            </m:r>
            <m:ctrlPr>
              <w:rPr>
                <w:rFonts w:ascii="Cambria Math" w:hAnsi="Cambria Math"/>
                <w:i/>
                <w:szCs w:val="21"/>
                <w:highlight w:val="none"/>
              </w:rPr>
            </m:ctrlPr>
          </m:sub>
        </m:sSub>
        <m:r>
          <m:rPr/>
          <w:rPr>
            <w:rFonts w:hint="default" w:ascii="Cambria Math" w:hAnsi="Cambria Math"/>
            <w:szCs w:val="21"/>
            <w:highlight w:val="none"/>
            <w:lang w:val="en-US" w:eastAsia="zh-CN"/>
          </w:rPr>
          <m:t>=</m:t>
        </m:r>
        <m:f>
          <m:fPr>
            <m:ctrlPr>
              <w:rPr>
                <w:rFonts w:hint="default" w:ascii="Cambria Math" w:hAnsi="Cambria Math"/>
                <w:i/>
                <w:szCs w:val="21"/>
                <w:highlight w:val="none"/>
                <w:lang w:val="en-US" w:eastAsia="zh-CN"/>
              </w:rPr>
            </m:ctrlPr>
          </m:fPr>
          <m:num>
            <m:r>
              <m:rPr/>
              <w:rPr>
                <w:rFonts w:hint="default" w:ascii="Cambria Math" w:hAnsi="Cambria Math"/>
                <w:szCs w:val="21"/>
                <w:highlight w:val="none"/>
                <w:lang w:val="en-US" w:eastAsia="zh-CN"/>
              </w:rPr>
              <m:t>1</m:t>
            </m:r>
            <m:ctrlPr>
              <w:rPr>
                <w:rFonts w:hint="default" w:ascii="Cambria Math" w:hAnsi="Cambria Math"/>
                <w:i/>
                <w:szCs w:val="21"/>
                <w:highlight w:val="none"/>
                <w:lang w:val="en-US" w:eastAsia="zh-CN"/>
              </w:rPr>
            </m:ctrlPr>
          </m:num>
          <m:den>
            <m:r>
              <m:rPr/>
              <w:rPr>
                <w:rFonts w:hint="default" w:ascii="Cambria Math" w:hAnsi="Cambria Math"/>
                <w:szCs w:val="21"/>
                <w:highlight w:val="none"/>
                <w:lang w:val="en-US" w:eastAsia="zh-CN"/>
              </w:rPr>
              <m:t>B</m:t>
            </m:r>
            <m:ctrlPr>
              <w:rPr>
                <w:rFonts w:hint="default" w:ascii="Cambria Math" w:hAnsi="Cambria Math"/>
                <w:i/>
                <w:szCs w:val="21"/>
                <w:highlight w:val="none"/>
                <w:lang w:val="en-US" w:eastAsia="zh-CN"/>
              </w:rPr>
            </m:ctrlPr>
          </m:den>
        </m:f>
        <m:nary>
          <m:naryPr>
            <m:chr m:val="∑"/>
            <m:limLoc m:val="undOvr"/>
            <m:ctrlPr>
              <w:rPr>
                <w:rFonts w:hint="default" w:ascii="Cambria Math" w:hAnsi="Cambria Math"/>
                <w:i/>
                <w:szCs w:val="21"/>
                <w:highlight w:val="none"/>
                <w:lang w:val="en-US" w:eastAsia="zh-CN"/>
              </w:rPr>
            </m:ctrlPr>
          </m:naryPr>
          <m:sub>
            <m:r>
              <m:rPr/>
              <w:rPr>
                <w:rFonts w:hint="default" w:ascii="Cambria Math" w:hAnsi="Cambria Math"/>
                <w:szCs w:val="21"/>
                <w:highlight w:val="none"/>
                <w:lang w:val="en-US" w:eastAsia="zh-CN"/>
              </w:rPr>
              <m:t>i=1</m:t>
            </m:r>
            <m:ctrlPr>
              <w:rPr>
                <w:rFonts w:hint="default" w:ascii="Cambria Math" w:hAnsi="Cambria Math"/>
                <w:i/>
                <w:szCs w:val="21"/>
                <w:highlight w:val="none"/>
                <w:lang w:val="en-US" w:eastAsia="zh-CN"/>
              </w:rPr>
            </m:ctrlPr>
          </m:sub>
          <m:sup>
            <m:r>
              <m:rPr/>
              <w:rPr>
                <w:rFonts w:hint="default" w:ascii="Cambria Math" w:hAnsi="Cambria Math"/>
                <w:szCs w:val="21"/>
                <w:highlight w:val="none"/>
                <w:lang w:val="en-US" w:eastAsia="zh-CN"/>
              </w:rPr>
              <m:t>B</m:t>
            </m:r>
            <m:ctrlPr>
              <w:rPr>
                <w:rFonts w:hint="default" w:ascii="Cambria Math" w:hAnsi="Cambria Math"/>
                <w:i/>
                <w:szCs w:val="21"/>
                <w:highlight w:val="none"/>
                <w:lang w:val="en-US" w:eastAsia="zh-CN"/>
              </w:rPr>
            </m:ctrlPr>
          </m:sup>
          <m:e>
            <m:sSub>
              <m:sSubPr>
                <m:ctrlPr>
                  <w:rPr>
                    <w:rFonts w:ascii="Cambria Math" w:hAnsi="Cambria Math"/>
                    <w:i/>
                    <w:szCs w:val="21"/>
                    <w:highlight w:val="none"/>
                  </w:rPr>
                </m:ctrlPr>
              </m:sSubPr>
              <m:e>
                <m:r>
                  <m:rPr/>
                  <w:rPr>
                    <w:rFonts w:ascii="Cambria Math"/>
                    <w:szCs w:val="21"/>
                    <w:highlight w:val="none"/>
                  </w:rPr>
                  <m:t>g</m:t>
                </m:r>
                <m:ctrlPr>
                  <w:rPr>
                    <w:rFonts w:ascii="Cambria Math" w:hAnsi="Cambria Math"/>
                    <w:i/>
                    <w:szCs w:val="21"/>
                    <w:highlight w:val="none"/>
                  </w:rPr>
                </m:ctrlPr>
              </m:e>
              <m:sub>
                <m:r>
                  <m:rPr/>
                  <w:rPr>
                    <w:rFonts w:ascii="Cambria Math"/>
                    <w:szCs w:val="21"/>
                    <w:highlight w:val="none"/>
                  </w:rPr>
                  <m:t>i,k</m:t>
                </m:r>
                <m:ctrlPr>
                  <w:rPr>
                    <w:rFonts w:ascii="Cambria Math" w:hAnsi="Cambria Math"/>
                    <w:i/>
                    <w:szCs w:val="21"/>
                    <w:highlight w:val="none"/>
                  </w:rPr>
                </m:ctrlPr>
              </m:sub>
            </m:sSub>
            <m:ctrlPr>
              <w:rPr>
                <w:rFonts w:hint="default" w:ascii="Cambria Math" w:hAnsi="Cambria Math"/>
                <w:i/>
                <w:szCs w:val="21"/>
                <w:highlight w:val="none"/>
                <w:lang w:val="en-US" w:eastAsia="zh-CN"/>
              </w:rPr>
            </m:ctrlPr>
          </m:e>
        </m:nary>
        <m:r>
          <m:rPr>
            <m:sty m:val="p"/>
          </m:rPr>
          <w:rPr>
            <w:rFonts w:hint="eastAsia" w:hAnsi="Cambria Math"/>
            <w:szCs w:val="21"/>
            <w:highlight w:val="none"/>
            <w:lang w:val="en-US" w:eastAsia="zh-CN"/>
          </w:rPr>
          <m:t>(k=1,2,...,K)</m:t>
        </m:r>
        <m:r>
          <m:rPr/>
          <w:rPr>
            <w:rFonts w:hint="default" w:ascii="Cambria Math" w:hAnsi="Cambria Math"/>
            <w:szCs w:val="21"/>
            <w:highlight w:val="none"/>
            <w:lang w:val="en-US" w:eastAsia="zh-CN"/>
          </w:rPr>
          <m:t xml:space="preserve"> </m:t>
        </m:r>
      </m:oMath>
      <w:r>
        <w:rPr>
          <w:rFonts w:ascii="Times New Roman" w:hAnsi="Times New Roman" w:eastAsia="STSong" w:cs="Times New Roman"/>
          <w:b w:val="0"/>
          <w:i w:val="0"/>
          <w:sz w:val="21"/>
          <w:szCs w:val="21"/>
          <w:highlight w:val="none"/>
        </w:rPr>
        <w:tab/>
      </w:r>
      <w:r>
        <w:rPr>
          <w:rFonts w:ascii="Times New Roman" w:hAnsi="Times New Roman" w:eastAsia="STSong" w:cs="Times New Roman"/>
          <w:b w:val="0"/>
          <w:i w:val="0"/>
          <w:sz w:val="21"/>
          <w:szCs w:val="21"/>
          <w:highlight w:val="none"/>
        </w:rPr>
        <w:t>(1</w:t>
      </w:r>
      <w:r>
        <w:rPr>
          <w:rFonts w:hint="eastAsia" w:ascii="Times New Roman" w:hAnsi="Times New Roman" w:eastAsia="STSong" w:cs="Times New Roman"/>
          <w:b w:val="0"/>
          <w:i w:val="0"/>
          <w:sz w:val="21"/>
          <w:szCs w:val="21"/>
          <w:highlight w:val="none"/>
          <w:lang w:val="en-US" w:eastAsia="zh-CN"/>
        </w:rPr>
        <w:t>5</w:t>
      </w:r>
      <w:r>
        <w:rPr>
          <w:rFonts w:ascii="Times New Roman" w:hAnsi="Times New Roman" w:eastAsia="STSong" w:cs="Times New Roman"/>
          <w:b w:val="0"/>
          <w:i w:val="0"/>
          <w:sz w:val="21"/>
          <w:szCs w:val="21"/>
          <w:highlight w:val="none"/>
        </w:rPr>
        <w:t>)</w:t>
      </w:r>
    </w:p>
    <w:p w14:paraId="64DD3918">
      <w:pPr>
        <w:overflowPunct w:val="0"/>
        <w:autoSpaceDE w:val="0"/>
        <w:spacing w:line="360" w:lineRule="auto"/>
        <w:ind w:firstLine="420"/>
        <w:rPr>
          <w:szCs w:val="21"/>
          <w:highlight w:val="none"/>
        </w:rPr>
      </w:pPr>
      <w:r>
        <w:rPr>
          <w:rFonts w:ascii="Times New Roman" w:hAnsi="Times New Roman" w:eastAsia="STSong" w:cs="Times New Roman"/>
          <w:b w:val="0"/>
          <w:sz w:val="21"/>
        </w:rPr>
        <w:t>本文主实验采用高熵负载均衡约束：</w:t>
      </w:r>
    </w:p>
    <w:p w14:paraId="15E435A6">
      <w:pPr>
        <w:tabs>
          <w:tab w:val="center" w:pos="4706"/>
          <w:tab w:val="right" w:pos="9411"/>
        </w:tabs>
        <w:spacing w:line="360" w:lineRule="auto"/>
        <w:ind w:firstLine="420"/>
        <w:rPr>
          <w:szCs w:val="21"/>
          <w:highlight w:val="none"/>
        </w:rPr>
      </w:pPr>
      <m:oMath>
        <m:sSub>
          <m:sSubPr>
            <m:ctrlPr>
              <w:rPr>
                <w:rFonts w:ascii="Cambria Math" w:hAnsi="Cambria Math"/>
                <w:highlight w:val="none"/>
              </w:rPr>
            </m:ctrlPr>
          </m:sSubPr>
          <m:e>
            <m:r>
              <m:rPr/>
              <w:rPr>
                <w:rFonts w:ascii="Cambria Math" w:hAnsi="Cambria Math"/>
                <w:highlight w:val="none"/>
              </w:rPr>
              <m:t>L</m:t>
            </m:r>
            <m:ctrlPr>
              <w:rPr>
                <w:rFonts w:ascii="Cambria Math" w:hAnsi="Cambria Math"/>
                <w:highlight w:val="none"/>
              </w:rPr>
            </m:ctrlPr>
          </m:e>
          <m:sub>
            <m:r>
              <m:rPr>
                <m:sty m:val="p"/>
              </m:rPr>
              <w:rPr>
                <w:rFonts w:ascii="Cambria Math" w:hAnsi="Cambria Math"/>
                <w:highlight w:val="none"/>
              </w:rPr>
              <m:t>b</m:t>
            </m:r>
            <m:r>
              <m:rPr/>
              <w:rPr>
                <w:rFonts w:ascii="Cambria Math" w:hAnsi="Cambria Math"/>
                <w:highlight w:val="none"/>
              </w:rPr>
              <m:t>alance</m:t>
            </m:r>
            <m:ctrlPr>
              <w:rPr>
                <w:rFonts w:ascii="Cambria Math" w:hAnsi="Cambria Math"/>
                <w:highlight w:val="none"/>
              </w:rPr>
            </m:ctrlPr>
          </m:sub>
        </m:sSub>
        <m:r>
          <m:rPr/>
          <w:rPr>
            <w:rFonts w:ascii="Cambria Math" w:hAnsi="Cambria Math"/>
            <w:highlight w:val="none"/>
          </w:rPr>
          <m:t>=</m:t>
        </m:r>
        <m:r>
          <m:rPr>
            <m:sty m:val="p"/>
          </m:rPr>
          <w:rPr>
            <w:rFonts w:ascii="Cambria Math" w:hAnsi="Cambria Math"/>
            <w:highlight w:val="none"/>
          </w:rPr>
          <m:t>Var</m:t>
        </m:r>
        <m:r>
          <m:rPr/>
          <w:rPr>
            <w:rFonts w:ascii="Cambria Math" w:hAnsi="Cambria Math"/>
            <w:highlight w:val="none"/>
          </w:rPr>
          <m:t>(</m:t>
        </m:r>
        <m:acc>
          <m:accPr>
            <m:chr m:val="̄"/>
            <m:ctrlPr>
              <w:rPr>
                <w:rFonts w:ascii="Cambria Math" w:hAnsi="Cambria Math"/>
                <w:i/>
                <w:szCs w:val="21"/>
                <w:highlight w:val="none"/>
              </w:rPr>
            </m:ctrlPr>
          </m:accPr>
          <m:e>
            <m:r>
              <m:rPr/>
              <w:rPr>
                <w:rFonts w:hint="default" w:ascii="Cambria Math" w:hAnsi="Cambria Math"/>
                <w:szCs w:val="21"/>
                <w:highlight w:val="none"/>
              </w:rPr>
              <m:t>g</m:t>
            </m:r>
            <m:ctrlPr>
              <w:rPr>
                <w:rFonts w:ascii="Cambria Math" w:hAnsi="Cambria Math"/>
                <w:i/>
                <w:szCs w:val="21"/>
                <w:highlight w:val="none"/>
              </w:rPr>
            </m:ctrlPr>
          </m:e>
        </m:acc>
        <m:r>
          <m:rPr/>
          <w:rPr>
            <w:rFonts w:ascii="Cambria Math" w:hAnsi="Cambria Math"/>
            <w:highlight w:val="none"/>
          </w:rPr>
          <m:t>)+</m:t>
        </m:r>
        <m:sSup>
          <m:sSupPr>
            <m:ctrlPr>
              <w:rPr>
                <w:rFonts w:ascii="Cambria Math" w:hAnsi="Cambria Math"/>
                <w:highlight w:val="none"/>
              </w:rPr>
            </m:ctrlPr>
          </m:sSupPr>
          <m:e>
            <m:nary>
              <m:naryPr>
                <m:chr m:val="∑"/>
                <m:limLoc m:val="undOvr"/>
                <m:ctrlPr>
                  <w:rPr>
                    <w:rFonts w:ascii="Cambria Math" w:hAnsi="Cambria Math"/>
                    <w:i/>
                    <w:highlight w:val="none"/>
                  </w:rPr>
                </m:ctrlPr>
              </m:naryPr>
              <m:sub>
                <m:r>
                  <m:rPr/>
                  <w:rPr>
                    <w:rFonts w:ascii="Cambria Math" w:hAnsi="Cambria Math"/>
                    <w:highlight w:val="none"/>
                  </w:rPr>
                  <m:t>i=1</m:t>
                </m:r>
                <m:ctrlPr>
                  <w:rPr>
                    <w:rFonts w:ascii="Cambria Math" w:hAnsi="Cambria Math"/>
                    <w:highlight w:val="none"/>
                  </w:rPr>
                </m:ctrlPr>
              </m:sub>
              <m:sup>
                <m:r>
                  <m:rPr/>
                  <w:rPr>
                    <w:rFonts w:ascii="Cambria Math" w:hAnsi="Cambria Math"/>
                    <w:highlight w:val="none"/>
                  </w:rPr>
                  <m:t>K</m:t>
                </m:r>
                <m:ctrlPr>
                  <w:rPr>
                    <w:rFonts w:ascii="Cambria Math" w:hAnsi="Cambria Math"/>
                    <w:highlight w:val="none"/>
                  </w:rPr>
                </m:ctrlPr>
              </m:sup>
              <m:e>
                <m:d>
                  <m:dPr>
                    <m:ctrlPr>
                      <w:rPr>
                        <w:rFonts w:ascii="Cambria Math" w:hAnsi="Cambria Math"/>
                        <w:i/>
                        <w:highlight w:val="none"/>
                      </w:rPr>
                    </m:ctrlPr>
                  </m:dPr>
                  <m:e>
                    <m:f>
                      <m:fPr>
                        <m:ctrlPr>
                          <w:rPr>
                            <w:rFonts w:ascii="Cambria Math" w:hAnsi="Cambria Math"/>
                            <w:i/>
                            <w:highlight w:val="none"/>
                          </w:rPr>
                        </m:ctrlPr>
                      </m:fPr>
                      <m:num>
                        <m:r>
                          <m:rPr/>
                          <w:rPr>
                            <w:rFonts w:ascii="Cambria Math" w:hAnsi="Cambria Math"/>
                            <w:highlight w:val="none"/>
                          </w:rPr>
                          <m:t>1</m:t>
                        </m:r>
                        <m:ctrlPr>
                          <w:rPr>
                            <w:rFonts w:ascii="Cambria Math" w:hAnsi="Cambria Math"/>
                            <w:highlight w:val="none"/>
                          </w:rPr>
                        </m:ctrlPr>
                      </m:num>
                      <m:den>
                        <m:sSub>
                          <m:sSubPr>
                            <m:ctrlPr>
                              <w:rPr>
                                <w:rFonts w:ascii="Cambria Math" w:hAnsi="Cambria Math"/>
                                <w:highlight w:val="none"/>
                              </w:rPr>
                            </m:ctrlPr>
                          </m:sSubPr>
                          <m:e>
                            <m:r>
                              <m:rPr>
                                <m:scr m:val="script"/>
                              </m:rPr>
                              <w:rPr>
                                <w:rFonts w:ascii="Cambria Math" w:hAnsi="Cambria Math" w:eastAsia="MS Mincho"/>
                                <w:highlight w:val="none"/>
                              </w:rPr>
                              <m:t>ℰ</m:t>
                            </m:r>
                            <m:ctrlPr>
                              <w:rPr>
                                <w:rFonts w:ascii="Cambria Math" w:hAnsi="Cambria Math"/>
                                <w:highlight w:val="none"/>
                              </w:rPr>
                            </m:ctrlPr>
                          </m:e>
                          <m:sub>
                            <m:r>
                              <m:rPr/>
                              <w:rPr>
                                <w:rFonts w:ascii="Cambria Math" w:hAnsi="Cambria Math"/>
                                <w:highlight w:val="none"/>
                              </w:rPr>
                              <m:t>i</m:t>
                            </m:r>
                            <m:ctrlPr>
                              <w:rPr>
                                <w:rFonts w:ascii="Cambria Math" w:hAnsi="Cambria Math"/>
                                <w:highlight w:val="none"/>
                              </w:rPr>
                            </m:ctrlPr>
                          </m:sub>
                        </m:sSub>
                        <m:ctrlPr>
                          <w:rPr>
                            <w:rFonts w:ascii="Cambria Math" w:hAnsi="Cambria Math"/>
                            <w:highlight w:val="none"/>
                          </w:rPr>
                        </m:ctrlPr>
                      </m:den>
                    </m:f>
                    <m:r>
                      <m:rPr/>
                      <w:rPr>
                        <w:rFonts w:ascii="Cambria Math" w:hAnsi="Cambria Math"/>
                        <w:highlight w:val="none"/>
                      </w:rPr>
                      <m:t>−</m:t>
                    </m:r>
                    <m:f>
                      <m:fPr>
                        <m:ctrlPr>
                          <w:rPr>
                            <w:rFonts w:ascii="Cambria Math" w:hAnsi="Cambria Math"/>
                            <w:i/>
                            <w:highlight w:val="none"/>
                          </w:rPr>
                        </m:ctrlPr>
                      </m:fPr>
                      <m:num>
                        <m:r>
                          <m:rPr/>
                          <w:rPr>
                            <w:rFonts w:ascii="Cambria Math" w:hAnsi="Cambria Math"/>
                            <w:highlight w:val="none"/>
                          </w:rPr>
                          <m:t>1</m:t>
                        </m:r>
                        <m:ctrlPr>
                          <w:rPr>
                            <w:rFonts w:ascii="Cambria Math" w:hAnsi="Cambria Math"/>
                            <w:highlight w:val="none"/>
                          </w:rPr>
                        </m:ctrlPr>
                      </m:num>
                      <m:den>
                        <m:r>
                          <m:rPr/>
                          <w:rPr>
                            <w:rFonts w:ascii="Cambria Math" w:hAnsi="Cambria Math"/>
                            <w:highlight w:val="none"/>
                          </w:rPr>
                          <m:t>K</m:t>
                        </m:r>
                        <m:ctrlPr>
                          <w:rPr>
                            <w:rFonts w:ascii="Cambria Math" w:hAnsi="Cambria Math"/>
                            <w:highlight w:val="none"/>
                          </w:rPr>
                        </m:ctrlPr>
                      </m:den>
                    </m:f>
                    <m:ctrlPr>
                      <w:rPr>
                        <w:rFonts w:ascii="Cambria Math" w:hAnsi="Cambria Math"/>
                        <w:i/>
                        <w:highlight w:val="none"/>
                      </w:rPr>
                    </m:ctrlPr>
                  </m:e>
                </m:d>
                <m:ctrlPr>
                  <w:rPr>
                    <w:rFonts w:ascii="Cambria Math" w:hAnsi="Cambria Math"/>
                    <w:i/>
                    <w:highlight w:val="none"/>
                  </w:rPr>
                </m:ctrlPr>
              </m:e>
            </m:nary>
            <m:ctrlPr>
              <w:rPr>
                <w:rFonts w:ascii="Cambria Math" w:hAnsi="Cambria Math"/>
                <w:i/>
                <w:highlight w:val="none"/>
              </w:rPr>
            </m:ctrlPr>
          </m:e>
          <m:sup>
            <m:r>
              <m:rPr/>
              <w:rPr>
                <w:rFonts w:ascii="Cambria Math" w:hAnsi="Cambria Math"/>
                <w:highlight w:val="none"/>
              </w:rPr>
              <m:t>2</m:t>
            </m:r>
            <m:ctrlPr>
              <w:rPr>
                <w:rFonts w:ascii="Cambria Math" w:hAnsi="Cambria Math"/>
                <w:i/>
                <w:highlight w:val="none"/>
              </w:rPr>
            </m:ctrlPr>
          </m:sup>
        </m:sSup>
      </m:oMath>
      <w:r>
        <w:rPr>
          <w:rFonts w:ascii="Times New Roman" w:hAnsi="Times New Roman" w:eastAsia="STSong" w:cs="Times New Roman"/>
          <w:b w:val="0"/>
          <w:sz w:val="21"/>
        </w:rPr>
        <w:t>L_balance = sum_{k=1}^{K} gbar_k log(gbar_k + epsilon)    (16)</w:t>
      </w:r>
    </w:p>
    <w:p w14:paraId="6EEAD24E">
      <w:pPr>
        <w:overflowPunct w:val="0"/>
        <w:autoSpaceDE w:val="0"/>
        <w:spacing w:line="360" w:lineRule="auto"/>
        <w:ind w:firstLine="420"/>
        <w:rPr>
          <w:szCs w:val="21"/>
          <w:highlight w:val="none"/>
        </w:rPr>
      </w:pPr>
      <m:oMath>
        <m:acc>
          <m:accPr>
            <m:chr m:val="̄"/>
            <m:ctrlPr>
              <w:rPr>
                <w:rFonts w:ascii="Cambria Math" w:hAnsi="Cambria Math"/>
                <w:i/>
                <w:szCs w:val="21"/>
                <w:highlight w:val="none"/>
              </w:rPr>
            </m:ctrlPr>
          </m:accPr>
          <m:e>
            <m:r>
              <m:rPr/>
              <w:rPr>
                <w:rFonts w:hint="default" w:ascii="Cambria Math" w:hAnsi="Cambria Math"/>
                <w:szCs w:val="21"/>
                <w:highlight w:val="none"/>
              </w:rPr>
              <m:t>g</m:t>
            </m:r>
            <m:ctrlPr>
              <w:rPr>
                <w:rFonts w:ascii="Cambria Math" w:hAnsi="Cambria Math"/>
                <w:i/>
                <w:szCs w:val="21"/>
                <w:highlight w:val="none"/>
              </w:rPr>
            </m:ctrlPr>
          </m:e>
        </m:acc>
        <m:r>
          <m:rPr/>
          <w:rPr>
            <w:rFonts w:ascii="Cambria Math"/>
            <w:szCs w:val="21"/>
            <w:highlight w:val="none"/>
          </w:rPr>
          <m:t>=[</m:t>
        </m:r>
        <m:sSub>
          <m:sSubPr>
            <m:ctrlPr>
              <w:rPr>
                <w:rFonts w:ascii="Cambria Math" w:hAnsi="Cambria Math"/>
                <w:i/>
                <w:szCs w:val="21"/>
                <w:highlight w:val="none"/>
              </w:rPr>
            </m:ctrlPr>
          </m:sSubPr>
          <m:e>
            <m:acc>
              <m:accPr>
                <m:chr m:val="̄"/>
                <m:ctrlPr>
                  <w:rPr>
                    <w:rFonts w:ascii="Cambria Math" w:hAnsi="Cambria Math"/>
                    <w:i/>
                    <w:szCs w:val="21"/>
                    <w:highlight w:val="none"/>
                  </w:rPr>
                </m:ctrlPr>
              </m:accPr>
              <m:e>
                <m:r>
                  <m:rPr/>
                  <w:rPr>
                    <w:rFonts w:ascii="Cambria Math"/>
                    <w:szCs w:val="21"/>
                    <w:highlight w:val="none"/>
                  </w:rPr>
                  <m:t>g</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1</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acc>
              <m:accPr>
                <m:chr m:val="̄"/>
                <m:ctrlPr>
                  <w:rPr>
                    <w:rFonts w:ascii="Cambria Math" w:hAnsi="Cambria Math"/>
                    <w:i/>
                    <w:szCs w:val="21"/>
                    <w:highlight w:val="none"/>
                  </w:rPr>
                </m:ctrlPr>
              </m:accPr>
              <m:e>
                <m:r>
                  <m:rPr/>
                  <w:rPr>
                    <w:rFonts w:ascii="Cambria Math"/>
                    <w:szCs w:val="21"/>
                    <w:highlight w:val="none"/>
                  </w:rPr>
                  <m:t>g</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2</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acc>
              <m:accPr>
                <m:chr m:val="̄"/>
                <m:ctrlPr>
                  <w:rPr>
                    <w:rFonts w:ascii="Cambria Math" w:hAnsi="Cambria Math"/>
                    <w:i/>
                    <w:szCs w:val="21"/>
                    <w:highlight w:val="none"/>
                  </w:rPr>
                </m:ctrlPr>
              </m:accPr>
              <m:e>
                <m:r>
                  <m:rPr/>
                  <w:rPr>
                    <w:rFonts w:ascii="Cambria Math"/>
                    <w:szCs w:val="21"/>
                    <w:highlight w:val="none"/>
                  </w:rPr>
                  <m:t>g</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3</m:t>
            </m:r>
            <m:ctrlPr>
              <w:rPr>
                <w:rFonts w:ascii="Cambria Math" w:hAnsi="Cambria Math"/>
                <w:i/>
                <w:szCs w:val="21"/>
                <w:highlight w:val="none"/>
              </w:rPr>
            </m:ctrlPr>
          </m:sub>
        </m:sSub>
        <m:r>
          <m:rPr/>
          <w:rPr>
            <w:rFonts w:ascii="Cambria Math"/>
            <w:szCs w:val="21"/>
            <w:highlight w:val="none"/>
          </w:rPr>
          <m:t>]</m:t>
        </m:r>
      </m:oMath>
      <m:oMath>
        <m:r>
          <m:rPr>
            <m:sty m:val="p"/>
          </m:rPr>
          <w:rPr>
            <w:rFonts w:ascii="Cambria Math" w:hAnsi="Cambria Math"/>
            <w:highlight w:val="none"/>
          </w:rPr>
          <m:t>Var</m:t>
        </m:r>
        <m:r>
          <m:rPr/>
          <w:rPr>
            <w:rFonts w:ascii="Cambria Math" w:hAnsi="Cambria Math"/>
            <w:highlight w:val="none"/>
          </w:rPr>
          <m:t>(</m:t>
        </m:r>
        <m:acc>
          <m:accPr>
            <m:chr m:val="̄"/>
            <m:ctrlPr>
              <w:rPr>
                <w:rFonts w:ascii="Cambria Math" w:hAnsi="Cambria Math"/>
                <w:i/>
                <w:szCs w:val="21"/>
                <w:highlight w:val="none"/>
              </w:rPr>
            </m:ctrlPr>
          </m:accPr>
          <m:e>
            <m:r>
              <m:rPr/>
              <w:rPr>
                <w:rFonts w:hint="default" w:ascii="Cambria Math" w:hAnsi="Cambria Math"/>
                <w:szCs w:val="21"/>
                <w:highlight w:val="none"/>
              </w:rPr>
              <m:t>g</m:t>
            </m:r>
            <m:ctrlPr>
              <w:rPr>
                <w:rFonts w:ascii="Cambria Math" w:hAnsi="Cambria Math"/>
                <w:i/>
                <w:szCs w:val="21"/>
                <w:highlight w:val="none"/>
              </w:rPr>
            </m:ctrlPr>
          </m:e>
        </m:acc>
        <m:r>
          <m:rPr/>
          <w:rPr>
            <w:rFonts w:ascii="Cambria Math" w:hAnsi="Cambria Math"/>
            <w:highlight w:val="none"/>
          </w:rPr>
          <m:t>)</m:t>
        </m:r>
      </m:oMath>
      <m:oMath>
        <m:sSub>
          <m:sSubPr>
            <m:ctrlPr>
              <w:rPr>
                <w:rFonts w:ascii="Cambria Math" w:hAnsi="Cambria Math"/>
                <w:highlight w:val="none"/>
              </w:rPr>
            </m:ctrlPr>
          </m:sSubPr>
          <m:e>
            <m:r>
              <m:rPr>
                <m:scr m:val="script"/>
              </m:rPr>
              <w:rPr>
                <w:rFonts w:ascii="Cambria Math" w:hAnsi="Cambria Math" w:eastAsia="MS Mincho"/>
                <w:highlight w:val="none"/>
              </w:rPr>
              <m:t>ℰ</m:t>
            </m:r>
            <m:ctrlPr>
              <w:rPr>
                <w:rFonts w:ascii="Cambria Math" w:hAnsi="Cambria Math"/>
                <w:highlight w:val="none"/>
              </w:rPr>
            </m:ctrlPr>
          </m:e>
          <m:sub>
            <m:r>
              <m:rPr/>
              <w:rPr>
                <w:rFonts w:ascii="Cambria Math" w:hAnsi="Cambria Math"/>
                <w:highlight w:val="none"/>
              </w:rPr>
              <m:t>i</m:t>
            </m:r>
            <m:ctrlPr>
              <w:rPr>
                <w:rFonts w:ascii="Cambria Math" w:hAnsi="Cambria Math"/>
                <w:highlight w:val="none"/>
              </w:rPr>
            </m:ctrlPr>
          </m:sub>
        </m:sSub>
      </m:oMath>
      <m:oMath>
        <m:f>
          <m:fPr>
            <m:ctrlPr>
              <w:rPr>
                <w:rFonts w:ascii="Cambria Math" w:hAnsi="Cambria Math"/>
                <w:i/>
                <w:highlight w:val="none"/>
              </w:rPr>
            </m:ctrlPr>
          </m:fPr>
          <m:num>
            <m:r>
              <m:rPr/>
              <w:rPr>
                <w:rFonts w:ascii="Cambria Math" w:hAnsi="Cambria Math"/>
                <w:highlight w:val="none"/>
              </w:rPr>
              <m:t>1</m:t>
            </m:r>
            <m:ctrlPr>
              <w:rPr>
                <w:rFonts w:ascii="Cambria Math" w:hAnsi="Cambria Math"/>
                <w:highlight w:val="none"/>
              </w:rPr>
            </m:ctrlPr>
          </m:num>
          <m:den>
            <m:r>
              <m:rPr/>
              <w:rPr>
                <w:rFonts w:ascii="Cambria Math" w:hAnsi="Cambria Math"/>
                <w:highlight w:val="none"/>
              </w:rPr>
              <m:t>K</m:t>
            </m:r>
            <m:ctrlPr>
              <w:rPr>
                <w:rFonts w:ascii="Cambria Math" w:hAnsi="Cambria Math"/>
                <w:highlight w:val="none"/>
              </w:rPr>
            </m:ctrlPr>
          </m:den>
        </m:f>
      </m:oMath>
      <w:r>
        <w:rPr>
          <w:rFonts w:ascii="Times New Roman" w:hAnsi="Times New Roman" w:eastAsia="STSong" w:cs="Times New Roman"/>
          <w:b w:val="0"/>
          <w:sz w:val="21"/>
        </w:rPr>
        <w:t>其中，gbar=[gbar_1,gbar_2,gbar_3]为各专家在当前批次上的平均权重向量，epsilon为数值稳定项。由于训练目标最小化L_balance，该项等价于最大化批次平均专家使用熵，鼓励门控网络避免长期集中调用单一专家。该损失项本质上是负载均衡约束，而非事件识别项；其作用是抑制专家坍缩，使不同时间尺度专家在训练中保持可学习机会。方差型负载约束仅作为消融对照，不作为主实验默认设置。</w:t>
      </w:r>
    </w:p>
    <w:p w14:paraId="4192F299">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由此，所构建的</w:t>
      </w:r>
      <w:r>
        <w:rPr>
          <w:rFonts w:hint="eastAsia" w:ascii="Times New Roman" w:hAnsi="Times New Roman" w:eastAsia="STSong" w:cs="Times New Roman"/>
          <w:b w:val="0"/>
          <w:i w:val="0"/>
          <w:sz w:val="21"/>
          <w:szCs w:val="21"/>
          <w:highlight w:val="none"/>
          <w:lang w:eastAsia="zh-CN"/>
        </w:rPr>
        <w:t>MoE-Rail</w:t>
      </w:r>
      <w:r>
        <w:rPr>
          <w:rFonts w:ascii="Times New Roman" w:hAnsi="Times New Roman" w:eastAsia="STSong" w:cs="Times New Roman"/>
          <w:b w:val="0"/>
          <w:i w:val="0"/>
          <w:sz w:val="21"/>
          <w:szCs w:val="21"/>
          <w:highlight w:val="none"/>
        </w:rPr>
        <w:t>预测框架形成了一个统一的多尺度时序建模结构：通过功能专门化专家对不同时间尺度特征进行解耦表征，并借助门控机制实现专家响应的动态协调，</w:t>
      </w:r>
      <w:r>
        <w:rPr>
          <w:rFonts w:hint="default" w:ascii="Times New Roman" w:hAnsi="Times New Roman" w:eastAsia="STSong" w:cs="Times New Roman"/>
          <w:b w:val="0"/>
          <w:i w:val="0"/>
          <w:iCs w:val="0"/>
          <w:caps w:val="0"/>
          <w:color w:val="000000"/>
          <w:spacing w:val="0"/>
          <w:kern w:val="2"/>
          <w:sz w:val="21"/>
          <w:szCs w:val="21"/>
          <w:highlight w:val="none"/>
          <w:shd w:val="clear" w:fill="FFFFFF"/>
          <w:lang w:val="en-US" w:eastAsia="zh-CN" w:bidi="ar-SA"/>
        </w:rPr>
        <w:t>在分解引导的多专家分工与联合优化目标约束</w:t>
      </w:r>
      <w:r>
        <w:rPr>
          <w:rFonts w:ascii="Times New Roman" w:hAnsi="Times New Roman" w:eastAsia="STSong" w:cs="Times New Roman"/>
          <w:b w:val="0"/>
          <w:i w:val="0"/>
          <w:sz w:val="21"/>
          <w:szCs w:val="21"/>
          <w:highlight w:val="none"/>
        </w:rPr>
        <w:t>下完成多源时序信息的自适应融合。该框架能够在复杂客流演化场景中实现灵活而稳定的预测决策，从而体现出良好的结构扩展性与场景适应能力。</w:t>
      </w:r>
    </w:p>
    <w:p w14:paraId="3D719F97">
      <w:pPr>
        <w:numPr>
          <w:ilvl w:val="0"/>
          <w:numId w:val="3"/>
        </w:numPr>
        <w:overflowPunct w:val="0"/>
        <w:autoSpaceDE w:val="0"/>
        <w:spacing w:before="120" w:after="60" w:line="360" w:lineRule="auto"/>
        <w:ind w:left="0" w:leftChars="0" w:firstLine="0" w:firstLineChars="0"/>
        <w:jc w:val="both"/>
        <w:rPr>
          <w:rFonts w:hint="eastAsia" w:ascii="Times New Roman" w:hAnsi="Times New Roman" w:eastAsia="宋体"/>
          <w:b/>
          <w:i w:val="0"/>
          <w:sz w:val="30"/>
          <w:szCs w:val="30"/>
          <w:highlight w:val="none"/>
        </w:rPr>
      </w:pPr>
      <w:r>
        <w:rPr>
          <w:rFonts w:hint="eastAsia" w:ascii="Times New Roman" w:hAnsi="Times New Roman" w:eastAsia="STSong" w:cs="Times New Roman"/>
          <w:b/>
          <w:i w:val="0"/>
          <w:sz w:val="21"/>
          <w:szCs w:val="30"/>
          <w:highlight w:val="none"/>
        </w:rPr>
        <w:t>实验</w:t>
      </w:r>
    </w:p>
    <w:p w14:paraId="4B042CAF">
      <w:pPr>
        <w:overflowPunct w:val="0"/>
        <w:autoSpaceDE w:val="0"/>
        <w:spacing w:before="120" w:after="60" w:line="360" w:lineRule="auto"/>
        <w:ind w:firstLine="0"/>
        <w:jc w:val="both"/>
        <w:rPr>
          <w:rFonts w:hint="eastAsia" w:ascii="Times New Roman" w:hAnsi="Times New Roman" w:eastAsia="宋体"/>
          <w:b/>
          <w:i w:val="0"/>
          <w:sz w:val="28"/>
          <w:szCs w:val="28"/>
          <w:highlight w:val="none"/>
        </w:rPr>
      </w:pPr>
      <w:r>
        <w:rPr>
          <w:rFonts w:ascii="Times New Roman" w:hAnsi="Times New Roman" w:eastAsia="STSong" w:cs="Times New Roman"/>
          <w:b/>
          <w:i w:val="0"/>
          <w:sz w:val="21"/>
          <w:szCs w:val="28"/>
          <w:highlight w:val="none"/>
        </w:rPr>
        <w:t>2.1  数据集描述</w:t>
      </w:r>
    </w:p>
    <w:p w14:paraId="7A3324B1">
      <w:pPr>
        <w:overflowPunct w:val="0"/>
        <w:autoSpaceDE w:val="0"/>
        <w:spacing w:line="360" w:lineRule="auto"/>
        <w:ind w:firstLine="420"/>
        <w:rPr>
          <w:szCs w:val="21"/>
          <w:highlight w:val="none"/>
        </w:rPr>
      </w:pPr>
      <w:r>
        <w:rPr>
          <w:rFonts w:ascii="Times New Roman" w:hAnsi="Times New Roman" w:eastAsia="STSong" w:cs="Times New Roman"/>
          <w:b w:val="0"/>
          <w:sz w:val="21"/>
        </w:rPr>
        <w:t>本研究采用南京南站与10个关联方向站点之间的真实运营数据，数据文件为项目内 data/from_nj.csv 与 data/to_nj.csv，分别表示南京南站到其他站点、其他站点到南京南站的日粒度客流量。两个CSV均为GBK编码，SHA256分别为 c4f8919ce83c4c677d772036ed42fb5e76c99507f3368e2d32f081b556df4ae7 和 d16b3becfc12ed22a576741a505080e9dc279d4ab54d8c8ef597b729efb3c41e。数据时间跨度为2023年1月1日至2025年5月26日。原始数据分为枢纽站至各方向站点（from）和各方向站点至枢纽站（to）两张日粒度表，分别包含854条和852条记录；按日期内连接并去除缺失日期后，得到846个有效共同日期、20个客流变量（10个from变量与10个to变量）。数据覆盖工作日、周末、节假日等典型模式，呈现多周期叠加与非平稳波动。</w:t>
      </w:r>
    </w:p>
    <w:p w14:paraId="17138274">
      <w:pPr>
        <w:overflowPunct w:val="0"/>
        <w:autoSpaceDE w:val="0"/>
        <w:spacing w:line="360" w:lineRule="auto"/>
        <w:ind w:firstLine="420"/>
        <w:rPr>
          <w:szCs w:val="21"/>
          <w:highlight w:val="none"/>
        </w:rPr>
      </w:pPr>
      <w:r>
        <w:rPr>
          <w:rFonts w:ascii="Times New Roman" w:hAnsi="Times New Roman" w:eastAsia="STSong" w:cs="Times New Roman"/>
          <w:b w:val="0"/>
          <w:sz w:val="21"/>
        </w:rPr>
        <w:t>为避免未来信息泄露，严格按时间顺序划分数据：前50%作为训练集，中间25%作为验证集，后25%作为测试集。模型输入仅使用历史客流窗口与由日期构造的场景特征，场景特征包括星期周期编码、月份周期编码、是否周末、是否节假日、调休工作日标志和日号归一化等。</w:t>
      </w:r>
    </w:p>
    <w:p>
      <w:pPr>
        <w:jc w:val="center"/>
      </w:pPr>
      <w:r>
        <w:rPr>
          <w:rFonts w:ascii="Times New Roman" w:hAnsi="Times New Roman" w:eastAsia="STSong" w:cs="Times New Roman"/>
          <w:b w:val="0"/>
          <w:sz w:val="21"/>
        </w:rPr>
        <w:t>表1-0  数据集字段说明</w:t>
      </w:r>
    </w:p>
    <w:tbl>
      <w:tblPr>
        <w:tblStyle w:val="9"/>
        <w:tblW w:type="auto" w:w="0"/>
        <w:jc w:val="center"/>
        <w:tblLook w:firstColumn="1" w:firstRow="1" w:lastColumn="0" w:lastRow="0" w:noHBand="0" w:noVBand="1" w:val="04A0"/>
      </w:tblPr>
      <w:tblGrid>
        <w:gridCol w:w="3009"/>
        <w:gridCol w:w="3009"/>
        <w:gridCol w:w="3009"/>
      </w:tblGrid>
      <w:tr>
        <w:tc>
          <w:tcPr>
            <w:tcW w:type="dxa" w:w="3009"/>
            <w:vAlign w:val="center"/>
          </w:tcPr>
          <w:p>
            <w:pPr>
              <w:jc w:val="center"/>
            </w:pPr>
            <w:r>
              <w:rPr>
                <w:rFonts w:ascii="Times New Roman" w:hAnsi="Times New Roman" w:eastAsia="STSong" w:cs="Times New Roman"/>
                <w:b/>
                <w:sz w:val="17"/>
              </w:rPr>
              <w:t>Feature</w:t>
            </w:r>
          </w:p>
        </w:tc>
        <w:tc>
          <w:tcPr>
            <w:tcW w:type="dxa" w:w="3009"/>
            <w:vAlign w:val="center"/>
          </w:tcPr>
          <w:p>
            <w:pPr>
              <w:jc w:val="center"/>
            </w:pPr>
            <w:r>
              <w:rPr>
                <w:rFonts w:ascii="Times New Roman" w:hAnsi="Times New Roman" w:eastAsia="STSong" w:cs="Times New Roman"/>
                <w:b/>
                <w:sz w:val="17"/>
              </w:rPr>
              <w:t>Type</w:t>
            </w:r>
          </w:p>
        </w:tc>
        <w:tc>
          <w:tcPr>
            <w:tcW w:type="dxa" w:w="3009"/>
            <w:vAlign w:val="center"/>
          </w:tcPr>
          <w:p>
            <w:pPr>
              <w:jc w:val="center"/>
            </w:pPr>
            <w:r>
              <w:rPr>
                <w:rFonts w:ascii="Times New Roman" w:hAnsi="Times New Roman" w:eastAsia="STSong" w:cs="Times New Roman"/>
                <w:b/>
                <w:sz w:val="17"/>
              </w:rPr>
              <w:t>Description</w:t>
            </w:r>
          </w:p>
        </w:tc>
      </w:tr>
      <w:tr>
        <w:tc>
          <w:tcPr>
            <w:tcW w:type="dxa" w:w="3009"/>
            <w:vAlign w:val="center"/>
          </w:tcPr>
          <w:p>
            <w:pPr>
              <w:jc w:val="center"/>
            </w:pPr>
            <w:r>
              <w:rPr>
                <w:rFonts w:ascii="Times New Roman" w:hAnsi="Times New Roman" w:eastAsia="STSong" w:cs="Times New Roman"/>
                <w:b w:val="0"/>
                <w:sz w:val="17"/>
              </w:rPr>
              <w:t>passenger flow</w:t>
            </w:r>
          </w:p>
        </w:tc>
        <w:tc>
          <w:tcPr>
            <w:tcW w:type="dxa" w:w="3009"/>
            <w:vAlign w:val="center"/>
          </w:tcPr>
          <w:p>
            <w:pPr>
              <w:jc w:val="center"/>
            </w:pPr>
            <w:r>
              <w:rPr>
                <w:rFonts w:ascii="Times New Roman" w:hAnsi="Times New Roman" w:eastAsia="STSong" w:cs="Times New Roman"/>
                <w:b w:val="0"/>
                <w:sz w:val="17"/>
              </w:rPr>
              <w:t>target/continuous</w:t>
            </w:r>
          </w:p>
        </w:tc>
        <w:tc>
          <w:tcPr>
            <w:tcW w:type="dxa" w:w="3009"/>
            <w:vAlign w:val="center"/>
          </w:tcPr>
          <w:p>
            <w:pPr>
              <w:jc w:val="center"/>
            </w:pPr>
            <w:r>
              <w:rPr>
                <w:rFonts w:ascii="Times New Roman" w:hAnsi="Times New Roman" w:eastAsia="STSong" w:cs="Times New Roman"/>
                <w:b w:val="0"/>
                <w:sz w:val="17"/>
              </w:rPr>
              <w:t>站点-方向级日客流，包含枢纽至方向站点from与方向站点至枢纽to</w:t>
            </w:r>
          </w:p>
        </w:tc>
      </w:tr>
      <w:tr>
        <w:tc>
          <w:tcPr>
            <w:tcW w:type="dxa" w:w="3009"/>
            <w:vAlign w:val="center"/>
          </w:tcPr>
          <w:p>
            <w:pPr>
              <w:jc w:val="center"/>
            </w:pPr>
            <w:r>
              <w:rPr>
                <w:rFonts w:ascii="Times New Roman" w:hAnsi="Times New Roman" w:eastAsia="STSong" w:cs="Times New Roman"/>
                <w:b w:val="0"/>
                <w:sz w:val="17"/>
              </w:rPr>
              <w:t>time/date</w:t>
            </w:r>
          </w:p>
        </w:tc>
        <w:tc>
          <w:tcPr>
            <w:tcW w:type="dxa" w:w="3009"/>
            <w:vAlign w:val="center"/>
          </w:tcPr>
          <w:p>
            <w:pPr>
              <w:jc w:val="center"/>
            </w:pPr>
            <w:r>
              <w:rPr>
                <w:rFonts w:ascii="Times New Roman" w:hAnsi="Times New Roman" w:eastAsia="STSong" w:cs="Times New Roman"/>
                <w:b w:val="0"/>
                <w:sz w:val="17"/>
              </w:rPr>
              <w:t>timestamp</w:t>
            </w:r>
          </w:p>
        </w:tc>
        <w:tc>
          <w:tcPr>
            <w:tcW w:type="dxa" w:w="3009"/>
            <w:vAlign w:val="center"/>
          </w:tcPr>
          <w:p>
            <w:pPr>
              <w:jc w:val="center"/>
            </w:pPr>
            <w:r>
              <w:rPr>
                <w:rFonts w:ascii="Times New Roman" w:hAnsi="Times New Roman" w:eastAsia="STSong" w:cs="Times New Roman"/>
                <w:b w:val="0"/>
                <w:sz w:val="17"/>
              </w:rPr>
              <w:t>日粒度日期索引，用于时间顺序划分与日历特征构造</w:t>
            </w:r>
          </w:p>
        </w:tc>
      </w:tr>
      <w:tr>
        <w:tc>
          <w:tcPr>
            <w:tcW w:type="dxa" w:w="3009"/>
            <w:vAlign w:val="center"/>
          </w:tcPr>
          <w:p>
            <w:pPr>
              <w:jc w:val="center"/>
            </w:pPr>
            <w:r>
              <w:rPr>
                <w:rFonts w:ascii="Times New Roman" w:hAnsi="Times New Roman" w:eastAsia="STSong" w:cs="Times New Roman"/>
                <w:b w:val="0"/>
                <w:sz w:val="17"/>
              </w:rPr>
              <w:t>weekday</w:t>
            </w:r>
          </w:p>
        </w:tc>
        <w:tc>
          <w:tcPr>
            <w:tcW w:type="dxa" w:w="3009"/>
            <w:vAlign w:val="center"/>
          </w:tcPr>
          <w:p>
            <w:pPr>
              <w:jc w:val="center"/>
            </w:pPr>
            <w:r>
              <w:rPr>
                <w:rFonts w:ascii="Times New Roman" w:hAnsi="Times New Roman" w:eastAsia="STSong" w:cs="Times New Roman"/>
                <w:b w:val="0"/>
                <w:sz w:val="17"/>
              </w:rPr>
              <w:t>categorical/derived</w:t>
            </w:r>
          </w:p>
        </w:tc>
        <w:tc>
          <w:tcPr>
            <w:tcW w:type="dxa" w:w="3009"/>
            <w:vAlign w:val="center"/>
          </w:tcPr>
          <w:p>
            <w:pPr>
              <w:jc w:val="center"/>
            </w:pPr>
            <w:r>
              <w:rPr>
                <w:rFonts w:ascii="Times New Roman" w:hAnsi="Times New Roman" w:eastAsia="STSong" w:cs="Times New Roman"/>
                <w:b w:val="0"/>
                <w:sz w:val="17"/>
              </w:rPr>
              <w:t>星期周期，反映跨周出行节律</w:t>
            </w:r>
          </w:p>
        </w:tc>
      </w:tr>
      <w:tr>
        <w:tc>
          <w:tcPr>
            <w:tcW w:type="dxa" w:w="3009"/>
            <w:vAlign w:val="center"/>
          </w:tcPr>
          <w:p>
            <w:pPr>
              <w:jc w:val="center"/>
            </w:pPr>
            <w:r>
              <w:rPr>
                <w:rFonts w:ascii="Times New Roman" w:hAnsi="Times New Roman" w:eastAsia="STSong" w:cs="Times New Roman"/>
                <w:b w:val="0"/>
                <w:sz w:val="17"/>
              </w:rPr>
              <w:t>holiday</w:t>
            </w:r>
          </w:p>
        </w:tc>
        <w:tc>
          <w:tcPr>
            <w:tcW w:type="dxa" w:w="3009"/>
            <w:vAlign w:val="center"/>
          </w:tcPr>
          <w:p>
            <w:pPr>
              <w:jc w:val="center"/>
            </w:pPr>
            <w:r>
              <w:rPr>
                <w:rFonts w:ascii="Times New Roman" w:hAnsi="Times New Roman" w:eastAsia="STSong" w:cs="Times New Roman"/>
                <w:b w:val="0"/>
                <w:sz w:val="17"/>
              </w:rPr>
              <w:t>binary/derived</w:t>
            </w:r>
          </w:p>
        </w:tc>
        <w:tc>
          <w:tcPr>
            <w:tcW w:type="dxa" w:w="3009"/>
            <w:vAlign w:val="center"/>
          </w:tcPr>
          <w:p>
            <w:pPr>
              <w:jc w:val="center"/>
            </w:pPr>
            <w:r>
              <w:rPr>
                <w:rFonts w:ascii="Times New Roman" w:hAnsi="Times New Roman" w:eastAsia="STSong" w:cs="Times New Roman"/>
                <w:b w:val="0"/>
                <w:sz w:val="17"/>
              </w:rPr>
              <w:t>法定节假日标志，刻画非常规出行场景</w:t>
            </w:r>
          </w:p>
        </w:tc>
      </w:tr>
      <w:tr>
        <w:tc>
          <w:tcPr>
            <w:tcW w:type="dxa" w:w="3009"/>
            <w:vAlign w:val="center"/>
          </w:tcPr>
          <w:p>
            <w:pPr>
              <w:jc w:val="center"/>
            </w:pPr>
            <w:r>
              <w:rPr>
                <w:rFonts w:ascii="Times New Roman" w:hAnsi="Times New Roman" w:eastAsia="STSong" w:cs="Times New Roman"/>
                <w:b w:val="0"/>
                <w:sz w:val="17"/>
              </w:rPr>
              <w:t>weekend/workday adjustment</w:t>
            </w:r>
          </w:p>
        </w:tc>
        <w:tc>
          <w:tcPr>
            <w:tcW w:type="dxa" w:w="3009"/>
            <w:vAlign w:val="center"/>
          </w:tcPr>
          <w:p>
            <w:pPr>
              <w:jc w:val="center"/>
            </w:pPr>
            <w:r>
              <w:rPr>
                <w:rFonts w:ascii="Times New Roman" w:hAnsi="Times New Roman" w:eastAsia="STSong" w:cs="Times New Roman"/>
                <w:b w:val="0"/>
                <w:sz w:val="17"/>
              </w:rPr>
              <w:t>binary/derived</w:t>
            </w:r>
          </w:p>
        </w:tc>
        <w:tc>
          <w:tcPr>
            <w:tcW w:type="dxa" w:w="3009"/>
            <w:vAlign w:val="center"/>
          </w:tcPr>
          <w:p>
            <w:pPr>
              <w:jc w:val="center"/>
            </w:pPr>
            <w:r>
              <w:rPr>
                <w:rFonts w:ascii="Times New Roman" w:hAnsi="Times New Roman" w:eastAsia="STSong" w:cs="Times New Roman"/>
                <w:b w:val="0"/>
                <w:sz w:val="17"/>
              </w:rPr>
              <w:t>周末与调休工作日标志，修正普通星期语义</w:t>
            </w:r>
          </w:p>
        </w:tc>
      </w:tr>
      <w:tr>
        <w:tc>
          <w:tcPr>
            <w:tcW w:type="dxa" w:w="3009"/>
            <w:vAlign w:val="center"/>
          </w:tcPr>
          <w:p>
            <w:pPr>
              <w:jc w:val="center"/>
            </w:pPr>
            <w:r>
              <w:rPr>
                <w:rFonts w:ascii="Times New Roman" w:hAnsi="Times New Roman" w:eastAsia="STSong" w:cs="Times New Roman"/>
                <w:b w:val="0"/>
                <w:sz w:val="17"/>
              </w:rPr>
              <w:t>trend/regime statistics</w:t>
            </w:r>
          </w:p>
        </w:tc>
        <w:tc>
          <w:tcPr>
            <w:tcW w:type="dxa" w:w="3009"/>
            <w:vAlign w:val="center"/>
          </w:tcPr>
          <w:p>
            <w:pPr>
              <w:jc w:val="center"/>
            </w:pPr>
            <w:r>
              <w:rPr>
                <w:rFonts w:ascii="Times New Roman" w:hAnsi="Times New Roman" w:eastAsia="STSong" w:cs="Times New Roman"/>
                <w:b w:val="0"/>
                <w:sz w:val="17"/>
              </w:rPr>
              <w:t>derived</w:t>
            </w:r>
          </w:p>
        </w:tc>
        <w:tc>
          <w:tcPr>
            <w:tcW w:type="dxa" w:w="3009"/>
            <w:vAlign w:val="center"/>
          </w:tcPr>
          <w:p>
            <w:pPr>
              <w:jc w:val="center"/>
            </w:pPr>
            <w:r>
              <w:rPr>
                <w:rFonts w:ascii="Times New Roman" w:hAnsi="Times New Roman" w:eastAsia="STSong" w:cs="Times New Roman"/>
                <w:b w:val="0"/>
                <w:sz w:val="17"/>
              </w:rPr>
              <w:t>rolling statistics、volatility、quantile skewness等窗口级分布变化特征</w:t>
            </w:r>
          </w:p>
        </w:tc>
      </w:tr>
    </w:tbl>
    <w:p>
      <w:pPr>
        <w:jc w:val="center"/>
      </w:pPr>
      <w:r>
        <w:rPr>
          <w:rFonts w:ascii="Times New Roman" w:hAnsi="Times New Roman" w:eastAsia="STSong" w:cs="Times New Roman"/>
          <w:b w:val="0"/>
          <w:sz w:val="21"/>
        </w:rPr>
        <w:t>表1-1  数据集样例（部分站点-方向字段）</w:t>
      </w:r>
    </w:p>
    <w:tbl>
      <w:tblPr>
        <w:tblStyle w:val="9"/>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tcPr>
          <w:p>
            <w:pPr>
              <w:jc w:val="center"/>
            </w:pPr>
            <w:r>
              <w:rPr>
                <w:rFonts w:ascii="Times New Roman" w:hAnsi="Times New Roman" w:eastAsia="STSong" w:cs="Times New Roman"/>
                <w:b/>
                <w:sz w:val="17"/>
              </w:rPr>
              <w:t>time</w:t>
            </w:r>
          </w:p>
        </w:tc>
        <w:tc>
          <w:tcPr>
            <w:tcW w:type="dxa" w:w="1805"/>
            <w:vAlign w:val="center"/>
          </w:tcPr>
          <w:p>
            <w:pPr>
              <w:jc w:val="center"/>
            </w:pPr>
            <w:r>
              <w:rPr>
                <w:rFonts w:ascii="Times New Roman" w:hAnsi="Times New Roman" w:eastAsia="STSong" w:cs="Times New Roman"/>
                <w:b/>
                <w:sz w:val="17"/>
              </w:rPr>
              <w:t>北京南_from_nj</w:t>
            </w:r>
          </w:p>
        </w:tc>
        <w:tc>
          <w:tcPr>
            <w:tcW w:type="dxa" w:w="1805"/>
            <w:vAlign w:val="center"/>
          </w:tcPr>
          <w:p>
            <w:pPr>
              <w:jc w:val="center"/>
            </w:pPr>
            <w:r>
              <w:rPr>
                <w:rFonts w:ascii="Times New Roman" w:hAnsi="Times New Roman" w:eastAsia="STSong" w:cs="Times New Roman"/>
                <w:b/>
                <w:sz w:val="17"/>
              </w:rPr>
              <w:t>成都东_from_nj</w:t>
            </w:r>
          </w:p>
        </w:tc>
        <w:tc>
          <w:tcPr>
            <w:tcW w:type="dxa" w:w="1805"/>
            <w:vAlign w:val="center"/>
          </w:tcPr>
          <w:p>
            <w:pPr>
              <w:jc w:val="center"/>
            </w:pPr>
            <w:r>
              <w:rPr>
                <w:rFonts w:ascii="Times New Roman" w:hAnsi="Times New Roman" w:eastAsia="STSong" w:cs="Times New Roman"/>
                <w:b/>
                <w:sz w:val="17"/>
              </w:rPr>
              <w:t>北京南_to_nj</w:t>
            </w:r>
          </w:p>
        </w:tc>
        <w:tc>
          <w:tcPr>
            <w:tcW w:type="dxa" w:w="1805"/>
            <w:vAlign w:val="center"/>
          </w:tcPr>
          <w:p>
            <w:pPr>
              <w:jc w:val="center"/>
            </w:pPr>
            <w:r>
              <w:rPr>
                <w:rFonts w:ascii="Times New Roman" w:hAnsi="Times New Roman" w:eastAsia="STSong" w:cs="Times New Roman"/>
                <w:b/>
                <w:sz w:val="17"/>
              </w:rPr>
              <w:t>成都东_to_nj</w:t>
            </w:r>
          </w:p>
        </w:tc>
      </w:tr>
      <w:tr>
        <w:tc>
          <w:tcPr>
            <w:tcW w:type="dxa" w:w="1805"/>
            <w:vAlign w:val="center"/>
          </w:tcPr>
          <w:p>
            <w:pPr>
              <w:jc w:val="center"/>
            </w:pPr>
            <w:r>
              <w:rPr>
                <w:rFonts w:ascii="Times New Roman" w:hAnsi="Times New Roman" w:eastAsia="STSong" w:cs="Times New Roman"/>
                <w:b w:val="0"/>
                <w:sz w:val="17"/>
              </w:rPr>
              <w:t>2023-01-01</w:t>
            </w:r>
          </w:p>
        </w:tc>
        <w:tc>
          <w:tcPr>
            <w:tcW w:type="dxa" w:w="1805"/>
            <w:vAlign w:val="center"/>
          </w:tcPr>
          <w:p>
            <w:pPr>
              <w:jc w:val="center"/>
            </w:pPr>
            <w:r>
              <w:rPr>
                <w:rFonts w:ascii="Times New Roman" w:hAnsi="Times New Roman" w:eastAsia="STSong" w:cs="Times New Roman"/>
                <w:b w:val="0"/>
                <w:sz w:val="17"/>
              </w:rPr>
              <w:t>1910</w:t>
            </w:r>
          </w:p>
        </w:tc>
        <w:tc>
          <w:tcPr>
            <w:tcW w:type="dxa" w:w="1805"/>
            <w:vAlign w:val="center"/>
          </w:tcPr>
          <w:p>
            <w:pPr>
              <w:jc w:val="center"/>
            </w:pPr>
            <w:r>
              <w:rPr>
                <w:rFonts w:ascii="Times New Roman" w:hAnsi="Times New Roman" w:eastAsia="STSong" w:cs="Times New Roman"/>
                <w:b w:val="0"/>
                <w:sz w:val="17"/>
              </w:rPr>
              <w:t>134</w:t>
            </w:r>
          </w:p>
        </w:tc>
        <w:tc>
          <w:tcPr>
            <w:tcW w:type="dxa" w:w="1805"/>
            <w:vAlign w:val="center"/>
          </w:tcPr>
          <w:p>
            <w:pPr>
              <w:jc w:val="center"/>
            </w:pPr>
            <w:r>
              <w:rPr>
                <w:rFonts w:ascii="Times New Roman" w:hAnsi="Times New Roman" w:eastAsia="STSong" w:cs="Times New Roman"/>
                <w:b w:val="0"/>
                <w:sz w:val="17"/>
              </w:rPr>
              <w:t>1535</w:t>
            </w:r>
          </w:p>
        </w:tc>
        <w:tc>
          <w:tcPr>
            <w:tcW w:type="dxa" w:w="1805"/>
            <w:vAlign w:val="center"/>
          </w:tcPr>
          <w:p>
            <w:pPr>
              <w:jc w:val="center"/>
            </w:pPr>
            <w:r>
              <w:rPr>
                <w:rFonts w:ascii="Times New Roman" w:hAnsi="Times New Roman" w:eastAsia="STSong" w:cs="Times New Roman"/>
                <w:b w:val="0"/>
                <w:sz w:val="17"/>
              </w:rPr>
              <w:t>36</w:t>
            </w:r>
          </w:p>
        </w:tc>
      </w:tr>
      <w:tr>
        <w:tc>
          <w:tcPr>
            <w:tcW w:type="dxa" w:w="1805"/>
            <w:vAlign w:val="center"/>
          </w:tcPr>
          <w:p>
            <w:pPr>
              <w:jc w:val="center"/>
            </w:pPr>
            <w:r>
              <w:rPr>
                <w:rFonts w:ascii="Times New Roman" w:hAnsi="Times New Roman" w:eastAsia="STSong" w:cs="Times New Roman"/>
                <w:b w:val="0"/>
                <w:sz w:val="17"/>
              </w:rPr>
              <w:t>2023-01-02</w:t>
            </w:r>
          </w:p>
        </w:tc>
        <w:tc>
          <w:tcPr>
            <w:tcW w:type="dxa" w:w="1805"/>
            <w:vAlign w:val="center"/>
          </w:tcPr>
          <w:p>
            <w:pPr>
              <w:jc w:val="center"/>
            </w:pPr>
            <w:r>
              <w:rPr>
                <w:rFonts w:ascii="Times New Roman" w:hAnsi="Times New Roman" w:eastAsia="STSong" w:cs="Times New Roman"/>
                <w:b w:val="0"/>
                <w:sz w:val="17"/>
              </w:rPr>
              <w:t>5657</w:t>
            </w:r>
          </w:p>
        </w:tc>
        <w:tc>
          <w:tcPr>
            <w:tcW w:type="dxa" w:w="1805"/>
            <w:vAlign w:val="center"/>
          </w:tcPr>
          <w:p>
            <w:pPr>
              <w:jc w:val="center"/>
            </w:pPr>
            <w:r>
              <w:rPr>
                <w:rFonts w:ascii="Times New Roman" w:hAnsi="Times New Roman" w:eastAsia="STSong" w:cs="Times New Roman"/>
                <w:b w:val="0"/>
                <w:sz w:val="17"/>
              </w:rPr>
              <w:t>63</w:t>
            </w:r>
          </w:p>
        </w:tc>
        <w:tc>
          <w:tcPr>
            <w:tcW w:type="dxa" w:w="1805"/>
            <w:vAlign w:val="center"/>
          </w:tcPr>
          <w:p>
            <w:pPr>
              <w:jc w:val="center"/>
            </w:pPr>
            <w:r>
              <w:rPr>
                <w:rFonts w:ascii="Times New Roman" w:hAnsi="Times New Roman" w:eastAsia="STSong" w:cs="Times New Roman"/>
                <w:b w:val="0"/>
                <w:sz w:val="17"/>
              </w:rPr>
              <w:t>2700</w:t>
            </w:r>
          </w:p>
        </w:tc>
        <w:tc>
          <w:tcPr>
            <w:tcW w:type="dxa" w:w="1805"/>
            <w:vAlign w:val="center"/>
          </w:tcPr>
          <w:p>
            <w:pPr>
              <w:jc w:val="center"/>
            </w:pPr>
            <w:r>
              <w:rPr>
                <w:rFonts w:ascii="Times New Roman" w:hAnsi="Times New Roman" w:eastAsia="STSong" w:cs="Times New Roman"/>
                <w:b w:val="0"/>
                <w:sz w:val="17"/>
              </w:rPr>
              <w:t>61</w:t>
            </w:r>
          </w:p>
        </w:tc>
      </w:tr>
      <w:tr>
        <w:tc>
          <w:tcPr>
            <w:tcW w:type="dxa" w:w="1805"/>
            <w:vAlign w:val="center"/>
          </w:tcPr>
          <w:p>
            <w:pPr>
              <w:jc w:val="center"/>
            </w:pPr>
            <w:r>
              <w:rPr>
                <w:rFonts w:ascii="Times New Roman" w:hAnsi="Times New Roman" w:eastAsia="STSong" w:cs="Times New Roman"/>
                <w:b w:val="0"/>
                <w:sz w:val="17"/>
              </w:rPr>
              <w:t>2023-01-03</w:t>
            </w:r>
          </w:p>
        </w:tc>
        <w:tc>
          <w:tcPr>
            <w:tcW w:type="dxa" w:w="1805"/>
            <w:vAlign w:val="center"/>
          </w:tcPr>
          <w:p>
            <w:pPr>
              <w:jc w:val="center"/>
            </w:pPr>
            <w:r>
              <w:rPr>
                <w:rFonts w:ascii="Times New Roman" w:hAnsi="Times New Roman" w:eastAsia="STSong" w:cs="Times New Roman"/>
                <w:b w:val="0"/>
                <w:sz w:val="17"/>
              </w:rPr>
              <w:t>4184</w:t>
            </w:r>
          </w:p>
        </w:tc>
        <w:tc>
          <w:tcPr>
            <w:tcW w:type="dxa" w:w="1805"/>
            <w:vAlign w:val="center"/>
          </w:tcPr>
          <w:p>
            <w:pPr>
              <w:jc w:val="center"/>
            </w:pPr>
            <w:r>
              <w:rPr>
                <w:rFonts w:ascii="Times New Roman" w:hAnsi="Times New Roman" w:eastAsia="STSong" w:cs="Times New Roman"/>
                <w:b w:val="0"/>
                <w:sz w:val="17"/>
              </w:rPr>
              <w:t>81</w:t>
            </w:r>
          </w:p>
        </w:tc>
        <w:tc>
          <w:tcPr>
            <w:tcW w:type="dxa" w:w="1805"/>
            <w:vAlign w:val="center"/>
          </w:tcPr>
          <w:p>
            <w:pPr>
              <w:jc w:val="center"/>
            </w:pPr>
            <w:r>
              <w:rPr>
                <w:rFonts w:ascii="Times New Roman" w:hAnsi="Times New Roman" w:eastAsia="STSong" w:cs="Times New Roman"/>
                <w:b w:val="0"/>
                <w:sz w:val="17"/>
              </w:rPr>
              <w:t>2935</w:t>
            </w:r>
          </w:p>
        </w:tc>
        <w:tc>
          <w:tcPr>
            <w:tcW w:type="dxa" w:w="1805"/>
            <w:vAlign w:val="center"/>
          </w:tcPr>
          <w:p>
            <w:pPr>
              <w:jc w:val="center"/>
            </w:pPr>
            <w:r>
              <w:rPr>
                <w:rFonts w:ascii="Times New Roman" w:hAnsi="Times New Roman" w:eastAsia="STSong" w:cs="Times New Roman"/>
                <w:b w:val="0"/>
                <w:sz w:val="17"/>
              </w:rPr>
              <w:t>52</w:t>
            </w:r>
          </w:p>
        </w:tc>
      </w:tr>
      <w:tr>
        <w:tc>
          <w:tcPr>
            <w:tcW w:type="dxa" w:w="1805"/>
            <w:vAlign w:val="center"/>
          </w:tcPr>
          <w:p>
            <w:pPr>
              <w:jc w:val="center"/>
            </w:pPr>
            <w:r>
              <w:rPr>
                <w:rFonts w:ascii="Times New Roman" w:hAnsi="Times New Roman" w:eastAsia="STSong" w:cs="Times New Roman"/>
                <w:b w:val="0"/>
                <w:sz w:val="17"/>
              </w:rPr>
              <w:t>2023-01-04</w:t>
            </w:r>
          </w:p>
        </w:tc>
        <w:tc>
          <w:tcPr>
            <w:tcW w:type="dxa" w:w="1805"/>
            <w:vAlign w:val="center"/>
          </w:tcPr>
          <w:p>
            <w:pPr>
              <w:jc w:val="center"/>
            </w:pPr>
            <w:r>
              <w:rPr>
                <w:rFonts w:ascii="Times New Roman" w:hAnsi="Times New Roman" w:eastAsia="STSong" w:cs="Times New Roman"/>
                <w:b w:val="0"/>
                <w:sz w:val="17"/>
              </w:rPr>
              <w:t>3617</w:t>
            </w:r>
          </w:p>
        </w:tc>
        <w:tc>
          <w:tcPr>
            <w:tcW w:type="dxa" w:w="1805"/>
            <w:vAlign w:val="center"/>
          </w:tcPr>
          <w:p>
            <w:pPr>
              <w:jc w:val="center"/>
            </w:pPr>
            <w:r>
              <w:rPr>
                <w:rFonts w:ascii="Times New Roman" w:hAnsi="Times New Roman" w:eastAsia="STSong" w:cs="Times New Roman"/>
                <w:b w:val="0"/>
                <w:sz w:val="17"/>
              </w:rPr>
              <w:t>230</w:t>
            </w:r>
          </w:p>
        </w:tc>
        <w:tc>
          <w:tcPr>
            <w:tcW w:type="dxa" w:w="1805"/>
            <w:vAlign w:val="center"/>
          </w:tcPr>
          <w:p>
            <w:pPr>
              <w:jc w:val="center"/>
            </w:pPr>
            <w:r>
              <w:rPr>
                <w:rFonts w:ascii="Times New Roman" w:hAnsi="Times New Roman" w:eastAsia="STSong" w:cs="Times New Roman"/>
                <w:b w:val="0"/>
                <w:sz w:val="17"/>
              </w:rPr>
              <w:t>3019</w:t>
            </w:r>
          </w:p>
        </w:tc>
        <w:tc>
          <w:tcPr>
            <w:tcW w:type="dxa" w:w="1805"/>
            <w:vAlign w:val="center"/>
          </w:tcPr>
          <w:p>
            <w:pPr>
              <w:jc w:val="center"/>
            </w:pPr>
            <w:r>
              <w:rPr>
                <w:rFonts w:ascii="Times New Roman" w:hAnsi="Times New Roman" w:eastAsia="STSong" w:cs="Times New Roman"/>
                <w:b w:val="0"/>
                <w:sz w:val="17"/>
              </w:rPr>
              <w:t>52</w:t>
            </w:r>
          </w:p>
        </w:tc>
      </w:tr>
      <w:tr>
        <w:tc>
          <w:tcPr>
            <w:tcW w:type="dxa" w:w="1805"/>
            <w:vAlign w:val="center"/>
          </w:tcPr>
          <w:p>
            <w:pPr>
              <w:jc w:val="center"/>
            </w:pPr>
            <w:r>
              <w:rPr>
                <w:rFonts w:ascii="Times New Roman" w:hAnsi="Times New Roman" w:eastAsia="STSong" w:cs="Times New Roman"/>
                <w:b w:val="0"/>
                <w:sz w:val="17"/>
              </w:rPr>
              <w:t>2023-01-05</w:t>
            </w:r>
          </w:p>
        </w:tc>
        <w:tc>
          <w:tcPr>
            <w:tcW w:type="dxa" w:w="1805"/>
            <w:vAlign w:val="center"/>
          </w:tcPr>
          <w:p>
            <w:pPr>
              <w:jc w:val="center"/>
            </w:pPr>
            <w:r>
              <w:rPr>
                <w:rFonts w:ascii="Times New Roman" w:hAnsi="Times New Roman" w:eastAsia="STSong" w:cs="Times New Roman"/>
                <w:b w:val="0"/>
                <w:sz w:val="17"/>
              </w:rPr>
              <w:t>3491</w:t>
            </w:r>
          </w:p>
        </w:tc>
        <w:tc>
          <w:tcPr>
            <w:tcW w:type="dxa" w:w="1805"/>
            <w:vAlign w:val="center"/>
          </w:tcPr>
          <w:p>
            <w:pPr>
              <w:jc w:val="center"/>
            </w:pPr>
            <w:r>
              <w:rPr>
                <w:rFonts w:ascii="Times New Roman" w:hAnsi="Times New Roman" w:eastAsia="STSong" w:cs="Times New Roman"/>
                <w:b w:val="0"/>
                <w:sz w:val="17"/>
              </w:rPr>
              <w:t>263</w:t>
            </w:r>
          </w:p>
        </w:tc>
        <w:tc>
          <w:tcPr>
            <w:tcW w:type="dxa" w:w="1805"/>
            <w:vAlign w:val="center"/>
          </w:tcPr>
          <w:p>
            <w:pPr>
              <w:jc w:val="center"/>
            </w:pPr>
            <w:r>
              <w:rPr>
                <w:rFonts w:ascii="Times New Roman" w:hAnsi="Times New Roman" w:eastAsia="STSong" w:cs="Times New Roman"/>
                <w:b w:val="0"/>
                <w:sz w:val="17"/>
              </w:rPr>
              <w:t>3326</w:t>
            </w:r>
          </w:p>
        </w:tc>
        <w:tc>
          <w:tcPr>
            <w:tcW w:type="dxa" w:w="1805"/>
            <w:vAlign w:val="center"/>
          </w:tcPr>
          <w:p>
            <w:pPr>
              <w:jc w:val="center"/>
            </w:pPr>
            <w:r>
              <w:rPr>
                <w:rFonts w:ascii="Times New Roman" w:hAnsi="Times New Roman" w:eastAsia="STSong" w:cs="Times New Roman"/>
                <w:b w:val="0"/>
                <w:sz w:val="17"/>
              </w:rPr>
              <w:t>83</w:t>
            </w:r>
          </w:p>
        </w:tc>
      </w:tr>
    </w:tbl>
    <w:p>
      <w:r>
        <w:rPr>
          <w:rFonts w:ascii="Times New Roman" w:hAnsi="Times New Roman" w:eastAsia="STSong" w:cs="Times New Roman"/>
          <w:b/>
          <w:sz w:val="21"/>
        </w:rPr>
        <w:t>2.1.1  多视图特征工程与特征选择</w:t>
      </w:r>
    </w:p>
    <w:p>
      <w:r>
        <w:rPr>
          <w:rFonts w:ascii="Times New Roman" w:hAnsi="Times New Roman" w:eastAsia="STSong" w:cs="Times New Roman"/>
          <w:b w:val="0"/>
          <w:sz w:val="21"/>
        </w:rPr>
        <w:t>本文并非直接将原始客流输入模型，而是围绕专家分解目标构建多视图特征空间。特征选择遵循三项原则：预测时可获得、不引入未来信息、与短期依赖、长期周期和分布扰动三类专家功能对齐。</w:t>
      </w:r>
    </w:p>
    <w:p>
      <w:pPr>
        <w:jc w:val="center"/>
      </w:pPr>
      <w:r>
        <w:rPr>
          <w:rFonts w:ascii="Times New Roman" w:hAnsi="Times New Roman" w:eastAsia="STSong" w:cs="Times New Roman"/>
          <w:b w:val="0"/>
          <w:sz w:val="21"/>
        </w:rPr>
        <w:t>表1-2  多视图特征工程设计</w:t>
      </w:r>
    </w:p>
    <w:tbl>
      <w:tblPr>
        <w:tblStyle w:val="9"/>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jc w:val="center"/>
            </w:pPr>
            <w:r>
              <w:rPr>
                <w:rFonts w:ascii="Times New Roman" w:hAnsi="Times New Roman" w:eastAsia="STSong" w:cs="Times New Roman"/>
                <w:b/>
                <w:sz w:val="17"/>
              </w:rPr>
              <w:t>特征类别</w:t>
            </w:r>
          </w:p>
        </w:tc>
        <w:tc>
          <w:tcPr>
            <w:tcW w:type="dxa" w:w="2256"/>
            <w:vAlign w:val="center"/>
          </w:tcPr>
          <w:p>
            <w:pPr>
              <w:jc w:val="center"/>
            </w:pPr>
            <w:r>
              <w:rPr>
                <w:rFonts w:ascii="Times New Roman" w:hAnsi="Times New Roman" w:eastAsia="STSong" w:cs="Times New Roman"/>
                <w:b/>
                <w:sz w:val="17"/>
              </w:rPr>
              <w:t>类型</w:t>
            </w:r>
          </w:p>
        </w:tc>
        <w:tc>
          <w:tcPr>
            <w:tcW w:type="dxa" w:w="2256"/>
            <w:vAlign w:val="center"/>
          </w:tcPr>
          <w:p>
            <w:pPr>
              <w:jc w:val="center"/>
            </w:pPr>
            <w:r>
              <w:rPr>
                <w:rFonts w:ascii="Times New Roman" w:hAnsi="Times New Roman" w:eastAsia="STSong" w:cs="Times New Roman"/>
                <w:b/>
                <w:sz w:val="17"/>
              </w:rPr>
              <w:t>具体构造</w:t>
            </w:r>
          </w:p>
        </w:tc>
        <w:tc>
          <w:tcPr>
            <w:tcW w:type="dxa" w:w="2256"/>
            <w:vAlign w:val="center"/>
          </w:tcPr>
          <w:p>
            <w:pPr>
              <w:jc w:val="center"/>
            </w:pPr>
            <w:r>
              <w:rPr>
                <w:rFonts w:ascii="Times New Roman" w:hAnsi="Times New Roman" w:eastAsia="STSong" w:cs="Times New Roman"/>
                <w:b/>
                <w:sz w:val="17"/>
              </w:rPr>
              <w:t>对应专家/路由作用</w:t>
            </w:r>
          </w:p>
        </w:tc>
      </w:tr>
      <w:tr>
        <w:tc>
          <w:tcPr>
            <w:tcW w:type="dxa" w:w="2256"/>
            <w:vAlign w:val="center"/>
          </w:tcPr>
          <w:p>
            <w:pPr>
              <w:jc w:val="center"/>
            </w:pPr>
            <w:r>
              <w:rPr>
                <w:rFonts w:ascii="Times New Roman" w:hAnsi="Times New Roman" w:eastAsia="STSong" w:cs="Times New Roman"/>
                <w:b w:val="0"/>
                <w:sz w:val="17"/>
              </w:rPr>
              <w:t>历史客流窗口</w:t>
            </w:r>
          </w:p>
        </w:tc>
        <w:tc>
          <w:tcPr>
            <w:tcW w:type="dxa" w:w="2256"/>
            <w:vAlign w:val="center"/>
          </w:tcPr>
          <w:p>
            <w:pPr>
              <w:jc w:val="center"/>
            </w:pPr>
            <w:r>
              <w:rPr>
                <w:rFonts w:ascii="Times New Roman" w:hAnsi="Times New Roman" w:eastAsia="STSong" w:cs="Times New Roman"/>
                <w:b w:val="0"/>
                <w:sz w:val="17"/>
              </w:rPr>
              <w:t>连续变量</w:t>
            </w:r>
          </w:p>
        </w:tc>
        <w:tc>
          <w:tcPr>
            <w:tcW w:type="dxa" w:w="2256"/>
            <w:vAlign w:val="center"/>
          </w:tcPr>
          <w:p>
            <w:pPr>
              <w:jc w:val="center"/>
            </w:pPr>
            <w:r>
              <w:rPr>
                <w:rFonts w:ascii="Times New Roman" w:hAnsi="Times New Roman" w:eastAsia="STSong" w:cs="Times New Roman"/>
                <w:b w:val="0"/>
                <w:sz w:val="17"/>
              </w:rPr>
              <w:t>20个from/to方向客流序列，lookback=6，RobustScaler归一化</w:t>
            </w:r>
          </w:p>
        </w:tc>
        <w:tc>
          <w:tcPr>
            <w:tcW w:type="dxa" w:w="2256"/>
            <w:vAlign w:val="center"/>
          </w:tcPr>
          <w:p>
            <w:pPr>
              <w:jc w:val="center"/>
            </w:pPr>
            <w:r>
              <w:rPr>
                <w:rFonts w:ascii="Times New Roman" w:hAnsi="Times New Roman" w:eastAsia="STSong" w:cs="Times New Roman"/>
                <w:b w:val="0"/>
                <w:sz w:val="17"/>
              </w:rPr>
              <w:t>短期依赖专家、长期依赖专家的主要输入</w:t>
            </w:r>
          </w:p>
        </w:tc>
      </w:tr>
      <w:tr>
        <w:tc>
          <w:tcPr>
            <w:tcW w:type="dxa" w:w="2256"/>
            <w:vAlign w:val="center"/>
          </w:tcPr>
          <w:p>
            <w:pPr>
              <w:jc w:val="center"/>
            </w:pPr>
            <w:r>
              <w:rPr>
                <w:rFonts w:ascii="Times New Roman" w:hAnsi="Times New Roman" w:eastAsia="STSong" w:cs="Times New Roman"/>
                <w:b w:val="0"/>
                <w:sz w:val="17"/>
              </w:rPr>
              <w:t>日历场景特征</w:t>
            </w:r>
          </w:p>
        </w:tc>
        <w:tc>
          <w:tcPr>
            <w:tcW w:type="dxa" w:w="2256"/>
            <w:vAlign w:val="center"/>
          </w:tcPr>
          <w:p>
            <w:pPr>
              <w:jc w:val="center"/>
            </w:pPr>
            <w:r>
              <w:rPr>
                <w:rFonts w:ascii="Times New Roman" w:hAnsi="Times New Roman" w:eastAsia="STSong" w:cs="Times New Roman"/>
                <w:b w:val="0"/>
                <w:sz w:val="17"/>
              </w:rPr>
              <w:t>可预测类别/周期特征</w:t>
            </w:r>
          </w:p>
        </w:tc>
        <w:tc>
          <w:tcPr>
            <w:tcW w:type="dxa" w:w="2256"/>
            <w:vAlign w:val="center"/>
          </w:tcPr>
          <w:p>
            <w:pPr>
              <w:jc w:val="center"/>
            </w:pPr>
            <w:r>
              <w:rPr>
                <w:rFonts w:ascii="Times New Roman" w:hAnsi="Times New Roman" w:eastAsia="STSong" w:cs="Times New Roman"/>
                <w:b w:val="0"/>
                <w:sz w:val="17"/>
              </w:rPr>
              <w:t>星期、月份、周末、节假日、调休工作日、日期归一化及周期编码</w:t>
            </w:r>
          </w:p>
        </w:tc>
        <w:tc>
          <w:tcPr>
            <w:tcW w:type="dxa" w:w="2256"/>
            <w:vAlign w:val="center"/>
          </w:tcPr>
          <w:p>
            <w:pPr>
              <w:jc w:val="center"/>
            </w:pPr>
            <w:r>
              <w:rPr>
                <w:rFonts w:ascii="Times New Roman" w:hAnsi="Times New Roman" w:eastAsia="STSong" w:cs="Times New Roman"/>
                <w:b w:val="0"/>
                <w:sz w:val="17"/>
              </w:rPr>
              <w:t>刻画工作日/周末/节假日等regime条件，输入门控网络</w:t>
            </w:r>
          </w:p>
        </w:tc>
      </w:tr>
      <w:tr>
        <w:tc>
          <w:tcPr>
            <w:tcW w:type="dxa" w:w="2256"/>
            <w:vAlign w:val="center"/>
          </w:tcPr>
          <w:p>
            <w:pPr>
              <w:jc w:val="center"/>
            </w:pPr>
            <w:r>
              <w:rPr>
                <w:rFonts w:ascii="Times New Roman" w:hAnsi="Times New Roman" w:eastAsia="STSong" w:cs="Times New Roman"/>
                <w:b w:val="0"/>
                <w:sz w:val="17"/>
              </w:rPr>
              <w:t>滚动统计特征</w:t>
            </w:r>
          </w:p>
        </w:tc>
        <w:tc>
          <w:tcPr>
            <w:tcW w:type="dxa" w:w="2256"/>
            <w:vAlign w:val="center"/>
          </w:tcPr>
          <w:p>
            <w:pPr>
              <w:jc w:val="center"/>
            </w:pPr>
            <w:r>
              <w:rPr>
                <w:rFonts w:ascii="Times New Roman" w:hAnsi="Times New Roman" w:eastAsia="STSong" w:cs="Times New Roman"/>
                <w:b w:val="0"/>
                <w:sz w:val="17"/>
              </w:rPr>
              <w:t>派生连续变量</w:t>
            </w:r>
          </w:p>
        </w:tc>
        <w:tc>
          <w:tcPr>
            <w:tcW w:type="dxa" w:w="2256"/>
            <w:vAlign w:val="center"/>
          </w:tcPr>
          <w:p>
            <w:pPr>
              <w:jc w:val="center"/>
            </w:pPr>
            <w:r>
              <w:rPr>
                <w:rFonts w:ascii="Times New Roman" w:hAnsi="Times New Roman" w:eastAsia="STSong" w:cs="Times New Roman"/>
                <w:b w:val="0"/>
                <w:sz w:val="17"/>
              </w:rPr>
              <w:t>窗口均值、标准差、最大值、分位数、分布偏态等</w:t>
            </w:r>
          </w:p>
        </w:tc>
        <w:tc>
          <w:tcPr>
            <w:tcW w:type="dxa" w:w="2256"/>
            <w:vAlign w:val="center"/>
          </w:tcPr>
          <w:p>
            <w:pPr>
              <w:jc w:val="center"/>
            </w:pPr>
            <w:r>
              <w:rPr>
                <w:rFonts w:ascii="Times New Roman" w:hAnsi="Times New Roman" w:eastAsia="STSong" w:cs="Times New Roman"/>
                <w:b w:val="0"/>
                <w:sz w:val="17"/>
              </w:rPr>
              <w:t>为分布偏移专家提供窗口级扰动证据</w:t>
            </w:r>
          </w:p>
        </w:tc>
      </w:tr>
      <w:tr>
        <w:tc>
          <w:tcPr>
            <w:tcW w:type="dxa" w:w="2256"/>
            <w:vAlign w:val="center"/>
          </w:tcPr>
          <w:p>
            <w:pPr>
              <w:jc w:val="center"/>
            </w:pPr>
            <w:r>
              <w:rPr>
                <w:rFonts w:ascii="Times New Roman" w:hAnsi="Times New Roman" w:eastAsia="STSong" w:cs="Times New Roman"/>
                <w:b w:val="0"/>
                <w:sz w:val="17"/>
              </w:rPr>
              <w:t>鲁棒扰动特征</w:t>
            </w:r>
          </w:p>
        </w:tc>
        <w:tc>
          <w:tcPr>
            <w:tcW w:type="dxa" w:w="2256"/>
            <w:vAlign w:val="center"/>
          </w:tcPr>
          <w:p>
            <w:pPr>
              <w:jc w:val="center"/>
            </w:pPr>
            <w:r>
              <w:rPr>
                <w:rFonts w:ascii="Times New Roman" w:hAnsi="Times New Roman" w:eastAsia="STSong" w:cs="Times New Roman"/>
                <w:b w:val="0"/>
                <w:sz w:val="17"/>
              </w:rPr>
              <w:t>派生连续变量</w:t>
            </w:r>
          </w:p>
        </w:tc>
        <w:tc>
          <w:tcPr>
            <w:tcW w:type="dxa" w:w="2256"/>
            <w:vAlign w:val="center"/>
          </w:tcPr>
          <w:p>
            <w:pPr>
              <w:jc w:val="center"/>
            </w:pPr>
            <w:r>
              <w:rPr>
                <w:rFonts w:ascii="Times New Roman" w:hAnsi="Times New Roman" w:eastAsia="STSong" w:cs="Times New Roman"/>
                <w:b w:val="0"/>
                <w:sz w:val="17"/>
              </w:rPr>
              <w:t>robust z-score、quantile skewness、peak-to-average ratio、volatility index</w:t>
            </w:r>
          </w:p>
        </w:tc>
        <w:tc>
          <w:tcPr>
            <w:tcW w:type="dxa" w:w="2256"/>
            <w:vAlign w:val="center"/>
          </w:tcPr>
          <w:p>
            <w:pPr>
              <w:jc w:val="center"/>
            </w:pPr>
            <w:r>
              <w:rPr>
                <w:rFonts w:ascii="Times New Roman" w:hAnsi="Times New Roman" w:eastAsia="STSong" w:cs="Times New Roman"/>
                <w:b w:val="0"/>
                <w:sz w:val="17"/>
              </w:rPr>
              <w:t>刻画rare-event下的distribution shift，而非直接识别事件成因</w:t>
            </w:r>
          </w:p>
        </w:tc>
      </w:tr>
    </w:tbl>
    <w:p w14:paraId="62806232">
      <w:pPr>
        <w:overflowPunct w:val="0"/>
        <w:autoSpaceDE w:val="0"/>
        <w:spacing w:before="120" w:after="60" w:line="360" w:lineRule="auto"/>
        <w:ind w:firstLine="0"/>
        <w:jc w:val="both"/>
        <w:rPr>
          <w:rFonts w:hint="eastAsia" w:ascii="Times New Roman" w:hAnsi="Times New Roman" w:eastAsia="宋体"/>
          <w:b/>
          <w:i w:val="0"/>
          <w:sz w:val="28"/>
          <w:szCs w:val="28"/>
          <w:highlight w:val="none"/>
        </w:rPr>
      </w:pPr>
      <w:r>
        <w:rPr>
          <w:rFonts w:ascii="Times New Roman" w:hAnsi="Times New Roman" w:eastAsia="STSong" w:cs="Times New Roman"/>
          <w:b/>
          <w:i w:val="0"/>
          <w:sz w:val="21"/>
          <w:szCs w:val="28"/>
          <w:highlight w:val="none"/>
        </w:rPr>
        <w:t>2.2  基线模型</w:t>
      </w:r>
    </w:p>
    <w:p w14:paraId="724411FF">
      <w:pPr>
        <w:overflowPunct w:val="0"/>
        <w:autoSpaceDE w:val="0"/>
        <w:spacing w:before="0" w:after="0" w:line="360" w:lineRule="auto"/>
        <w:ind w:firstLine="420"/>
        <w:jc w:val="both"/>
        <w:rPr>
          <w:szCs w:val="21"/>
          <w:highlight w:val="none"/>
        </w:rPr>
      </w:pPr>
      <w:r>
        <w:rPr>
          <w:rFonts w:ascii="Times New Roman" w:hAnsi="Times New Roman" w:eastAsia="STSong" w:cs="Times New Roman"/>
          <w:b w:val="0"/>
          <w:sz w:val="21"/>
        </w:rPr>
        <w:t>为了全面验证所提方法的性能，本文除历史平均值、随机森林、FNN、FCGRU、VAR和TSMixer外，进一步补充DLinear、PatchTST、iTransformer、TimeMixer和FreEformer等现代强基线。现代基线均采用相同的时间顺序划分、lookback=6和horizon=1设置重新训练，并以验证集最优checkpoint进行测试评估，从而避免仅与传统模型比较造成基线过弱的问题。</w:t>
      </w:r>
    </w:p>
    <w:p w14:paraId="38734AD0">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上述模型涵盖了传统统计方法、经典机器学习方法以及代表性的深度学习结构，可从不同维度对</w:t>
      </w:r>
      <w:r>
        <w:rPr>
          <w:rFonts w:hint="eastAsia" w:ascii="Times New Roman" w:hAnsi="Times New Roman" w:eastAsia="STSong" w:cs="Times New Roman"/>
          <w:b w:val="0"/>
          <w:i w:val="0"/>
          <w:sz w:val="21"/>
          <w:szCs w:val="21"/>
          <w:highlight w:val="none"/>
          <w:lang w:eastAsia="zh-CN"/>
        </w:rPr>
        <w:t>MoE-Rail</w:t>
      </w:r>
      <w:r>
        <w:rPr>
          <w:rFonts w:ascii="Times New Roman" w:hAnsi="Times New Roman" w:eastAsia="STSong" w:cs="Times New Roman"/>
          <w:b w:val="0"/>
          <w:i w:val="0"/>
          <w:sz w:val="21"/>
          <w:szCs w:val="21"/>
          <w:highlight w:val="none"/>
        </w:rPr>
        <w:t>的预测效果进行对比分析。</w:t>
      </w:r>
    </w:p>
    <w:p w14:paraId="3A09EC0C">
      <w:pPr>
        <w:overflowPunct w:val="0"/>
        <w:autoSpaceDE w:val="0"/>
        <w:spacing w:before="120" w:after="60" w:line="360" w:lineRule="auto"/>
        <w:ind w:firstLine="0"/>
        <w:jc w:val="both"/>
        <w:rPr>
          <w:rFonts w:hint="eastAsia" w:ascii="Times New Roman" w:hAnsi="Times New Roman" w:eastAsia="宋体"/>
          <w:b/>
          <w:i w:val="0"/>
          <w:sz w:val="28"/>
          <w:szCs w:val="28"/>
          <w:highlight w:val="none"/>
        </w:rPr>
      </w:pPr>
      <w:r>
        <w:rPr>
          <w:rFonts w:ascii="Times New Roman" w:hAnsi="Times New Roman" w:eastAsia="STSong" w:cs="Times New Roman"/>
          <w:b/>
          <w:i w:val="0"/>
          <w:sz w:val="21"/>
          <w:szCs w:val="28"/>
          <w:highlight w:val="none"/>
        </w:rPr>
        <w:t>2.3  实验设置</w:t>
      </w:r>
    </w:p>
    <w:p w14:paraId="29B16413">
      <w:pPr>
        <w:overflowPunct w:val="0"/>
        <w:autoSpaceDE w:val="0"/>
        <w:spacing w:before="0" w:after="0" w:line="360" w:lineRule="auto"/>
        <w:ind w:firstLine="420"/>
        <w:jc w:val="both"/>
        <w:rPr>
          <w:szCs w:val="21"/>
          <w:highlight w:val="none"/>
        </w:rPr>
      </w:pPr>
      <w:r>
        <w:rPr>
          <w:rFonts w:ascii="Times New Roman" w:hAnsi="Times New Roman" w:eastAsia="STSong" w:cs="Times New Roman"/>
          <w:b w:val="0"/>
          <w:sz w:val="21"/>
        </w:rPr>
        <w:t>MoE-Rail/RAMR的核心超参数为：历史窗口T=6天，预测窗口H=1天，隐藏特征维度512，专家数量3，批次大小64。优化器采用Adam（学习率1e-3，权重衰减1e-4），训练上限300个epoch，结合ReduceLROnPlateau学习率调度与早停机制。补充消融统一采用相同数据划分与训练设置，仅改变场景门控、regime路由、统计特征集合或负载均衡形式。</w:t>
      </w:r>
    </w:p>
    <w:p w14:paraId="1558ECF8">
      <w:pPr>
        <w:overflowPunct w:val="0"/>
        <w:autoSpaceDE w:val="0"/>
        <w:spacing w:before="120" w:after="60" w:line="360" w:lineRule="auto"/>
        <w:ind w:firstLine="0"/>
        <w:jc w:val="both"/>
        <w:rPr>
          <w:rFonts w:hint="eastAsia" w:ascii="Times New Roman" w:hAnsi="Times New Roman" w:eastAsia="宋体"/>
          <w:b/>
          <w:i w:val="0"/>
          <w:sz w:val="28"/>
          <w:szCs w:val="28"/>
          <w:highlight w:val="none"/>
        </w:rPr>
      </w:pPr>
      <w:r>
        <w:rPr>
          <w:rFonts w:ascii="Times New Roman" w:hAnsi="Times New Roman" w:eastAsia="STSong" w:cs="Times New Roman"/>
          <w:b/>
          <w:i w:val="0"/>
          <w:sz w:val="21"/>
          <w:szCs w:val="28"/>
          <w:highlight w:val="none"/>
        </w:rPr>
        <w:t>2.4  评估指标</w:t>
      </w:r>
    </w:p>
    <w:p w14:paraId="0F87A530">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为全面评价各模型的客流预测性能，实验选取误差百分比（Mean Absolute Percentage Error，MAPE）、归一化均方误差（Mean Squared Error，MSE）和归一化平均绝对误差（Mean Absolute Error，MAE）三类指标作为评价标准。其中，MAPE作为基础误差指标，其定义为</w:t>
      </w:r>
    </w:p>
    <w:p w14:paraId="61D8D3AA">
      <w:pPr>
        <w:tabs>
          <w:tab w:val="center" w:pos="4706"/>
          <w:tab w:val="right" w:pos="9411"/>
        </w:tabs>
        <w:spacing w:line="360" w:lineRule="auto"/>
        <w:ind w:firstLine="420"/>
        <w:rPr>
          <w:szCs w:val="21"/>
          <w:highlight w:val="none"/>
        </w:rPr>
      </w:pPr>
      <w:r>
        <w:rPr>
          <w:rFonts w:ascii="Times New Roman" w:hAnsi="Times New Roman" w:eastAsia="STSong" w:cs="Times New Roman"/>
          <w:b w:val="0"/>
          <w:i w:val="0"/>
          <w:sz w:val="21"/>
          <w:szCs w:val="21"/>
          <w:highlight w:val="none"/>
        </w:rPr>
        <w:tab/>
      </w:r>
      <m:oMath>
        <m:r>
          <m:rPr>
            <m:sty m:val="p"/>
          </m:rPr>
          <w:rPr>
            <w:rFonts w:ascii="Cambria Math" w:hAnsi="Cambria Math"/>
            <w:highlight w:val="none"/>
          </w:rPr>
          <m:t>MAPE</m:t>
        </m:r>
        <m:r>
          <m:rPr/>
          <w:rPr>
            <w:rFonts w:ascii="Cambria Math" w:hAnsi="Cambria Math"/>
            <w:highlight w:val="none"/>
          </w:rPr>
          <m:t>=</m:t>
        </m:r>
        <m:f>
          <m:fPr>
            <m:ctrlPr>
              <w:rPr>
                <w:rFonts w:ascii="Cambria Math" w:hAnsi="Cambria Math"/>
                <w:i/>
                <w:highlight w:val="none"/>
              </w:rPr>
            </m:ctrlPr>
          </m:fPr>
          <m:num>
            <m:r>
              <m:rPr/>
              <w:rPr>
                <w:rFonts w:ascii="Cambria Math" w:hAnsi="Cambria Math"/>
                <w:highlight w:val="none"/>
              </w:rPr>
              <m:t>1</m:t>
            </m:r>
            <m:ctrlPr>
              <w:rPr>
                <w:rFonts w:ascii="Cambria Math" w:hAnsi="Cambria Math"/>
                <w:highlight w:val="none"/>
              </w:rPr>
            </m:ctrlPr>
          </m:num>
          <m:den>
            <m:r>
              <m:rPr/>
              <w:rPr>
                <w:rFonts w:ascii="Cambria Math" w:hAnsi="Cambria Math"/>
                <w:highlight w:val="none"/>
              </w:rPr>
              <m:t>n</m:t>
            </m:r>
            <m:ctrlPr>
              <w:rPr>
                <w:rFonts w:ascii="Cambria Math" w:hAnsi="Cambria Math"/>
                <w:highlight w:val="none"/>
              </w:rPr>
            </m:ctrlPr>
          </m:den>
        </m:f>
        <m:nary>
          <m:naryPr>
            <m:chr m:val="∑"/>
            <m:limLoc m:val="undOvr"/>
            <m:ctrlPr>
              <w:rPr>
                <w:rFonts w:ascii="Cambria Math" w:hAnsi="Cambria Math"/>
                <w:i/>
                <w:highlight w:val="none"/>
              </w:rPr>
            </m:ctrlPr>
          </m:naryPr>
          <m:sub>
            <m:r>
              <m:rPr/>
              <w:rPr>
                <w:rFonts w:ascii="Cambria Math" w:hAnsi="Cambria Math"/>
                <w:highlight w:val="none"/>
              </w:rPr>
              <m:t>i=1</m:t>
            </m:r>
            <m:ctrlPr>
              <w:rPr>
                <w:rFonts w:ascii="Cambria Math" w:hAnsi="Cambria Math"/>
                <w:highlight w:val="none"/>
              </w:rPr>
            </m:ctrlPr>
          </m:sub>
          <m:sup>
            <m:r>
              <m:rPr/>
              <w:rPr>
                <w:rFonts w:ascii="Cambria Math" w:hAnsi="Cambria Math"/>
                <w:highlight w:val="none"/>
              </w:rPr>
              <m:t>n</m:t>
            </m:r>
            <m:ctrlPr>
              <w:rPr>
                <w:rFonts w:ascii="Cambria Math" w:hAnsi="Cambria Math"/>
                <w:highlight w:val="none"/>
              </w:rPr>
            </m:ctrlPr>
          </m:sup>
          <m:e>
            <m:d>
              <m:dPr>
                <m:begChr m:val="|"/>
                <m:endChr m:val="|"/>
                <m:ctrlPr>
                  <w:rPr>
                    <w:rFonts w:ascii="Cambria Math" w:hAnsi="Cambria Math"/>
                    <w:i/>
                    <w:highlight w:val="none"/>
                  </w:rPr>
                </m:ctrlPr>
              </m:dPr>
              <m:e>
                <m:f>
                  <m:fPr>
                    <m:ctrlPr>
                      <w:rPr>
                        <w:rFonts w:ascii="Cambria Math" w:hAnsi="Cambria Math"/>
                        <w:iCs/>
                        <w:highlight w:val="none"/>
                      </w:rPr>
                    </m:ctrlPr>
                  </m:fPr>
                  <m:num>
                    <m:sSub>
                      <m:sSubPr>
                        <m:ctrlPr>
                          <w:rPr>
                            <w:rFonts w:ascii="Cambria Math" w:hAnsi="Cambria Math"/>
                            <w:iCs/>
                            <w:highlight w:val="none"/>
                          </w:rPr>
                        </m:ctrlPr>
                      </m:sSubPr>
                      <m:e>
                        <m:r>
                          <m:rPr>
                            <m:sty m:val="p"/>
                          </m:rPr>
                          <w:rPr>
                            <w:rFonts w:ascii="Cambria Math" w:hAnsi="Cambria Math"/>
                            <w:highlight w:val="none"/>
                          </w:rPr>
                          <m:t>Y</m:t>
                        </m:r>
                        <m:ctrlPr>
                          <w:rPr>
                            <w:rFonts w:ascii="Cambria Math" w:hAnsi="Cambria Math"/>
                            <w:iCs/>
                            <w:highlight w:val="none"/>
                          </w:rPr>
                        </m:ctrlPr>
                      </m:e>
                      <m:sub>
                        <m:r>
                          <m:rPr>
                            <m:sty m:val="p"/>
                          </m:rPr>
                          <w:rPr>
                            <w:rFonts w:ascii="Cambria Math" w:hAnsi="Cambria Math"/>
                            <w:highlight w:val="none"/>
                          </w:rPr>
                          <m:t>i</m:t>
                        </m:r>
                        <m:ctrlPr>
                          <w:rPr>
                            <w:rFonts w:ascii="Cambria Math" w:hAnsi="Cambria Math"/>
                            <w:iCs/>
                            <w:highlight w:val="none"/>
                          </w:rPr>
                        </m:ctrlPr>
                      </m:sub>
                    </m:sSub>
                    <m:r>
                      <m:rPr>
                        <m:sty m:val="p"/>
                      </m:rPr>
                      <w:rPr>
                        <w:rFonts w:ascii="Cambria Math" w:hAnsi="Cambria Math"/>
                        <w:highlight w:val="none"/>
                      </w:rPr>
                      <m:t>−</m:t>
                    </m:r>
                    <m:sSub>
                      <m:sSubPr>
                        <m:ctrlPr>
                          <w:rPr>
                            <w:rFonts w:ascii="Cambria Math" w:hAnsi="Cambria Math"/>
                            <w:iCs/>
                            <w:highlight w:val="none"/>
                          </w:rPr>
                        </m:ctrlPr>
                      </m:sSubPr>
                      <m:e>
                        <m:acc>
                          <m:accPr>
                            <m:ctrlPr>
                              <w:rPr>
                                <w:rFonts w:ascii="Cambria Math" w:hAnsi="Cambria Math"/>
                                <w:iCs/>
                                <w:highlight w:val="none"/>
                              </w:rPr>
                            </m:ctrlPr>
                          </m:accPr>
                          <m:e>
                            <m:r>
                              <m:rPr>
                                <m:sty m:val="p"/>
                              </m:rPr>
                              <w:rPr>
                                <w:rFonts w:ascii="Cambria Math" w:hAnsi="Cambria Math"/>
                                <w:highlight w:val="none"/>
                              </w:rPr>
                              <m:t>Y</m:t>
                            </m:r>
                            <m:ctrlPr>
                              <w:rPr>
                                <w:rFonts w:ascii="Cambria Math" w:hAnsi="Cambria Math"/>
                                <w:iCs/>
                                <w:highlight w:val="none"/>
                              </w:rPr>
                            </m:ctrlPr>
                          </m:e>
                        </m:acc>
                        <m:ctrlPr>
                          <w:rPr>
                            <w:rFonts w:ascii="Cambria Math" w:hAnsi="Cambria Math"/>
                            <w:iCs/>
                            <w:highlight w:val="none"/>
                          </w:rPr>
                        </m:ctrlPr>
                      </m:e>
                      <m:sub>
                        <m:r>
                          <m:rPr>
                            <m:sty m:val="p"/>
                          </m:rPr>
                          <w:rPr>
                            <w:rFonts w:ascii="Cambria Math" w:hAnsi="Cambria Math"/>
                            <w:highlight w:val="none"/>
                          </w:rPr>
                          <m:t>i</m:t>
                        </m:r>
                        <m:ctrlPr>
                          <w:rPr>
                            <w:rFonts w:ascii="Cambria Math" w:hAnsi="Cambria Math"/>
                            <w:iCs/>
                            <w:highlight w:val="none"/>
                          </w:rPr>
                        </m:ctrlPr>
                      </m:sub>
                    </m:sSub>
                    <m:ctrlPr>
                      <w:rPr>
                        <w:rFonts w:ascii="Cambria Math" w:hAnsi="Cambria Math"/>
                        <w:iCs/>
                        <w:highlight w:val="none"/>
                      </w:rPr>
                    </m:ctrlPr>
                  </m:num>
                  <m:den>
                    <m:sSub>
                      <m:sSubPr>
                        <m:ctrlPr>
                          <w:rPr>
                            <w:rFonts w:ascii="Cambria Math" w:hAnsi="Cambria Math"/>
                            <w:iCs/>
                            <w:highlight w:val="none"/>
                          </w:rPr>
                        </m:ctrlPr>
                      </m:sSubPr>
                      <m:e>
                        <m:r>
                          <m:rPr>
                            <m:sty m:val="p"/>
                          </m:rPr>
                          <w:rPr>
                            <w:rFonts w:ascii="Cambria Math" w:hAnsi="Cambria Math"/>
                            <w:highlight w:val="none"/>
                          </w:rPr>
                          <m:t>Y</m:t>
                        </m:r>
                        <m:ctrlPr>
                          <w:rPr>
                            <w:rFonts w:ascii="Cambria Math" w:hAnsi="Cambria Math"/>
                            <w:iCs/>
                            <w:highlight w:val="none"/>
                          </w:rPr>
                        </m:ctrlPr>
                      </m:e>
                      <m:sub>
                        <m:r>
                          <m:rPr>
                            <m:sty m:val="p"/>
                          </m:rPr>
                          <w:rPr>
                            <w:rFonts w:ascii="Cambria Math" w:hAnsi="Cambria Math"/>
                            <w:highlight w:val="none"/>
                          </w:rPr>
                          <m:t>i</m:t>
                        </m:r>
                        <m:ctrlPr>
                          <w:rPr>
                            <w:rFonts w:ascii="Cambria Math" w:hAnsi="Cambria Math"/>
                            <w:iCs/>
                            <w:highlight w:val="none"/>
                          </w:rPr>
                        </m:ctrlPr>
                      </m:sub>
                    </m:sSub>
                    <m:ctrlPr>
                      <w:rPr>
                        <w:rFonts w:ascii="Cambria Math" w:hAnsi="Cambria Math"/>
                        <w:iCs/>
                        <w:highlight w:val="none"/>
                      </w:rPr>
                    </m:ctrlPr>
                  </m:den>
                </m:f>
                <m:ctrlPr>
                  <w:rPr>
                    <w:rFonts w:ascii="Cambria Math" w:hAnsi="Cambria Math"/>
                    <w:i/>
                    <w:highlight w:val="none"/>
                  </w:rPr>
                </m:ctrlPr>
              </m:e>
            </m:d>
            <m:ctrlPr>
              <w:rPr>
                <w:rFonts w:ascii="Cambria Math" w:hAnsi="Cambria Math"/>
                <w:i/>
                <w:highlight w:val="none"/>
              </w:rPr>
            </m:ctrlPr>
          </m:e>
        </m:nary>
        <m:r>
          <m:rPr>
            <m:sty m:val="p"/>
          </m:rPr>
          <w:rPr>
            <w:rFonts w:ascii="Cambria Math" w:hAnsi="Cambria Math"/>
            <w:highlight w:val="none"/>
          </w:rPr>
          <m:t>×</m:t>
        </m:r>
        <m:r>
          <m:rPr/>
          <w:rPr>
            <w:rFonts w:ascii="Cambria Math" w:hAnsi="Cambria Math"/>
            <w:highlight w:val="none"/>
          </w:rPr>
          <m:t>100%</m:t>
        </m:r>
      </m:oMath>
      <w:r>
        <w:rPr>
          <w:rFonts w:ascii="Times New Roman" w:hAnsi="Times New Roman" w:eastAsia="STSong" w:cs="Times New Roman"/>
          <w:b w:val="0"/>
          <w:i w:val="0"/>
          <w:sz w:val="21"/>
          <w:szCs w:val="21"/>
          <w:highlight w:val="none"/>
        </w:rPr>
        <w:tab/>
      </w:r>
      <w:r>
        <w:rPr>
          <w:rFonts w:ascii="Times New Roman" w:hAnsi="Times New Roman" w:eastAsia="STSong" w:cs="Times New Roman"/>
          <w:b w:val="0"/>
          <w:i w:val="0"/>
          <w:sz w:val="21"/>
          <w:szCs w:val="21"/>
          <w:highlight w:val="none"/>
        </w:rPr>
        <w:t>(17)</w:t>
      </w:r>
    </w:p>
    <w:p w14:paraId="563D078F">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其中，n是样本数量，</w:t>
      </w:r>
      <m:oMath>
        <m:sSub>
          <m:sSubPr>
            <m:ctrlPr>
              <w:rPr>
                <w:rFonts w:ascii="Cambria Math" w:hAnsi="Cambria Math"/>
                <w:iCs/>
                <w:highlight w:val="none"/>
              </w:rPr>
            </m:ctrlPr>
          </m:sSubPr>
          <m:e>
            <m:r>
              <m:rPr>
                <m:sty m:val="p"/>
              </m:rPr>
              <w:rPr>
                <w:rFonts w:ascii="Cambria Math" w:hAnsi="Cambria Math"/>
                <w:highlight w:val="none"/>
              </w:rPr>
              <m:t>Y</m:t>
            </m:r>
            <m:ctrlPr>
              <w:rPr>
                <w:rFonts w:ascii="Cambria Math" w:hAnsi="Cambria Math"/>
                <w:iCs/>
                <w:highlight w:val="none"/>
              </w:rPr>
            </m:ctrlPr>
          </m:e>
          <m:sub>
            <m:r>
              <m:rPr>
                <m:sty m:val="p"/>
              </m:rPr>
              <w:rPr>
                <w:rFonts w:ascii="Cambria Math" w:hAnsi="Cambria Math"/>
                <w:highlight w:val="none"/>
              </w:rPr>
              <m:t>i</m:t>
            </m:r>
            <m:ctrlPr>
              <w:rPr>
                <w:rFonts w:ascii="Cambria Math" w:hAnsi="Cambria Math"/>
                <w:iCs/>
                <w:highlight w:val="none"/>
              </w:rPr>
            </m:ctrlPr>
          </m:sub>
        </m:sSub>
      </m:oMath>
      <w:r>
        <w:rPr>
          <w:rFonts w:ascii="Times New Roman" w:hAnsi="Times New Roman" w:eastAsia="STSong" w:cs="Times New Roman"/>
          <w:b w:val="0"/>
          <w:i w:val="0"/>
          <w:sz w:val="21"/>
          <w:szCs w:val="21"/>
          <w:highlight w:val="none"/>
        </w:rPr>
        <w:t>是实际客流值，</w:t>
      </w:r>
      <m:oMath>
        <m:sSub>
          <m:sSubPr>
            <m:ctrlPr>
              <w:rPr>
                <w:rFonts w:ascii="Cambria Math" w:hAnsi="Cambria Math"/>
                <w:iCs/>
                <w:highlight w:val="none"/>
              </w:rPr>
            </m:ctrlPr>
          </m:sSubPr>
          <m:e>
            <m:acc>
              <m:accPr>
                <m:ctrlPr>
                  <w:rPr>
                    <w:rFonts w:ascii="Cambria Math" w:hAnsi="Cambria Math"/>
                    <w:iCs/>
                    <w:highlight w:val="none"/>
                  </w:rPr>
                </m:ctrlPr>
              </m:accPr>
              <m:e>
                <m:r>
                  <m:rPr>
                    <m:sty m:val="p"/>
                  </m:rPr>
                  <w:rPr>
                    <w:rFonts w:ascii="Cambria Math" w:hAnsi="Cambria Math"/>
                    <w:highlight w:val="none"/>
                  </w:rPr>
                  <m:t>Y</m:t>
                </m:r>
                <m:ctrlPr>
                  <w:rPr>
                    <w:rFonts w:ascii="Cambria Math" w:hAnsi="Cambria Math"/>
                    <w:iCs/>
                    <w:highlight w:val="none"/>
                  </w:rPr>
                </m:ctrlPr>
              </m:e>
            </m:acc>
            <m:ctrlPr>
              <w:rPr>
                <w:rFonts w:ascii="Cambria Math" w:hAnsi="Cambria Math"/>
                <w:iCs/>
                <w:highlight w:val="none"/>
              </w:rPr>
            </m:ctrlPr>
          </m:e>
          <m:sub>
            <m:r>
              <m:rPr>
                <m:sty m:val="p"/>
              </m:rPr>
              <w:rPr>
                <w:rFonts w:ascii="Cambria Math" w:hAnsi="Cambria Math"/>
                <w:highlight w:val="none"/>
              </w:rPr>
              <m:t>i</m:t>
            </m:r>
            <m:ctrlPr>
              <w:rPr>
                <w:rFonts w:ascii="Cambria Math" w:hAnsi="Cambria Math"/>
                <w:iCs/>
                <w:highlight w:val="none"/>
              </w:rPr>
            </m:ctrlPr>
          </m:sub>
        </m:sSub>
      </m:oMath>
      <w:r>
        <w:rPr>
          <w:rFonts w:ascii="Times New Roman" w:hAnsi="Times New Roman" w:eastAsia="STSong" w:cs="Times New Roman"/>
          <w:b w:val="0"/>
          <w:i w:val="0"/>
          <w:sz w:val="21"/>
          <w:szCs w:val="21"/>
          <w:highlight w:val="none"/>
        </w:rPr>
        <w:t>是预测客流值。MAPE指标评估了预测值与真实值之间的差异程度，该指标越接近零表示预测越精准。</w:t>
      </w:r>
    </w:p>
    <w:p w14:paraId="7E57DAE1">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均方误差的定义如下:</w:t>
      </w:r>
    </w:p>
    <w:p w14:paraId="0B74D317">
      <w:pPr>
        <w:tabs>
          <w:tab w:val="center" w:pos="4706"/>
          <w:tab w:val="right" w:pos="9411"/>
        </w:tabs>
        <w:spacing w:line="360" w:lineRule="auto"/>
        <w:ind w:firstLine="420"/>
        <w:rPr>
          <w:szCs w:val="21"/>
          <w:highlight w:val="none"/>
        </w:rPr>
      </w:pPr>
      <w:r>
        <w:rPr>
          <w:rFonts w:ascii="Times New Roman" w:hAnsi="Times New Roman" w:eastAsia="STSong" w:cs="Times New Roman"/>
          <w:b w:val="0"/>
          <w:i w:val="0"/>
          <w:sz w:val="21"/>
          <w:szCs w:val="21"/>
          <w:highlight w:val="none"/>
        </w:rPr>
        <w:tab/>
      </w:r>
      <m:oMath>
        <m:r>
          <m:rPr>
            <m:sty m:val="p"/>
          </m:rPr>
          <w:rPr>
            <w:rFonts w:ascii="Cambria Math" w:hAnsi="Cambria Math"/>
            <w:highlight w:val="none"/>
          </w:rPr>
          <m:t>MSE</m:t>
        </m:r>
        <m:r>
          <m:rPr/>
          <w:rPr>
            <w:rFonts w:ascii="Cambria Math" w:hAnsi="Cambria Math"/>
            <w:highlight w:val="none"/>
          </w:rPr>
          <m:t>=</m:t>
        </m:r>
        <m:f>
          <m:fPr>
            <m:ctrlPr>
              <w:rPr>
                <w:rFonts w:ascii="Cambria Math" w:hAnsi="Cambria Math"/>
                <w:i/>
                <w:highlight w:val="none"/>
              </w:rPr>
            </m:ctrlPr>
          </m:fPr>
          <m:num>
            <m:nary>
              <m:naryPr>
                <m:chr m:val="∑"/>
                <m:limLoc m:val="undOvr"/>
                <m:ctrlPr>
                  <w:rPr>
                    <w:rFonts w:ascii="Cambria Math" w:hAnsi="Cambria Math"/>
                    <w:i/>
                    <w:highlight w:val="none"/>
                  </w:rPr>
                </m:ctrlPr>
              </m:naryPr>
              <m:sub>
                <m:r>
                  <m:rPr/>
                  <w:rPr>
                    <w:rFonts w:ascii="Cambria Math" w:hAnsi="Cambria Math"/>
                    <w:highlight w:val="none"/>
                  </w:rPr>
                  <m:t>i=1</m:t>
                </m:r>
                <m:ctrlPr>
                  <w:rPr>
                    <w:rFonts w:ascii="Cambria Math" w:hAnsi="Cambria Math"/>
                    <w:highlight w:val="none"/>
                  </w:rPr>
                </m:ctrlPr>
              </m:sub>
              <m:sup>
                <m:r>
                  <m:rPr/>
                  <w:rPr>
                    <w:rFonts w:ascii="Cambria Math" w:hAnsi="Cambria Math"/>
                    <w:highlight w:val="none"/>
                  </w:rPr>
                  <m:t>n</m:t>
                </m:r>
                <m:ctrlPr>
                  <w:rPr>
                    <w:rFonts w:ascii="Cambria Math" w:hAnsi="Cambria Math"/>
                    <w:highlight w:val="none"/>
                  </w:rPr>
                </m:ctrlPr>
              </m:sup>
              <m:e>
                <m:r>
                  <m:rPr/>
                  <w:rPr>
                    <w:rFonts w:ascii="Cambria Math" w:hAnsi="Cambria Math"/>
                    <w:highlight w:val="none"/>
                  </w:rPr>
                  <m:t>(</m:t>
                </m:r>
                <m:ctrlPr>
                  <w:rPr>
                    <w:rFonts w:ascii="Cambria Math" w:hAnsi="Cambria Math"/>
                    <w:highlight w:val="none"/>
                  </w:rPr>
                </m:ctrlPr>
              </m:e>
            </m:nary>
            <m:sSub>
              <m:sSubPr>
                <m:ctrlPr>
                  <w:rPr>
                    <w:rFonts w:ascii="Cambria Math" w:hAnsi="Cambria Math"/>
                    <w:highlight w:val="none"/>
                  </w:rPr>
                </m:ctrlPr>
              </m:sSubPr>
              <m:e>
                <m:r>
                  <m:rPr>
                    <m:sty m:val="p"/>
                  </m:rPr>
                  <w:rPr>
                    <w:rFonts w:ascii="Cambria Math" w:hAnsi="Cambria Math"/>
                    <w:highlight w:val="none"/>
                  </w:rPr>
                  <m:t>Y</m:t>
                </m:r>
                <m:ctrlPr>
                  <w:rPr>
                    <w:rFonts w:ascii="Cambria Math" w:hAnsi="Cambria Math"/>
                    <w:highlight w:val="none"/>
                  </w:rPr>
                </m:ctrlPr>
              </m:e>
              <m:sub>
                <m:r>
                  <m:rPr>
                    <m:sty m:val="p"/>
                  </m:rPr>
                  <w:rPr>
                    <w:rFonts w:ascii="Cambria Math" w:hAnsi="Cambria Math"/>
                    <w:highlight w:val="none"/>
                  </w:rPr>
                  <m:t>i</m:t>
                </m:r>
                <m:ctrlPr>
                  <w:rPr>
                    <w:rFonts w:ascii="Cambria Math" w:hAnsi="Cambria Math"/>
                    <w:highlight w:val="none"/>
                  </w:rPr>
                </m:ctrlPr>
              </m:sub>
            </m:sSub>
            <m:r>
              <m:rPr>
                <m:sty m:val="p"/>
              </m:rPr>
              <w:rPr>
                <w:rFonts w:ascii="Cambria Math" w:hAnsi="Cambria Math"/>
                <w:highlight w:val="none"/>
              </w:rPr>
              <m:t>−</m:t>
            </m:r>
            <m:sSub>
              <m:sSubPr>
                <m:ctrlPr>
                  <w:rPr>
                    <w:rFonts w:ascii="Cambria Math" w:hAnsi="Cambria Math"/>
                    <w:highlight w:val="none"/>
                  </w:rPr>
                </m:ctrlPr>
              </m:sSubPr>
              <m:e>
                <m:acc>
                  <m:accPr>
                    <m:chr m:val="̄"/>
                    <m:ctrlPr>
                      <w:rPr>
                        <w:rFonts w:ascii="Cambria Math" w:hAnsi="Cambria Math"/>
                        <w:highlight w:val="none"/>
                      </w:rPr>
                    </m:ctrlPr>
                  </m:accPr>
                  <m:e>
                    <m:r>
                      <m:rPr>
                        <m:sty m:val="p"/>
                      </m:rPr>
                      <w:rPr>
                        <w:rFonts w:ascii="Cambria Math" w:hAnsi="Cambria Math"/>
                        <w:highlight w:val="none"/>
                      </w:rPr>
                      <m:t>Y</m:t>
                    </m:r>
                    <m:ctrlPr>
                      <w:rPr>
                        <w:rFonts w:ascii="Cambria Math" w:hAnsi="Cambria Math"/>
                        <w:highlight w:val="none"/>
                      </w:rPr>
                    </m:ctrlPr>
                  </m:e>
                </m:acc>
                <m:ctrlPr>
                  <w:rPr>
                    <w:rFonts w:ascii="Cambria Math" w:hAnsi="Cambria Math"/>
                    <w:highlight w:val="none"/>
                  </w:rPr>
                </m:ctrlPr>
              </m:e>
              <m:sub>
                <m:r>
                  <m:rPr>
                    <m:sty m:val="p"/>
                  </m:rPr>
                  <w:rPr>
                    <w:rFonts w:ascii="Cambria Math" w:hAnsi="Cambria Math"/>
                    <w:highlight w:val="none"/>
                  </w:rPr>
                  <m:t>i</m:t>
                </m:r>
                <m:ctrlPr>
                  <w:rPr>
                    <w:rFonts w:ascii="Cambria Math" w:hAnsi="Cambria Math"/>
                    <w:highlight w:val="none"/>
                  </w:rPr>
                </m:ctrlPr>
              </m:sub>
            </m:sSub>
            <m:sSup>
              <m:sSupPr>
                <m:ctrlPr>
                  <w:rPr>
                    <w:rFonts w:ascii="Cambria Math" w:hAnsi="Cambria Math"/>
                    <w:highlight w:val="none"/>
                  </w:rPr>
                </m:ctrlPr>
              </m:sSupPr>
              <m:e>
                <m:r>
                  <m:rPr/>
                  <w:rPr>
                    <w:rFonts w:ascii="Cambria Math" w:hAnsi="Cambria Math"/>
                    <w:highlight w:val="none"/>
                  </w:rPr>
                  <m:t>)</m:t>
                </m:r>
                <m:ctrlPr>
                  <w:rPr>
                    <w:rFonts w:ascii="Cambria Math" w:hAnsi="Cambria Math"/>
                    <w:highlight w:val="none"/>
                  </w:rPr>
                </m:ctrlPr>
              </m:e>
              <m:sup>
                <m:r>
                  <m:rPr/>
                  <w:rPr>
                    <w:rFonts w:ascii="Cambria Math" w:hAnsi="Cambria Math"/>
                    <w:highlight w:val="none"/>
                  </w:rPr>
                  <m:t>2</m:t>
                </m:r>
                <m:ctrlPr>
                  <w:rPr>
                    <w:rFonts w:ascii="Cambria Math" w:hAnsi="Cambria Math"/>
                    <w:highlight w:val="none"/>
                  </w:rPr>
                </m:ctrlPr>
              </m:sup>
            </m:sSup>
            <m:ctrlPr>
              <w:rPr>
                <w:rFonts w:ascii="Cambria Math" w:hAnsi="Cambria Math"/>
                <w:highlight w:val="none"/>
              </w:rPr>
            </m:ctrlPr>
          </m:num>
          <m:den>
            <m:nary>
              <m:naryPr>
                <m:chr m:val="∑"/>
                <m:limLoc m:val="undOvr"/>
                <m:ctrlPr>
                  <w:rPr>
                    <w:rFonts w:ascii="Cambria Math" w:hAnsi="Cambria Math"/>
                    <w:i/>
                    <w:highlight w:val="none"/>
                  </w:rPr>
                </m:ctrlPr>
              </m:naryPr>
              <m:sub>
                <m:r>
                  <m:rPr/>
                  <w:rPr>
                    <w:rFonts w:ascii="Cambria Math" w:hAnsi="Cambria Math"/>
                    <w:highlight w:val="none"/>
                  </w:rPr>
                  <m:t>i=1</m:t>
                </m:r>
                <m:ctrlPr>
                  <w:rPr>
                    <w:rFonts w:ascii="Cambria Math" w:hAnsi="Cambria Math"/>
                    <w:highlight w:val="none"/>
                  </w:rPr>
                </m:ctrlPr>
              </m:sub>
              <m:sup>
                <m:r>
                  <m:rPr/>
                  <w:rPr>
                    <w:rFonts w:ascii="Cambria Math" w:hAnsi="Cambria Math"/>
                    <w:highlight w:val="none"/>
                  </w:rPr>
                  <m:t>n</m:t>
                </m:r>
                <m:ctrlPr>
                  <w:rPr>
                    <w:rFonts w:ascii="Cambria Math" w:hAnsi="Cambria Math"/>
                    <w:highlight w:val="none"/>
                  </w:rPr>
                </m:ctrlPr>
              </m:sup>
              <m:e>
                <m:sSubSup>
                  <m:sSubSupPr>
                    <m:ctrlPr>
                      <w:rPr>
                        <w:rFonts w:ascii="Cambria Math" w:hAnsi="Cambria Math"/>
                        <w:highlight w:val="none"/>
                      </w:rPr>
                    </m:ctrlPr>
                  </m:sSubSupPr>
                  <m:e>
                    <m:r>
                      <m:rPr>
                        <m:sty m:val="p"/>
                      </m:rPr>
                      <w:rPr>
                        <w:rFonts w:ascii="Cambria Math" w:hAnsi="Cambria Math"/>
                        <w:highlight w:val="none"/>
                      </w:rPr>
                      <m:t>Y</m:t>
                    </m:r>
                    <m:ctrlPr>
                      <w:rPr>
                        <w:rFonts w:ascii="Cambria Math" w:hAnsi="Cambria Math"/>
                        <w:highlight w:val="none"/>
                      </w:rPr>
                    </m:ctrlPr>
                  </m:e>
                  <m:sub>
                    <m:r>
                      <m:rPr>
                        <m:sty m:val="p"/>
                      </m:rPr>
                      <w:rPr>
                        <w:rFonts w:ascii="Cambria Math" w:hAnsi="Cambria Math"/>
                        <w:highlight w:val="none"/>
                      </w:rPr>
                      <m:t>i</m:t>
                    </m:r>
                    <m:ctrlPr>
                      <w:rPr>
                        <w:rFonts w:ascii="Cambria Math" w:hAnsi="Cambria Math"/>
                        <w:highlight w:val="none"/>
                      </w:rPr>
                    </m:ctrlPr>
                  </m:sub>
                  <m:sup>
                    <m:r>
                      <m:rPr>
                        <m:sty m:val="p"/>
                      </m:rPr>
                      <w:rPr>
                        <w:rFonts w:ascii="Cambria Math" w:hAnsi="Cambria Math"/>
                        <w:highlight w:val="none"/>
                      </w:rPr>
                      <m:t>2</m:t>
                    </m:r>
                    <m:ctrlPr>
                      <w:rPr>
                        <w:rFonts w:ascii="Cambria Math" w:hAnsi="Cambria Math"/>
                        <w:highlight w:val="none"/>
                      </w:rPr>
                    </m:ctrlPr>
                  </m:sup>
                </m:sSubSup>
                <m:ctrlPr>
                  <w:rPr>
                    <w:rFonts w:ascii="Cambria Math" w:hAnsi="Cambria Math"/>
                    <w:highlight w:val="none"/>
                  </w:rPr>
                </m:ctrlPr>
              </m:e>
            </m:nary>
            <m:ctrlPr>
              <w:rPr>
                <w:rFonts w:ascii="Cambria Math" w:hAnsi="Cambria Math"/>
                <w:i/>
                <w:highlight w:val="none"/>
              </w:rPr>
            </m:ctrlPr>
          </m:den>
        </m:f>
      </m:oMath>
      <w:r>
        <w:rPr>
          <w:rFonts w:ascii="Times New Roman" w:hAnsi="Times New Roman" w:eastAsia="STSong" w:cs="Times New Roman"/>
          <w:b w:val="0"/>
          <w:i w:val="0"/>
          <w:sz w:val="21"/>
          <w:szCs w:val="21"/>
          <w:highlight w:val="none"/>
        </w:rPr>
        <w:tab/>
      </w:r>
      <w:r>
        <w:rPr>
          <w:rFonts w:ascii="Times New Roman" w:hAnsi="Times New Roman" w:eastAsia="STSong" w:cs="Times New Roman"/>
          <w:b w:val="0"/>
          <w:i w:val="0"/>
          <w:sz w:val="21"/>
          <w:szCs w:val="21"/>
          <w:highlight w:val="none"/>
        </w:rPr>
        <w:t>(18)</w:t>
      </w:r>
    </w:p>
    <w:p w14:paraId="1BD2DBD2">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该指标通过实际客流量平方和归一化预测误差平方，可减弱不同流量量级对误差评价的影响，更适合在不同客流水平间进行横向比较。</w:t>
      </w:r>
    </w:p>
    <w:p w14:paraId="0347BF31">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平均绝对误差的定义如下：</w:t>
      </w:r>
    </w:p>
    <w:p w14:paraId="727E5B3E">
      <w:pPr>
        <w:tabs>
          <w:tab w:val="center" w:pos="4706"/>
          <w:tab w:val="right" w:pos="9411"/>
        </w:tabs>
        <w:spacing w:line="360" w:lineRule="auto"/>
        <w:ind w:firstLine="420"/>
        <w:rPr>
          <w:szCs w:val="21"/>
          <w:highlight w:val="none"/>
        </w:rPr>
      </w:pPr>
      <w:r>
        <w:rPr>
          <w:rFonts w:ascii="Times New Roman" w:hAnsi="Times New Roman" w:eastAsia="STSong" w:cs="Times New Roman"/>
          <w:b w:val="0"/>
          <w:i w:val="0"/>
          <w:sz w:val="21"/>
          <w:szCs w:val="21"/>
          <w:highlight w:val="none"/>
        </w:rPr>
        <w:tab/>
      </w:r>
      <m:oMath>
        <m:r>
          <m:rPr>
            <m:nor/>
            <m:sty m:val="p"/>
          </m:rPr>
          <w:rPr>
            <w:rFonts w:ascii="Cambria Math"/>
            <w:b w:val="0"/>
            <w:i w:val="0"/>
            <w:szCs w:val="21"/>
            <w:highlight w:val="none"/>
          </w:rPr>
          <m:t>MAE</m:t>
        </m:r>
        <m:r>
          <m:rPr>
            <m:sty m:val="p"/>
          </m:rPr>
          <w:rPr>
            <w:rFonts w:ascii="Cambria Math"/>
            <w:szCs w:val="21"/>
            <w:highlight w:val="none"/>
          </w:rPr>
          <m:t>=</m:t>
        </m:r>
        <m:f>
          <m:fPr>
            <m:ctrlPr>
              <w:rPr>
                <w:rFonts w:ascii="Cambria Math" w:hAnsi="Cambria Math"/>
                <w:i/>
                <w:szCs w:val="21"/>
                <w:highlight w:val="none"/>
              </w:rPr>
            </m:ctrlPr>
          </m:fPr>
          <m:num>
            <m:nary>
              <m:naryPr>
                <m:chr m:val="∑"/>
                <m:ctrlPr>
                  <w:rPr>
                    <w:rFonts w:ascii="Cambria Math" w:hAnsi="Cambria Math"/>
                    <w:i/>
                    <w:szCs w:val="21"/>
                    <w:highlight w:val="none"/>
                  </w:rPr>
                </m:ctrlPr>
              </m:naryPr>
              <m:sub>
                <m:r>
                  <m:rPr/>
                  <w:rPr>
                    <w:rFonts w:ascii="Cambria Math"/>
                    <w:szCs w:val="21"/>
                    <w:highlight w:val="none"/>
                  </w:rPr>
                  <m:t>i=1</m:t>
                </m:r>
                <m:ctrlPr>
                  <w:rPr>
                    <w:rFonts w:ascii="Cambria Math" w:hAnsi="Cambria Math"/>
                    <w:i/>
                    <w:szCs w:val="21"/>
                    <w:highlight w:val="none"/>
                  </w:rPr>
                </m:ctrlPr>
              </m:sub>
              <m:sup>
                <m:r>
                  <m:rPr/>
                  <w:rPr>
                    <w:rFonts w:ascii="Cambria Math"/>
                    <w:szCs w:val="21"/>
                    <w:highlight w:val="none"/>
                  </w:rPr>
                  <m:t>n</m:t>
                </m:r>
                <m:ctrlPr>
                  <w:rPr>
                    <w:rFonts w:ascii="Cambria Math" w:hAnsi="Cambria Math"/>
                    <w:i/>
                    <w:szCs w:val="21"/>
                    <w:highlight w:val="none"/>
                  </w:rPr>
                </m:ctrlPr>
              </m:sup>
              <m:e>
                <m:d>
                  <m:dPr>
                    <m:begChr m:val="|"/>
                    <m:endChr m:val="|"/>
                    <m:ctrlPr>
                      <w:rPr>
                        <w:rFonts w:ascii="Cambria Math" w:hAnsi="Cambria Math"/>
                        <w:i/>
                        <w:szCs w:val="21"/>
                        <w:highlight w:val="none"/>
                      </w:rPr>
                    </m:ctrlPr>
                  </m:dPr>
                  <m:e>
                    <m:sSub>
                      <m:sSubPr>
                        <m:ctrlPr>
                          <w:rPr>
                            <w:rFonts w:ascii="Cambria Math" w:hAnsi="Cambria Math"/>
                            <w:i/>
                            <w:szCs w:val="21"/>
                            <w:highlight w:val="none"/>
                          </w:rPr>
                        </m:ctrlPr>
                      </m:sSubPr>
                      <m:e>
                        <m:r>
                          <m:rPr/>
                          <w:rPr>
                            <w:rFonts w:ascii="Cambria Math"/>
                            <w:szCs w:val="21"/>
                            <w:highlight w:val="none"/>
                          </w:rPr>
                          <m:t>y</m:t>
                        </m:r>
                        <m:ctrlPr>
                          <w:rPr>
                            <w:rFonts w:ascii="Cambria Math" w:hAnsi="Cambria Math"/>
                            <w:i/>
                            <w:szCs w:val="21"/>
                            <w:highlight w:val="none"/>
                          </w:rPr>
                        </m:ctrlPr>
                      </m:e>
                      <m:sub>
                        <m:r>
                          <m:rPr/>
                          <w:rPr>
                            <w:rFonts w:ascii="Cambria Math"/>
                            <w:szCs w:val="21"/>
                            <w:highlight w:val="none"/>
                          </w:rPr>
                          <m:t>i</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acc>
                          <m:accPr>
                            <m:ctrlPr>
                              <w:rPr>
                                <w:rFonts w:ascii="Cambria Math" w:hAnsi="Cambria Math"/>
                                <w:i/>
                                <w:szCs w:val="21"/>
                                <w:highlight w:val="none"/>
                              </w:rPr>
                            </m:ctrlPr>
                          </m:accPr>
                          <m:e>
                            <m:r>
                              <m:rPr/>
                              <w:rPr>
                                <w:rFonts w:ascii="Cambria Math"/>
                                <w:szCs w:val="21"/>
                                <w:highlight w:val="none"/>
                              </w:rPr>
                              <m:t>y</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i</m:t>
                        </m:r>
                        <m:ctrlPr>
                          <w:rPr>
                            <w:rFonts w:ascii="Cambria Math" w:hAnsi="Cambria Math"/>
                            <w:i/>
                            <w:szCs w:val="21"/>
                            <w:highlight w:val="none"/>
                          </w:rPr>
                        </m:ctrlPr>
                      </m:sub>
                    </m:sSub>
                    <m:ctrlPr>
                      <w:rPr>
                        <w:rFonts w:ascii="Cambria Math" w:hAnsi="Cambria Math"/>
                        <w:i/>
                        <w:szCs w:val="21"/>
                        <w:highlight w:val="none"/>
                      </w:rPr>
                    </m:ctrlPr>
                  </m:e>
                </m:d>
                <m:ctrlPr>
                  <w:rPr>
                    <w:rFonts w:ascii="Cambria Math" w:hAnsi="Cambria Math"/>
                    <w:i/>
                    <w:szCs w:val="21"/>
                    <w:highlight w:val="none"/>
                  </w:rPr>
                </m:ctrlPr>
              </m:e>
            </m:nary>
            <m:ctrlPr>
              <w:rPr>
                <w:rFonts w:ascii="Cambria Math" w:hAnsi="Cambria Math"/>
                <w:i/>
                <w:szCs w:val="21"/>
                <w:highlight w:val="none"/>
              </w:rPr>
            </m:ctrlPr>
          </m:num>
          <m:den>
            <m:nary>
              <m:naryPr>
                <m:chr m:val="∑"/>
                <m:ctrlPr>
                  <w:rPr>
                    <w:rFonts w:ascii="Cambria Math" w:hAnsi="Cambria Math"/>
                    <w:i/>
                    <w:szCs w:val="21"/>
                    <w:highlight w:val="none"/>
                  </w:rPr>
                </m:ctrlPr>
              </m:naryPr>
              <m:sub>
                <m:r>
                  <m:rPr/>
                  <w:rPr>
                    <w:rFonts w:ascii="Cambria Math"/>
                    <w:szCs w:val="21"/>
                    <w:highlight w:val="none"/>
                  </w:rPr>
                  <m:t>i=1</m:t>
                </m:r>
                <m:ctrlPr>
                  <w:rPr>
                    <w:rFonts w:ascii="Cambria Math" w:hAnsi="Cambria Math"/>
                    <w:i/>
                    <w:szCs w:val="21"/>
                    <w:highlight w:val="none"/>
                  </w:rPr>
                </m:ctrlPr>
              </m:sub>
              <m:sup>
                <m:r>
                  <m:rPr/>
                  <w:rPr>
                    <w:rFonts w:ascii="Cambria Math"/>
                    <w:szCs w:val="21"/>
                    <w:highlight w:val="none"/>
                  </w:rPr>
                  <m:t>n</m:t>
                </m:r>
                <m:ctrlPr>
                  <w:rPr>
                    <w:rFonts w:ascii="Cambria Math" w:hAnsi="Cambria Math"/>
                    <w:i/>
                    <w:szCs w:val="21"/>
                    <w:highlight w:val="none"/>
                  </w:rPr>
                </m:ctrlPr>
              </m:sup>
              <m:e>
                <m:sSub>
                  <m:sSubPr>
                    <m:ctrlPr>
                      <w:rPr>
                        <w:rFonts w:ascii="Cambria Math" w:hAnsi="Cambria Math"/>
                        <w:i/>
                        <w:szCs w:val="21"/>
                        <w:highlight w:val="none"/>
                      </w:rPr>
                    </m:ctrlPr>
                  </m:sSubPr>
                  <m:e>
                    <m:r>
                      <m:rPr/>
                      <w:rPr>
                        <w:rFonts w:ascii="Cambria Math"/>
                        <w:szCs w:val="21"/>
                        <w:highlight w:val="none"/>
                      </w:rPr>
                      <m:t>y</m:t>
                    </m:r>
                    <m:ctrlPr>
                      <w:rPr>
                        <w:rFonts w:ascii="Cambria Math" w:hAnsi="Cambria Math"/>
                        <w:i/>
                        <w:szCs w:val="21"/>
                        <w:highlight w:val="none"/>
                      </w:rPr>
                    </m:ctrlPr>
                  </m:e>
                  <m:sub>
                    <m:r>
                      <m:rPr/>
                      <w:rPr>
                        <w:rFonts w:ascii="Cambria Math"/>
                        <w:szCs w:val="21"/>
                        <w:highlight w:val="none"/>
                      </w:rPr>
                      <m:t>i</m:t>
                    </m:r>
                    <m:ctrlPr>
                      <w:rPr>
                        <w:rFonts w:ascii="Cambria Math" w:hAnsi="Cambria Math"/>
                        <w:i/>
                        <w:szCs w:val="21"/>
                        <w:highlight w:val="none"/>
                      </w:rPr>
                    </m:ctrlPr>
                  </m:sub>
                </m:sSub>
                <m:ctrlPr>
                  <w:rPr>
                    <w:rFonts w:ascii="Cambria Math" w:hAnsi="Cambria Math"/>
                    <w:i/>
                    <w:szCs w:val="21"/>
                    <w:highlight w:val="none"/>
                  </w:rPr>
                </m:ctrlPr>
              </m:e>
            </m:nary>
            <m:ctrlPr>
              <w:rPr>
                <w:rFonts w:ascii="Cambria Math" w:hAnsi="Cambria Math"/>
                <w:i/>
                <w:szCs w:val="21"/>
                <w:highlight w:val="none"/>
              </w:rPr>
            </m:ctrlPr>
          </m:den>
        </m:f>
      </m:oMath>
      <w:r>
        <w:rPr>
          <w:rFonts w:ascii="Times New Roman" w:hAnsi="Times New Roman" w:eastAsia="STSong" w:cs="Times New Roman"/>
          <w:b w:val="0"/>
          <w:i w:val="0"/>
          <w:sz w:val="21"/>
          <w:szCs w:val="21"/>
          <w:highlight w:val="none"/>
        </w:rPr>
        <w:tab/>
      </w:r>
      <w:r>
        <w:rPr>
          <w:rFonts w:ascii="Times New Roman" w:hAnsi="Times New Roman" w:eastAsia="STSong" w:cs="Times New Roman"/>
          <w:b w:val="0"/>
          <w:i w:val="0"/>
          <w:sz w:val="21"/>
          <w:szCs w:val="21"/>
          <w:highlight w:val="none"/>
        </w:rPr>
        <w:t>(19)</w:t>
      </w:r>
    </w:p>
    <w:p w14:paraId="747F4C50">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MAE 为归一化绝对误差，反映平均偏差，数值越小越稳定。三类指标从相对、平方、绝对误差维度综合评价，全面反映预测精度与可靠性。</w:t>
      </w:r>
    </w:p>
    <w:p w14:paraId="529F9478">
      <w:pPr>
        <w:overflowPunct w:val="0"/>
        <w:autoSpaceDE w:val="0"/>
        <w:spacing w:before="120" w:after="60" w:line="360" w:lineRule="auto"/>
        <w:ind w:firstLine="0"/>
        <w:jc w:val="both"/>
        <w:rPr>
          <w:rFonts w:hint="eastAsia" w:ascii="Times New Roman" w:hAnsi="Times New Roman" w:eastAsia="宋体"/>
          <w:b/>
          <w:i w:val="0"/>
          <w:sz w:val="28"/>
          <w:szCs w:val="28"/>
          <w:highlight w:val="none"/>
        </w:rPr>
      </w:pPr>
      <w:r>
        <w:rPr>
          <w:rFonts w:ascii="Times New Roman" w:hAnsi="Times New Roman" w:eastAsia="STSong" w:cs="Times New Roman"/>
          <w:b/>
          <w:i w:val="0"/>
          <w:sz w:val="21"/>
          <w:szCs w:val="28"/>
          <w:highlight w:val="none"/>
        </w:rPr>
        <w:t>2.5  客流预测结果对比分析</w:t>
      </w:r>
    </w:p>
    <w:p>
      <w:r>
        <w:rPr>
          <w:rFonts w:ascii="Times New Roman" w:hAnsi="Times New Roman" w:eastAsia="STSong" w:cs="Times New Roman"/>
          <w:b w:val="0"/>
          <w:sz w:val="21"/>
        </w:rPr>
        <w:t>严格无泄露最终结果：Strict RAMR-VE采用验证集balanced objective选择集成权重和全局尺度，测试集只在方案固定后评估一次；最终MAPE=18.55%、MSE=0.035640、MAE=0.138028，相比原MoE-Rail的19.41%、0.037700、0.144000三项指标均改善。</w:t>
      </w:r>
    </w:p>
    <w:p>
      <w:pPr>
        <w:ind w:firstLine="420"/>
      </w:pPr>
      <w:r>
        <w:rPr>
          <w:rFonts w:ascii="Times New Roman" w:hAnsi="Times New Roman" w:eastAsia="STSong" w:cs="Times New Roman"/>
          <w:b w:val="0"/>
          <w:sz w:val="21"/>
        </w:rPr>
        <w:t>为进一步核验结果可追溯性，本文在固定验证集配方下导出逐样本预测，并以测试日期为抽样单位进行2000次bootstrap。测试集点估计保持MAPE=18.5463%、MSE=0.035640、MAE=0.138028；对应95%置信区间分别为MAPE [16.8796, 20.3743]、MSE [0.028133, 0.043991]、MAE [0.125860, 0.151379]。重采样中MAPE、MSE和MAE低于原MoE-Rail阈值的比例分别为83.10%、69.80%和81.50%，三项同时低于原阈值的比例为63.15%。该结果说明最终模型的点估计优势具有较高稳定性，同时也反映出有限测试窗口下仍存在不确定性。</w:t>
      </w:r>
    </w:p>
    <w:p>
      <w:pPr>
        <w:ind w:firstLine="420"/>
      </w:pPr>
      <w:r>
        <w:rPr>
          <w:rFonts w:ascii="Times New Roman" w:hAnsi="Times New Roman" w:eastAsia="STSong"/>
          <w:b w:val="0"/>
          <w:sz w:val="21"/>
        </w:rPr>
        <w:t>进一步地，本文对现代强基线进行优势边界审计。由于现代强基线未保存逐样本预测，该审计不作为配对显著性检验，而是将固定Strict RAMR-VE测试预测的日期级bootstrap分布与现代强基线点估计进行比较。相对当前最强现代基线FreEformer，Strict RAMR-VE在点估计上分别将MAPE、MSE和MAE降低7.98%、10.96%和6.83%；以FreEformer点估计为阈值，2000次日期级bootstrap中MAPE、MSE和MAE分项更优比例分别为95.80%、85.20%和92.60%，三项同时更优比例为82.90%。该结果进一步支持Strict RAMR-VE在南京南站主数据集上并非仅MSE占优，而是在相对误差、平方误差和绝对误差三个维度均具有较高稳定优势。</w:t>
      </w:r>
    </w:p>
    <w:p>
      <w:pPr>
        <w:ind w:firstLine="420"/>
      </w:pPr>
      <w:r>
        <w:rPr>
          <w:rFonts w:ascii="Times New Roman" w:hAnsi="Times New Roman" w:eastAsia="STSong"/>
          <w:b w:val="0"/>
          <w:sz w:val="21"/>
        </w:rPr>
        <w:t>为避免总体指标掩盖局部目标变量差异，本文进一步进行站点方向级误差剖面审计。结果显示，Strict RAMR-VE在“南京南→方向站”和“方向站→南京南”两个方向上的聚合MAPE分别为17.8501%和19.2425%，MSE分别为0.032817和0.038224，MAE分别为0.136398和0.139621，说明总体优势并非由单一方向或少数高流量变量主导。在20个目标变量中，MAPE中位数为16.4564%，16个目标变量低于20%，17个目标变量低于30%。同时，成都东、广州南等低平均客流方向的MAPE相对较高，主要受小分母和低流量波动放大影响。该现象提示后续可进一步引入分层损失、线路等级先验或可预报外生扰动变量，以改善低流量方向的相对误差。</w:t>
      </w:r>
    </w:p>
    <w:p>
      <w:r>
        <w:rPr>
          <w:rFonts w:ascii="Times New Roman" w:hAnsi="Times New Roman" w:eastAsia="STSong"/>
        </w:rPr>
        <w:t>进一步按单点客流规模和日期总需求进行分层审计。单点客流不低于3000人次的样本MAPE为13.0327%、MSE为0.034273、MAE为0.129906，显著低于低流量样本（小于500人次）的34.5288%、0.245261和0.334380，说明主业务高流量样本的相对误差更稳定。另一方面，日总需求最高25%的日期MAPE为23.9754%、MSE为0.054716、MAE为0.187630，高于常规需求日的16.1755%、0.021710和0.114732，说明集中需求或峰值日期仍是模型后续优化重点。该结果只作为固定测试预测的事后误差刻画，不参与模型选择或尺度校准。</w:t>
      </w:r>
    </w:p>
    <w:p w14:paraId="4F7603C1">
      <w:pPr>
        <w:overflowPunct w:val="0"/>
        <w:autoSpaceDE w:val="0"/>
        <w:spacing w:line="360" w:lineRule="auto"/>
        <w:ind w:firstLine="420"/>
        <w:rPr>
          <w:rFonts w:hint="eastAsia" w:ascii="Times New Roman" w:hAnsi="Times New Roman" w:eastAsia="宋体"/>
          <w:b w:val="0"/>
          <w:i w:val="0"/>
          <w:sz w:val="21"/>
          <w:szCs w:val="21"/>
          <w:highlight w:val="none"/>
          <w:lang w:val="en-US" w:eastAsia="zh-CN"/>
        </w:rPr>
      </w:pPr>
      <w:r>
        <w:rPr>
          <w:rFonts w:ascii="Times New Roman" w:hAnsi="Times New Roman" w:eastAsia="STSong" w:cs="Times New Roman"/>
          <w:b w:val="0"/>
          <w:sz w:val="21"/>
        </w:rPr>
        <w:t>图2对预测结果进行了图形化展示；表1汇总了MoE-Rail、Strict RAMR-VE与代表性基线方法的性能对比。为避免测试集泄露，Strict RAMR-VE采用严格时间顺序协议：归一化器仅在训练集拟合，checkpoint、集成权重与尺度校准参数均由验证集确定，测试集仅用于最终一次评估。实验结果表明，Strict RAMR-VE在铁路主数据集上取得18.55%的MAPE、0.035640的MSE和0.138028的MAE，三项指标均优于原MoE-Rail结果（19.41%、0.037700、0.144000）以及新增现代强基线。新增基线中FreEformer表现最强，MAPE为20.15%，但仍低于Strict RAMR-VE。</w:t>
      </w:r>
    </w:p>
    <w:p w14:paraId="3DDB617F">
      <w:pPr>
        <w:overflowPunct w:val="0"/>
        <w:autoSpaceDE w:val="0"/>
        <w:spacing w:line="360" w:lineRule="auto"/>
        <w:ind w:firstLine="420"/>
        <w:rPr>
          <w:szCs w:val="21"/>
          <w:highlight w:val="none"/>
        </w:rPr>
      </w:pPr>
      <w:r>
        <w:rPr>
          <w:rFonts w:ascii="Times New Roman" w:hAnsi="Times New Roman" w:eastAsia="STSong" w:cs="Times New Roman"/>
          <w:b w:val="0"/>
          <w:sz w:val="21"/>
        </w:rPr>
        <w:t>MoE-Rail性能提升主要原因在于：在分解引导框架下，短期依赖、长期依赖与分布偏移三类异构专家分别刻画与Sₜ、Tₜ、Rₜ相关的局部周期迁移、长期趋势与窗口级分布变化，更有针对性地建模铁路客流的复杂变化规律；场景感知门控根据输入状态与日历语义自适应分配专家权重，使模型在不同场景下动态调用更合适的专家；负载均衡约束避免权重过度集中于少数专家，提升各专家的协同学习能力。</w:t>
      </w:r>
    </w:p>
    <w:p w14:paraId="4146B6D8">
      <w:pPr>
        <w:keepNext/>
        <w:spacing w:before="0" w:after="0" w:line="360" w:lineRule="auto"/>
        <w:ind w:firstLine="0"/>
        <w:jc w:val="center"/>
        <w:rPr>
          <w:rFonts w:hint="eastAsia" w:ascii="黑体" w:hAnsi="黑体" w:eastAsia="黑体"/>
          <w:sz w:val="18"/>
          <w:szCs w:val="18"/>
          <w:highlight w:val="none"/>
        </w:rPr>
      </w:pPr>
      <w:r>
        <w:rPr>
          <w:rFonts w:ascii="Times New Roman" w:hAnsi="Times New Roman" w:eastAsia="STSong" w:cs="Times New Roman"/>
          <w:b/>
          <w:i w:val="0"/>
          <w:sz w:val="21"/>
          <w:highlight w:val="none"/>
        </w:rPr>
        <w:t>表1  不同模型在客流预测任务上的性能对比</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63B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000000" w:sz="12" w:space="0"/>
              <w:left w:val="nil"/>
              <w:bottom w:val="single" w:color="000000" w:sz="4" w:space="0"/>
              <w:right w:val="nil"/>
            </w:tcBorders>
          </w:tcPr>
          <w:p w14:paraId="50E143CD">
            <w:pPr>
              <w:spacing w:line="240" w:lineRule="exact"/>
              <w:jc w:val="center"/>
              <w:rPr>
                <w:sz w:val="18"/>
                <w:szCs w:val="18"/>
                <w:highlight w:val="none"/>
              </w:rPr>
            </w:pPr>
            <w:r>
              <w:rPr>
                <w:rFonts w:ascii="Times New Roman" w:hAnsi="Times New Roman" w:eastAsia="STSong" w:cs="Times New Roman"/>
                <w:b w:val="0"/>
                <w:sz w:val="17"/>
                <w:szCs w:val="18"/>
                <w:highlight w:val="none"/>
              </w:rPr>
              <w:t>方法</w:t>
            </w:r>
          </w:p>
        </w:tc>
        <w:tc>
          <w:tcPr>
            <w:tcW w:w="2130" w:type="dxa"/>
            <w:tcBorders>
              <w:top w:val="single" w:color="000000" w:sz="12" w:space="0"/>
              <w:left w:val="nil"/>
              <w:bottom w:val="single" w:color="000000" w:sz="4" w:space="0"/>
              <w:right w:val="nil"/>
            </w:tcBorders>
          </w:tcPr>
          <w:p w14:paraId="6CF2E650">
            <w:pPr>
              <w:spacing w:line="240" w:lineRule="exact"/>
              <w:jc w:val="center"/>
              <w:rPr>
                <w:sz w:val="18"/>
                <w:szCs w:val="18"/>
                <w:highlight w:val="none"/>
              </w:rPr>
            </w:pPr>
            <w:r>
              <w:rPr>
                <w:rFonts w:ascii="Times New Roman" w:hAnsi="Times New Roman" w:eastAsia="STSong" w:cs="Times New Roman"/>
                <w:b w:val="0"/>
                <w:sz w:val="17"/>
                <w:szCs w:val="18"/>
                <w:highlight w:val="none"/>
              </w:rPr>
              <w:t>MAE</w:t>
            </w:r>
          </w:p>
        </w:tc>
        <w:tc>
          <w:tcPr>
            <w:tcW w:w="2131" w:type="dxa"/>
            <w:tcBorders>
              <w:top w:val="single" w:color="000000" w:sz="12" w:space="0"/>
              <w:left w:val="nil"/>
              <w:bottom w:val="single" w:color="000000" w:sz="4" w:space="0"/>
              <w:right w:val="nil"/>
            </w:tcBorders>
          </w:tcPr>
          <w:p w14:paraId="3D7A78E8">
            <w:pPr>
              <w:spacing w:line="240" w:lineRule="exact"/>
              <w:jc w:val="center"/>
              <w:rPr>
                <w:sz w:val="18"/>
                <w:szCs w:val="18"/>
                <w:highlight w:val="none"/>
              </w:rPr>
            </w:pPr>
            <w:r>
              <w:rPr>
                <w:rFonts w:ascii="Times New Roman" w:hAnsi="Times New Roman" w:eastAsia="STSong" w:cs="Times New Roman"/>
                <w:b w:val="0"/>
                <w:sz w:val="17"/>
                <w:szCs w:val="18"/>
                <w:highlight w:val="none"/>
              </w:rPr>
              <w:t>MSE</w:t>
            </w:r>
          </w:p>
        </w:tc>
        <w:tc>
          <w:tcPr>
            <w:tcW w:w="2131" w:type="dxa"/>
            <w:tcBorders>
              <w:top w:val="single" w:color="000000" w:sz="12" w:space="0"/>
              <w:left w:val="nil"/>
              <w:bottom w:val="single" w:color="000000" w:sz="4" w:space="0"/>
              <w:right w:val="nil"/>
            </w:tcBorders>
          </w:tcPr>
          <w:p w14:paraId="1E7D4136">
            <w:pPr>
              <w:spacing w:line="240" w:lineRule="exact"/>
              <w:jc w:val="center"/>
              <w:rPr>
                <w:sz w:val="18"/>
                <w:szCs w:val="18"/>
                <w:highlight w:val="none"/>
              </w:rPr>
            </w:pPr>
            <w:r>
              <w:rPr>
                <w:rFonts w:ascii="Times New Roman" w:hAnsi="Times New Roman" w:eastAsia="STSong" w:cs="Times New Roman"/>
                <w:b w:val="0"/>
                <w:sz w:val="17"/>
                <w:szCs w:val="18"/>
                <w:highlight w:val="none"/>
              </w:rPr>
              <w:t>MAPE</w:t>
            </w:r>
          </w:p>
        </w:tc>
      </w:tr>
      <w:tr w14:paraId="5C209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tcPr>
          <w:p w14:paraId="73EF2607">
            <w:pPr>
              <w:spacing w:line="240" w:lineRule="exact"/>
              <w:jc w:val="center"/>
              <w:rPr>
                <w:sz w:val="18"/>
                <w:szCs w:val="18"/>
                <w:highlight w:val="none"/>
              </w:rPr>
            </w:pPr>
            <w:r>
              <w:rPr>
                <w:rFonts w:ascii="Times New Roman" w:hAnsi="Times New Roman" w:eastAsia="STSong" w:cs="Times New Roman"/>
                <w:b w:val="0"/>
                <w:sz w:val="17"/>
                <w:szCs w:val="18"/>
                <w:highlight w:val="none"/>
              </w:rPr>
              <w:t>HA</w:t>
            </w:r>
          </w:p>
        </w:tc>
        <w:tc>
          <w:tcPr>
            <w:tcW w:w="2130" w:type="dxa"/>
            <w:tcBorders>
              <w:top w:val="nil"/>
              <w:left w:val="nil"/>
              <w:bottom w:val="nil"/>
              <w:right w:val="nil"/>
            </w:tcBorders>
          </w:tcPr>
          <w:p w14:paraId="3892E037">
            <w:pPr>
              <w:spacing w:line="240" w:lineRule="exact"/>
              <w:jc w:val="center"/>
              <w:rPr>
                <w:sz w:val="18"/>
                <w:szCs w:val="18"/>
                <w:highlight w:val="none"/>
              </w:rPr>
            </w:pPr>
            <w:r>
              <w:rPr>
                <w:rFonts w:ascii="Times New Roman" w:hAnsi="Times New Roman" w:eastAsia="STSong" w:cs="Times New Roman"/>
                <w:b w:val="0"/>
                <w:sz w:val="17"/>
                <w:szCs w:val="18"/>
                <w:highlight w:val="none"/>
              </w:rPr>
              <w:t>0.2456</w:t>
            </w:r>
          </w:p>
        </w:tc>
        <w:tc>
          <w:tcPr>
            <w:tcW w:w="2131" w:type="dxa"/>
            <w:tcBorders>
              <w:top w:val="nil"/>
              <w:left w:val="nil"/>
              <w:bottom w:val="nil"/>
              <w:right w:val="nil"/>
            </w:tcBorders>
          </w:tcPr>
          <w:p w14:paraId="75B0799D">
            <w:pPr>
              <w:spacing w:line="240" w:lineRule="exact"/>
              <w:jc w:val="center"/>
              <w:rPr>
                <w:sz w:val="18"/>
                <w:szCs w:val="18"/>
                <w:highlight w:val="none"/>
              </w:rPr>
            </w:pPr>
            <w:r>
              <w:rPr>
                <w:rFonts w:ascii="Times New Roman" w:hAnsi="Times New Roman" w:eastAsia="STSong" w:cs="Times New Roman"/>
                <w:b w:val="0"/>
                <w:sz w:val="17"/>
                <w:szCs w:val="18"/>
                <w:highlight w:val="none"/>
              </w:rPr>
              <w:t>0.1066</w:t>
            </w:r>
          </w:p>
        </w:tc>
        <w:tc>
          <w:tcPr>
            <w:tcW w:w="2131" w:type="dxa"/>
            <w:tcBorders>
              <w:top w:val="nil"/>
              <w:left w:val="nil"/>
              <w:bottom w:val="nil"/>
              <w:right w:val="nil"/>
            </w:tcBorders>
          </w:tcPr>
          <w:p w14:paraId="0E3681DC">
            <w:pPr>
              <w:spacing w:line="240" w:lineRule="exact"/>
              <w:jc w:val="center"/>
              <w:rPr>
                <w:sz w:val="18"/>
                <w:szCs w:val="18"/>
                <w:highlight w:val="none"/>
              </w:rPr>
            </w:pPr>
            <w:r>
              <w:rPr>
                <w:rFonts w:ascii="Times New Roman" w:hAnsi="Times New Roman" w:eastAsia="STSong" w:cs="Times New Roman"/>
                <w:b w:val="0"/>
                <w:sz w:val="17"/>
                <w:szCs w:val="18"/>
                <w:highlight w:val="none"/>
              </w:rPr>
              <w:t>54.15%</w:t>
            </w:r>
          </w:p>
        </w:tc>
      </w:tr>
      <w:tr w14:paraId="1BA88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tcPr>
          <w:p w14:paraId="697EE74F">
            <w:pPr>
              <w:spacing w:line="240" w:lineRule="exact"/>
              <w:jc w:val="center"/>
              <w:rPr>
                <w:sz w:val="18"/>
                <w:szCs w:val="18"/>
                <w:highlight w:val="none"/>
              </w:rPr>
            </w:pPr>
            <w:r>
              <w:rPr>
                <w:rFonts w:ascii="Times New Roman" w:hAnsi="Times New Roman" w:eastAsia="STSong" w:cs="Times New Roman"/>
                <w:b w:val="0"/>
                <w:sz w:val="17"/>
                <w:szCs w:val="18"/>
                <w:highlight w:val="none"/>
              </w:rPr>
              <w:t>RF</w:t>
            </w:r>
          </w:p>
        </w:tc>
        <w:tc>
          <w:tcPr>
            <w:tcW w:w="2130" w:type="dxa"/>
            <w:tcBorders>
              <w:top w:val="nil"/>
              <w:left w:val="nil"/>
              <w:bottom w:val="nil"/>
              <w:right w:val="nil"/>
            </w:tcBorders>
          </w:tcPr>
          <w:p w14:paraId="447CA3C8">
            <w:pPr>
              <w:spacing w:line="240" w:lineRule="exact"/>
              <w:jc w:val="center"/>
              <w:rPr>
                <w:sz w:val="18"/>
                <w:szCs w:val="18"/>
                <w:highlight w:val="none"/>
              </w:rPr>
            </w:pPr>
            <w:r>
              <w:rPr>
                <w:rFonts w:ascii="Times New Roman" w:hAnsi="Times New Roman" w:eastAsia="STSong" w:cs="Times New Roman"/>
                <w:b w:val="0"/>
                <w:sz w:val="17"/>
                <w:szCs w:val="18"/>
                <w:highlight w:val="none"/>
              </w:rPr>
              <w:t>0.4773</w:t>
            </w:r>
          </w:p>
        </w:tc>
        <w:tc>
          <w:tcPr>
            <w:tcW w:w="2131" w:type="dxa"/>
            <w:tcBorders>
              <w:top w:val="nil"/>
              <w:left w:val="nil"/>
              <w:bottom w:val="nil"/>
              <w:right w:val="nil"/>
            </w:tcBorders>
          </w:tcPr>
          <w:p w14:paraId="7CA40093">
            <w:pPr>
              <w:spacing w:line="240" w:lineRule="exact"/>
              <w:jc w:val="center"/>
              <w:rPr>
                <w:sz w:val="18"/>
                <w:szCs w:val="18"/>
                <w:highlight w:val="none"/>
              </w:rPr>
            </w:pPr>
            <w:r>
              <w:rPr>
                <w:rFonts w:ascii="Times New Roman" w:hAnsi="Times New Roman" w:eastAsia="STSong" w:cs="Times New Roman"/>
                <w:b w:val="0"/>
                <w:sz w:val="17"/>
                <w:szCs w:val="18"/>
                <w:highlight w:val="none"/>
              </w:rPr>
              <w:t>0.3386</w:t>
            </w:r>
          </w:p>
        </w:tc>
        <w:tc>
          <w:tcPr>
            <w:tcW w:w="2131" w:type="dxa"/>
            <w:tcBorders>
              <w:top w:val="nil"/>
              <w:left w:val="nil"/>
              <w:bottom w:val="nil"/>
              <w:right w:val="nil"/>
            </w:tcBorders>
          </w:tcPr>
          <w:p w14:paraId="3AB70E33">
            <w:pPr>
              <w:spacing w:line="240" w:lineRule="exact"/>
              <w:jc w:val="center"/>
              <w:rPr>
                <w:sz w:val="18"/>
                <w:szCs w:val="18"/>
                <w:highlight w:val="none"/>
              </w:rPr>
            </w:pPr>
            <w:r>
              <w:rPr>
                <w:rFonts w:ascii="Times New Roman" w:hAnsi="Times New Roman" w:eastAsia="STSong" w:cs="Times New Roman"/>
                <w:b w:val="0"/>
                <w:sz w:val="17"/>
                <w:szCs w:val="18"/>
                <w:highlight w:val="none"/>
              </w:rPr>
              <w:t>69.91%</w:t>
            </w:r>
          </w:p>
        </w:tc>
      </w:tr>
      <w:tr w14:paraId="2CF00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tcPr>
          <w:p w14:paraId="2C033AD3">
            <w:pPr>
              <w:spacing w:line="240" w:lineRule="exact"/>
              <w:jc w:val="center"/>
              <w:rPr>
                <w:sz w:val="18"/>
                <w:szCs w:val="18"/>
                <w:highlight w:val="none"/>
              </w:rPr>
            </w:pPr>
            <w:r>
              <w:rPr>
                <w:rFonts w:ascii="Times New Roman" w:hAnsi="Times New Roman" w:eastAsia="STSong" w:cs="Times New Roman"/>
                <w:b w:val="0"/>
                <w:sz w:val="17"/>
                <w:szCs w:val="18"/>
                <w:highlight w:val="none"/>
              </w:rPr>
              <w:t>FNN</w:t>
            </w:r>
          </w:p>
        </w:tc>
        <w:tc>
          <w:tcPr>
            <w:tcW w:w="2130" w:type="dxa"/>
            <w:tcBorders>
              <w:top w:val="nil"/>
              <w:left w:val="nil"/>
              <w:bottom w:val="nil"/>
              <w:right w:val="nil"/>
            </w:tcBorders>
          </w:tcPr>
          <w:p w14:paraId="12F4755D">
            <w:pPr>
              <w:spacing w:line="240" w:lineRule="exact"/>
              <w:jc w:val="center"/>
              <w:rPr>
                <w:sz w:val="18"/>
                <w:szCs w:val="18"/>
                <w:highlight w:val="none"/>
              </w:rPr>
            </w:pPr>
            <w:r>
              <w:rPr>
                <w:rFonts w:ascii="Times New Roman" w:hAnsi="Times New Roman" w:eastAsia="STSong" w:cs="Times New Roman"/>
                <w:b w:val="0"/>
                <w:sz w:val="17"/>
                <w:szCs w:val="18"/>
                <w:highlight w:val="none"/>
              </w:rPr>
              <w:t>0.29</w:t>
            </w:r>
          </w:p>
        </w:tc>
        <w:tc>
          <w:tcPr>
            <w:tcW w:w="2131" w:type="dxa"/>
            <w:tcBorders>
              <w:top w:val="nil"/>
              <w:left w:val="nil"/>
              <w:bottom w:val="nil"/>
              <w:right w:val="nil"/>
            </w:tcBorders>
          </w:tcPr>
          <w:p w14:paraId="474739EA">
            <w:pPr>
              <w:spacing w:line="240" w:lineRule="exact"/>
              <w:jc w:val="center"/>
              <w:rPr>
                <w:sz w:val="18"/>
                <w:szCs w:val="18"/>
                <w:highlight w:val="none"/>
              </w:rPr>
            </w:pPr>
            <w:r>
              <w:rPr>
                <w:rFonts w:ascii="Times New Roman" w:hAnsi="Times New Roman" w:eastAsia="STSong" w:cs="Times New Roman"/>
                <w:b w:val="0"/>
                <w:sz w:val="17"/>
                <w:szCs w:val="18"/>
                <w:highlight w:val="none"/>
              </w:rPr>
              <w:t>0.1295</w:t>
            </w:r>
          </w:p>
        </w:tc>
        <w:tc>
          <w:tcPr>
            <w:tcW w:w="2131" w:type="dxa"/>
            <w:tcBorders>
              <w:top w:val="nil"/>
              <w:left w:val="nil"/>
              <w:bottom w:val="nil"/>
              <w:right w:val="nil"/>
            </w:tcBorders>
          </w:tcPr>
          <w:p w14:paraId="1285AAA4">
            <w:pPr>
              <w:spacing w:line="240" w:lineRule="exact"/>
              <w:jc w:val="center"/>
              <w:rPr>
                <w:sz w:val="18"/>
                <w:szCs w:val="18"/>
                <w:highlight w:val="none"/>
              </w:rPr>
            </w:pPr>
            <w:r>
              <w:rPr>
                <w:rFonts w:ascii="Times New Roman" w:hAnsi="Times New Roman" w:eastAsia="STSong" w:cs="Times New Roman"/>
                <w:b w:val="0"/>
                <w:sz w:val="17"/>
                <w:szCs w:val="18"/>
                <w:highlight w:val="none"/>
              </w:rPr>
              <w:t>33.80%</w:t>
            </w:r>
          </w:p>
        </w:tc>
      </w:tr>
      <w:tr w14:paraId="40290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tcPr>
          <w:p w14:paraId="0F44D383">
            <w:pPr>
              <w:spacing w:line="240" w:lineRule="exact"/>
              <w:jc w:val="center"/>
              <w:rPr>
                <w:sz w:val="18"/>
                <w:szCs w:val="18"/>
                <w:highlight w:val="none"/>
              </w:rPr>
            </w:pPr>
            <w:r>
              <w:rPr>
                <w:rFonts w:ascii="Times New Roman" w:hAnsi="Times New Roman" w:eastAsia="STSong" w:cs="Times New Roman"/>
                <w:b w:val="0"/>
                <w:sz w:val="17"/>
                <w:szCs w:val="18"/>
                <w:highlight w:val="none"/>
              </w:rPr>
              <w:t>FCGRU</w:t>
            </w:r>
          </w:p>
        </w:tc>
        <w:tc>
          <w:tcPr>
            <w:tcW w:w="2130" w:type="dxa"/>
            <w:tcBorders>
              <w:top w:val="nil"/>
              <w:left w:val="nil"/>
              <w:bottom w:val="nil"/>
              <w:right w:val="nil"/>
            </w:tcBorders>
          </w:tcPr>
          <w:p w14:paraId="5E730009">
            <w:pPr>
              <w:spacing w:line="240" w:lineRule="exact"/>
              <w:jc w:val="center"/>
              <w:rPr>
                <w:sz w:val="18"/>
                <w:szCs w:val="18"/>
                <w:highlight w:val="none"/>
              </w:rPr>
            </w:pPr>
            <w:r>
              <w:rPr>
                <w:rFonts w:ascii="Times New Roman" w:hAnsi="Times New Roman" w:eastAsia="STSong" w:cs="Times New Roman"/>
                <w:b w:val="0"/>
                <w:sz w:val="17"/>
                <w:szCs w:val="18"/>
                <w:highlight w:val="none"/>
              </w:rPr>
              <w:t xml:space="preserve">0.3503 </w:t>
            </w:r>
          </w:p>
        </w:tc>
        <w:tc>
          <w:tcPr>
            <w:tcW w:w="2131" w:type="dxa"/>
            <w:tcBorders>
              <w:top w:val="nil"/>
              <w:left w:val="nil"/>
              <w:bottom w:val="nil"/>
              <w:right w:val="nil"/>
            </w:tcBorders>
          </w:tcPr>
          <w:p w14:paraId="7CD542FD">
            <w:pPr>
              <w:spacing w:line="240" w:lineRule="exact"/>
              <w:jc w:val="center"/>
              <w:rPr>
                <w:sz w:val="18"/>
                <w:szCs w:val="18"/>
                <w:highlight w:val="none"/>
              </w:rPr>
            </w:pPr>
            <w:r>
              <w:rPr>
                <w:rFonts w:ascii="Times New Roman" w:hAnsi="Times New Roman" w:eastAsia="STSong" w:cs="Times New Roman"/>
                <w:b w:val="0"/>
                <w:sz w:val="17"/>
                <w:szCs w:val="18"/>
                <w:highlight w:val="none"/>
              </w:rPr>
              <w:t>0.1926</w:t>
            </w:r>
          </w:p>
        </w:tc>
        <w:tc>
          <w:tcPr>
            <w:tcW w:w="2131" w:type="dxa"/>
            <w:tcBorders>
              <w:top w:val="nil"/>
              <w:left w:val="nil"/>
              <w:bottom w:val="nil"/>
              <w:right w:val="nil"/>
            </w:tcBorders>
          </w:tcPr>
          <w:p w14:paraId="1C77EF6E">
            <w:pPr>
              <w:spacing w:line="240" w:lineRule="exact"/>
              <w:jc w:val="center"/>
              <w:rPr>
                <w:sz w:val="18"/>
                <w:szCs w:val="18"/>
                <w:highlight w:val="none"/>
              </w:rPr>
            </w:pPr>
            <w:r>
              <w:rPr>
                <w:rFonts w:ascii="Times New Roman" w:hAnsi="Times New Roman" w:eastAsia="STSong" w:cs="Times New Roman"/>
                <w:b w:val="0"/>
                <w:sz w:val="17"/>
                <w:szCs w:val="18"/>
                <w:highlight w:val="none"/>
              </w:rPr>
              <w:t>43.27%</w:t>
            </w:r>
          </w:p>
        </w:tc>
      </w:tr>
      <w:tr w14:paraId="27B28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tcPr>
          <w:p w14:paraId="019145E1">
            <w:pPr>
              <w:spacing w:line="240" w:lineRule="exact"/>
              <w:jc w:val="center"/>
              <w:rPr>
                <w:sz w:val="18"/>
                <w:szCs w:val="18"/>
                <w:highlight w:val="none"/>
              </w:rPr>
            </w:pPr>
            <w:r>
              <w:rPr>
                <w:rFonts w:ascii="Times New Roman" w:hAnsi="Times New Roman" w:eastAsia="STSong" w:cs="Times New Roman"/>
                <w:b w:val="0"/>
                <w:sz w:val="17"/>
                <w:szCs w:val="18"/>
                <w:highlight w:val="none"/>
              </w:rPr>
              <w:t>VAR</w:t>
            </w:r>
          </w:p>
        </w:tc>
        <w:tc>
          <w:tcPr>
            <w:tcW w:w="2130" w:type="dxa"/>
            <w:tcBorders>
              <w:top w:val="nil"/>
              <w:left w:val="nil"/>
              <w:bottom w:val="nil"/>
              <w:right w:val="nil"/>
            </w:tcBorders>
          </w:tcPr>
          <w:p w14:paraId="3D327A91">
            <w:pPr>
              <w:spacing w:line="240" w:lineRule="exact"/>
              <w:jc w:val="center"/>
              <w:rPr>
                <w:sz w:val="18"/>
                <w:szCs w:val="18"/>
                <w:highlight w:val="none"/>
              </w:rPr>
            </w:pPr>
            <w:r>
              <w:rPr>
                <w:rFonts w:ascii="Times New Roman" w:hAnsi="Times New Roman" w:eastAsia="STSong" w:cs="Times New Roman"/>
                <w:b w:val="0"/>
                <w:sz w:val="17"/>
                <w:szCs w:val="18"/>
                <w:highlight w:val="none"/>
              </w:rPr>
              <w:t>0.9987</w:t>
            </w:r>
          </w:p>
        </w:tc>
        <w:tc>
          <w:tcPr>
            <w:tcW w:w="2131" w:type="dxa"/>
            <w:tcBorders>
              <w:top w:val="nil"/>
              <w:left w:val="nil"/>
              <w:bottom w:val="nil"/>
              <w:right w:val="nil"/>
            </w:tcBorders>
          </w:tcPr>
          <w:p w14:paraId="5494DE7F">
            <w:pPr>
              <w:spacing w:line="240" w:lineRule="exact"/>
              <w:jc w:val="center"/>
              <w:rPr>
                <w:sz w:val="18"/>
                <w:szCs w:val="18"/>
                <w:highlight w:val="none"/>
              </w:rPr>
            </w:pPr>
            <w:r>
              <w:rPr>
                <w:rFonts w:ascii="Times New Roman" w:hAnsi="Times New Roman" w:eastAsia="STSong" w:cs="Times New Roman"/>
                <w:b w:val="0"/>
                <w:sz w:val="17"/>
                <w:szCs w:val="18"/>
                <w:highlight w:val="none"/>
              </w:rPr>
              <w:t>0.9978</w:t>
            </w:r>
          </w:p>
        </w:tc>
        <w:tc>
          <w:tcPr>
            <w:tcW w:w="2131" w:type="dxa"/>
            <w:tcBorders>
              <w:top w:val="nil"/>
              <w:left w:val="nil"/>
              <w:bottom w:val="nil"/>
              <w:right w:val="nil"/>
            </w:tcBorders>
          </w:tcPr>
          <w:p w14:paraId="6E28A0ED">
            <w:pPr>
              <w:spacing w:line="240" w:lineRule="exact"/>
              <w:jc w:val="center"/>
              <w:rPr>
                <w:sz w:val="18"/>
                <w:szCs w:val="18"/>
                <w:highlight w:val="none"/>
              </w:rPr>
            </w:pPr>
            <w:r>
              <w:rPr>
                <w:rFonts w:ascii="Times New Roman" w:hAnsi="Times New Roman" w:eastAsia="STSong" w:cs="Times New Roman"/>
                <w:b w:val="0"/>
                <w:sz w:val="17"/>
                <w:szCs w:val="18"/>
                <w:highlight w:val="none"/>
              </w:rPr>
              <w:t>99.94%</w:t>
            </w:r>
          </w:p>
        </w:tc>
      </w:tr>
      <w:tr w14:paraId="59C43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tcPr>
          <w:p w14:paraId="07289FD5">
            <w:pPr>
              <w:spacing w:line="240" w:lineRule="exact"/>
              <w:jc w:val="center"/>
              <w:rPr>
                <w:sz w:val="18"/>
                <w:szCs w:val="18"/>
                <w:highlight w:val="none"/>
              </w:rPr>
            </w:pPr>
            <w:r>
              <w:rPr>
                <w:rFonts w:ascii="Times New Roman" w:hAnsi="Times New Roman" w:eastAsia="STSong" w:cs="Times New Roman"/>
                <w:b w:val="0"/>
                <w:sz w:val="17"/>
                <w:szCs w:val="18"/>
                <w:highlight w:val="none"/>
              </w:rPr>
              <w:t>TSMixer</w:t>
            </w:r>
          </w:p>
        </w:tc>
        <w:tc>
          <w:tcPr>
            <w:tcW w:w="2130" w:type="dxa"/>
            <w:tcBorders>
              <w:top w:val="nil"/>
              <w:left w:val="nil"/>
              <w:bottom w:val="nil"/>
              <w:right w:val="nil"/>
            </w:tcBorders>
          </w:tcPr>
          <w:p w14:paraId="3C8866E0">
            <w:pPr>
              <w:spacing w:line="240" w:lineRule="exact"/>
              <w:jc w:val="center"/>
              <w:rPr>
                <w:sz w:val="18"/>
                <w:szCs w:val="18"/>
                <w:highlight w:val="none"/>
              </w:rPr>
            </w:pPr>
            <w:r>
              <w:rPr>
                <w:rFonts w:ascii="Times New Roman" w:hAnsi="Times New Roman" w:eastAsia="STSong" w:cs="Times New Roman"/>
                <w:b w:val="0"/>
                <w:sz w:val="17"/>
                <w:szCs w:val="18"/>
                <w:highlight w:val="none"/>
              </w:rPr>
              <w:t>0.2693</w:t>
            </w:r>
          </w:p>
        </w:tc>
        <w:tc>
          <w:tcPr>
            <w:tcW w:w="2131" w:type="dxa"/>
            <w:tcBorders>
              <w:top w:val="nil"/>
              <w:left w:val="nil"/>
              <w:bottom w:val="nil"/>
              <w:right w:val="nil"/>
            </w:tcBorders>
          </w:tcPr>
          <w:p w14:paraId="57DF7791">
            <w:pPr>
              <w:spacing w:line="240" w:lineRule="exact"/>
              <w:jc w:val="center"/>
              <w:rPr>
                <w:sz w:val="18"/>
                <w:szCs w:val="18"/>
                <w:highlight w:val="none"/>
              </w:rPr>
            </w:pPr>
            <w:r>
              <w:rPr>
                <w:rFonts w:ascii="Times New Roman" w:hAnsi="Times New Roman" w:eastAsia="STSong" w:cs="Times New Roman"/>
                <w:b w:val="0"/>
                <w:sz w:val="17"/>
                <w:szCs w:val="18"/>
                <w:highlight w:val="none"/>
              </w:rPr>
              <w:t>0.2362</w:t>
            </w:r>
          </w:p>
        </w:tc>
        <w:tc>
          <w:tcPr>
            <w:tcW w:w="2131" w:type="dxa"/>
            <w:tcBorders>
              <w:top w:val="nil"/>
              <w:left w:val="nil"/>
              <w:bottom w:val="nil"/>
              <w:right w:val="nil"/>
            </w:tcBorders>
          </w:tcPr>
          <w:p w14:paraId="32FAC780">
            <w:pPr>
              <w:spacing w:line="240" w:lineRule="exact"/>
              <w:jc w:val="center"/>
              <w:rPr>
                <w:sz w:val="18"/>
                <w:szCs w:val="18"/>
                <w:highlight w:val="none"/>
              </w:rPr>
            </w:pPr>
            <w:r>
              <w:rPr>
                <w:rFonts w:ascii="Times New Roman" w:hAnsi="Times New Roman" w:eastAsia="STSong" w:cs="Times New Roman"/>
                <w:b w:val="0"/>
                <w:sz w:val="17"/>
                <w:szCs w:val="18"/>
                <w:highlight w:val="none"/>
              </w:rPr>
              <w:t>38.17%</w:t>
            </w:r>
          </w:p>
        </w:tc>
      </w:tr>
      <w:tr w14:paraId="7CD4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single" w:color="000000" w:sz="12" w:space="0"/>
              <w:right w:val="nil"/>
            </w:tcBorders>
          </w:tcPr>
          <w:p w14:paraId="5803AD36">
            <w:pPr>
              <w:spacing w:line="240" w:lineRule="exact"/>
              <w:jc w:val="center"/>
              <w:rPr>
                <w:rFonts w:hint="eastAsia" w:eastAsia="宋体"/>
                <w:b/>
                <w:bCs/>
                <w:sz w:val="18"/>
                <w:szCs w:val="18"/>
                <w:highlight w:val="none"/>
                <w:lang w:eastAsia="zh-CN"/>
              </w:rPr>
            </w:pPr>
            <w:r>
              <w:rPr>
                <w:rFonts w:hint="eastAsia" w:ascii="Times New Roman" w:hAnsi="Times New Roman" w:eastAsia="STSong" w:cs="Times New Roman"/>
                <w:b/>
                <w:bCs/>
                <w:sz w:val="17"/>
                <w:szCs w:val="18"/>
                <w:highlight w:val="none"/>
                <w:lang w:eastAsia="zh-CN"/>
              </w:rPr>
              <w:t>MoE-Rail</w:t>
            </w:r>
          </w:p>
        </w:tc>
        <w:tc>
          <w:tcPr>
            <w:tcW w:w="2130" w:type="dxa"/>
            <w:tcBorders>
              <w:top w:val="nil"/>
              <w:left w:val="nil"/>
              <w:bottom w:val="single" w:color="000000" w:sz="12" w:space="0"/>
              <w:right w:val="nil"/>
            </w:tcBorders>
          </w:tcPr>
          <w:p w14:paraId="2018E37C">
            <w:pPr>
              <w:spacing w:line="240" w:lineRule="exact"/>
              <w:jc w:val="center"/>
              <w:rPr>
                <w:b/>
                <w:bCs/>
                <w:sz w:val="18"/>
                <w:szCs w:val="18"/>
                <w:highlight w:val="none"/>
              </w:rPr>
            </w:pPr>
            <w:r>
              <w:rPr>
                <w:rFonts w:ascii="Times New Roman" w:hAnsi="Times New Roman" w:eastAsia="STSong" w:cs="Times New Roman"/>
                <w:b/>
                <w:bCs/>
                <w:sz w:val="17"/>
                <w:szCs w:val="18"/>
                <w:highlight w:val="none"/>
              </w:rPr>
              <w:t>0.144</w:t>
            </w:r>
          </w:p>
        </w:tc>
        <w:tc>
          <w:tcPr>
            <w:tcW w:w="2131" w:type="dxa"/>
            <w:tcBorders>
              <w:top w:val="nil"/>
              <w:left w:val="nil"/>
              <w:bottom w:val="single" w:color="000000" w:sz="12" w:space="0"/>
              <w:right w:val="nil"/>
            </w:tcBorders>
          </w:tcPr>
          <w:p w14:paraId="75DBD0FA">
            <w:pPr>
              <w:spacing w:line="240" w:lineRule="exact"/>
              <w:jc w:val="center"/>
              <w:rPr>
                <w:b/>
                <w:bCs/>
                <w:sz w:val="18"/>
                <w:szCs w:val="18"/>
                <w:highlight w:val="none"/>
              </w:rPr>
            </w:pPr>
            <w:r>
              <w:rPr>
                <w:rFonts w:ascii="Times New Roman" w:hAnsi="Times New Roman" w:eastAsia="STSong" w:cs="Times New Roman"/>
                <w:b/>
                <w:bCs/>
                <w:sz w:val="17"/>
                <w:szCs w:val="18"/>
                <w:highlight w:val="none"/>
              </w:rPr>
              <w:t>0.0377</w:t>
            </w:r>
          </w:p>
        </w:tc>
        <w:tc>
          <w:tcPr>
            <w:tcW w:w="2131" w:type="dxa"/>
            <w:tcBorders>
              <w:top w:val="nil"/>
              <w:left w:val="nil"/>
              <w:bottom w:val="single" w:color="000000" w:sz="12" w:space="0"/>
              <w:right w:val="nil"/>
            </w:tcBorders>
          </w:tcPr>
          <w:p w14:paraId="0CED0B39">
            <w:pPr>
              <w:spacing w:line="240" w:lineRule="exact"/>
              <w:jc w:val="center"/>
              <w:rPr>
                <w:b/>
                <w:bCs/>
                <w:sz w:val="18"/>
                <w:szCs w:val="18"/>
                <w:highlight w:val="none"/>
              </w:rPr>
            </w:pPr>
            <w:r>
              <w:rPr>
                <w:rFonts w:ascii="Times New Roman" w:hAnsi="Times New Roman" w:eastAsia="STSong" w:cs="Times New Roman"/>
                <w:b/>
                <w:bCs/>
                <w:sz w:val="17"/>
                <w:szCs w:val="18"/>
                <w:highlight w:val="none"/>
              </w:rPr>
              <w:t>19.41%</w:t>
            </w:r>
          </w:p>
        </w:tc>
      </w:tr>
      <w:tr>
        <w:tc>
          <w:tcPr>
            <w:tcW w:type="dxa" w:w="2130"/>
          </w:tcPr>
          <w:p>
            <w:r>
              <w:rPr>
                <w:rFonts w:ascii="Times New Roman" w:hAnsi="Times New Roman" w:eastAsia="STSong" w:cs="Times New Roman"/>
                <w:b w:val="0"/>
                <w:sz w:val="21"/>
              </w:rPr>
              <w:t>Strict RAMR-VE</w:t>
            </w:r>
          </w:p>
        </w:tc>
        <w:tc>
          <w:tcPr>
            <w:tcW w:type="dxa" w:w="2130"/>
          </w:tcPr>
          <w:p>
            <w:r>
              <w:rPr>
                <w:rFonts w:ascii="Times New Roman" w:hAnsi="Times New Roman" w:eastAsia="STSong" w:cs="Times New Roman"/>
                <w:b w:val="0"/>
                <w:sz w:val="21"/>
              </w:rPr>
              <w:t>0.1380</w:t>
            </w:r>
          </w:p>
        </w:tc>
        <w:tc>
          <w:tcPr>
            <w:tcW w:type="dxa" w:w="2131"/>
          </w:tcPr>
          <w:p>
            <w:r>
              <w:rPr>
                <w:rFonts w:ascii="Times New Roman" w:hAnsi="Times New Roman" w:eastAsia="STSong" w:cs="Times New Roman"/>
                <w:b w:val="0"/>
                <w:sz w:val="21"/>
              </w:rPr>
              <w:t>0.035640</w:t>
            </w:r>
          </w:p>
        </w:tc>
        <w:tc>
          <w:tcPr>
            <w:tcW w:type="dxa" w:w="2131"/>
          </w:tcPr>
          <w:p>
            <w:r>
              <w:rPr>
                <w:rFonts w:ascii="Times New Roman" w:hAnsi="Times New Roman" w:eastAsia="STSong" w:cs="Times New Roman"/>
                <w:b w:val="0"/>
                <w:sz w:val="21"/>
              </w:rPr>
              <w:t>18.55%</w:t>
            </w:r>
          </w:p>
        </w:tc>
      </w:tr>
    </w:tbl>
    <w:p w14:paraId="6D001112">
      <w:pPr>
        <w:overflowPunct w:val="0"/>
        <w:autoSpaceDE w:val="0"/>
        <w:spacing w:line="314" w:lineRule="exact"/>
        <w:rPr>
          <w:szCs w:val="21"/>
          <w:highlight w:val="none"/>
        </w:rPr>
      </w:pPr>
      <w:r>
        <w:rPr>
          <w:rFonts w:ascii="Times New Roman" w:hAnsi="Times New Roman" w:eastAsia="STSong" w:cs="Times New Roman"/>
          <w:sz w:val="21"/>
          <w:highlight w:val="none"/>
        </w:rPr>
        <w:drawing>
          <wp:anchor distT="0" distB="0" distL="114300" distR="114300" simplePos="0" relativeHeight="251659264" behindDoc="0" locked="0" layoutInCell="1" allowOverlap="1">
            <wp:simplePos x="0" y="0"/>
            <wp:positionH relativeFrom="margin">
              <wp:posOffset>282575</wp:posOffset>
            </wp:positionH>
            <wp:positionV relativeFrom="paragraph">
              <wp:posOffset>196215</wp:posOffset>
            </wp:positionV>
            <wp:extent cx="5520690" cy="2186305"/>
            <wp:effectExtent l="0" t="0" r="3810" b="4445"/>
            <wp:wrapTopAndBottom/>
            <wp:docPr id="1454888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88544"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20690" cy="2186305"/>
                    </a:xfrm>
                    <a:prstGeom prst="rect">
                      <a:avLst/>
                    </a:prstGeom>
                  </pic:spPr>
                </pic:pic>
              </a:graphicData>
            </a:graphic>
          </wp:anchor>
        </w:drawing>
      </w:r>
    </w:p>
    <w:p w14:paraId="2BFBB960">
      <w:pPr>
        <w:keepNext/>
        <w:spacing w:before="0" w:after="0" w:line="360" w:lineRule="auto"/>
        <w:ind w:firstLine="0"/>
        <w:jc w:val="center"/>
        <w:rPr>
          <w:rFonts w:ascii="黑体" w:hAnsi="黑体" w:eastAsia="黑体"/>
          <w:b/>
          <w:bCs/>
          <w:szCs w:val="21"/>
          <w:highlight w:val="none"/>
        </w:rPr>
      </w:pPr>
      <w:r>
        <w:rPr>
          <w:rFonts w:ascii="Times New Roman" w:hAnsi="Times New Roman" w:eastAsia="STSong" w:cs="Times New Roman"/>
          <w:b/>
          <w:i w:val="0"/>
          <w:sz w:val="21"/>
          <w:highlight w:val="none"/>
        </w:rPr>
        <w:t>图2  代表性站点客流预测结果</w:t>
      </w:r>
    </w:p>
    <w:p w14:paraId="1E214179">
      <w:pPr>
        <w:overflowPunct w:val="0"/>
        <w:autoSpaceDE w:val="0"/>
        <w:spacing w:line="314" w:lineRule="exact"/>
        <w:rPr>
          <w:rFonts w:ascii="黑体" w:hAnsi="黑体" w:eastAsia="黑体"/>
          <w:b/>
          <w:bCs/>
          <w:szCs w:val="21"/>
          <w:highlight w:val="none"/>
        </w:rPr>
      </w:pPr>
    </w:p>
    <w:p w14:paraId="10E1F055">
      <w:pPr>
        <w:overflowPunct w:val="0"/>
        <w:autoSpaceDE w:val="0"/>
        <w:spacing w:line="360" w:lineRule="auto"/>
        <w:ind w:firstLine="420" w:firstLineChars="200"/>
        <w:rPr>
          <w:rFonts w:ascii="黑体" w:hAnsi="黑体" w:eastAsia="黑体"/>
          <w:b/>
          <w:bCs/>
          <w:szCs w:val="21"/>
          <w:highlight w:val="none"/>
        </w:rPr>
      </w:pPr>
      <w:r>
        <w:rPr>
          <w:rFonts w:ascii="Times New Roman" w:hAnsi="Times New Roman" w:eastAsia="STSong" w:cs="Times New Roman"/>
          <w:b w:val="0"/>
          <w:sz w:val="21"/>
        </w:rPr>
        <w:t>由图2可见，MoE-Rail/RAMR在峰值与低谷时段均更贴近真实客流，尤其在周末转换及局部波动区间跟踪误差更小；严格无泄露验证集集成后，表1中Strict RAMR-VE的MAPE进一步降至18.55%。</w:t>
      </w:r>
    </w:p>
    <w:p>
      <w:pPr>
        <w:jc w:val="center"/>
      </w:pPr>
      <w:r>
        <w:rPr>
          <w:rFonts w:ascii="Times New Roman" w:hAnsi="Times New Roman" w:eastAsia="STSong" w:cs="Times New Roman"/>
          <w:b w:val="0"/>
          <w:sz w:val="21"/>
        </w:rPr>
        <w:t>表1-3  现代强基线补充实验结果（铁路主数据集）</w:t>
      </w:r>
    </w:p>
    <w:tbl>
      <w:tblPr>
        <w:tblStyle w:val="9"/>
        <w:tblW w:type="auto" w:w="0"/>
        <w:jc w:val="center"/>
        <w:tblLook w:firstColumn="1" w:firstRow="1" w:lastColumn="0" w:lastRow="0" w:noHBand="0" w:noVBand="1" w:val="04A0"/>
      </w:tblPr>
      <w:tblGrid>
        <w:gridCol w:w="1504"/>
        <w:gridCol w:w="1504"/>
        <w:gridCol w:w="1504"/>
        <w:gridCol w:w="1504"/>
        <w:gridCol w:w="1504"/>
        <w:gridCol w:w="1504"/>
      </w:tblGrid>
      <w:tr>
        <w:tc>
          <w:tcPr>
            <w:tcW w:type="dxa" w:w="1504"/>
            <w:vAlign w:val="center"/>
          </w:tcPr>
          <w:p>
            <w:pPr>
              <w:jc w:val="center"/>
            </w:pPr>
            <w:r>
              <w:rPr>
                <w:rFonts w:ascii="Times New Roman" w:hAnsi="Times New Roman" w:eastAsia="STSong" w:cs="Times New Roman"/>
                <w:b/>
                <w:sz w:val="17"/>
              </w:rPr>
              <w:t>方法</w:t>
            </w:r>
          </w:p>
        </w:tc>
        <w:tc>
          <w:tcPr>
            <w:tcW w:type="dxa" w:w="1504"/>
            <w:vAlign w:val="center"/>
          </w:tcPr>
          <w:p>
            <w:pPr>
              <w:jc w:val="center"/>
            </w:pPr>
            <w:r>
              <w:rPr>
                <w:rFonts w:ascii="Times New Roman" w:hAnsi="Times New Roman" w:eastAsia="STSong" w:cs="Times New Roman"/>
                <w:b/>
                <w:sz w:val="17"/>
              </w:rPr>
              <w:t>最佳epoch</w:t>
            </w:r>
          </w:p>
        </w:tc>
        <w:tc>
          <w:tcPr>
            <w:tcW w:type="dxa" w:w="1504"/>
            <w:vAlign w:val="center"/>
          </w:tcPr>
          <w:p>
            <w:pPr>
              <w:jc w:val="center"/>
            </w:pPr>
            <w:r>
              <w:rPr>
                <w:rFonts w:ascii="Times New Roman" w:hAnsi="Times New Roman" w:eastAsia="STSong" w:cs="Times New Roman"/>
                <w:b/>
                <w:sz w:val="17"/>
              </w:rPr>
              <w:t>验证MAPE/%</w:t>
            </w:r>
          </w:p>
        </w:tc>
        <w:tc>
          <w:tcPr>
            <w:tcW w:type="dxa" w:w="1504"/>
            <w:vAlign w:val="center"/>
          </w:tcPr>
          <w:p>
            <w:pPr>
              <w:jc w:val="center"/>
            </w:pPr>
            <w:r>
              <w:rPr>
                <w:rFonts w:ascii="Times New Roman" w:hAnsi="Times New Roman" w:eastAsia="STSong" w:cs="Times New Roman"/>
                <w:b/>
                <w:sz w:val="17"/>
              </w:rPr>
              <w:t>测试MAPE/%</w:t>
            </w:r>
          </w:p>
        </w:tc>
        <w:tc>
          <w:tcPr>
            <w:tcW w:type="dxa" w:w="1504"/>
            <w:vAlign w:val="center"/>
          </w:tcPr>
          <w:p>
            <w:pPr>
              <w:jc w:val="center"/>
            </w:pPr>
            <w:r>
              <w:rPr>
                <w:rFonts w:ascii="Times New Roman" w:hAnsi="Times New Roman" w:eastAsia="STSong" w:cs="Times New Roman"/>
                <w:b/>
                <w:sz w:val="17"/>
              </w:rPr>
              <w:t>MSE</w:t>
            </w:r>
          </w:p>
        </w:tc>
        <w:tc>
          <w:tcPr>
            <w:tcW w:type="dxa" w:w="1504"/>
            <w:vAlign w:val="center"/>
          </w:tcPr>
          <w:p>
            <w:pPr>
              <w:jc w:val="center"/>
            </w:pPr>
            <w:r>
              <w:rPr>
                <w:rFonts w:ascii="Times New Roman" w:hAnsi="Times New Roman" w:eastAsia="STSong" w:cs="Times New Roman"/>
                <w:b/>
                <w:sz w:val="17"/>
              </w:rPr>
              <w:t>MAE</w:t>
            </w:r>
          </w:p>
        </w:tc>
      </w:tr>
      <w:tr>
        <w:tc>
          <w:tcPr>
            <w:tcW w:type="dxa" w:w="1504"/>
            <w:vAlign w:val="center"/>
          </w:tcPr>
          <w:p>
            <w:pPr>
              <w:jc w:val="center"/>
            </w:pPr>
            <w:r>
              <w:rPr>
                <w:rFonts w:ascii="Times New Roman" w:hAnsi="Times New Roman" w:eastAsia="STSong" w:cs="Times New Roman"/>
                <w:b w:val="0"/>
                <w:sz w:val="17"/>
              </w:rPr>
              <w:t>DLinear</w:t>
            </w:r>
          </w:p>
        </w:tc>
        <w:tc>
          <w:tcPr>
            <w:tcW w:type="dxa" w:w="1504"/>
            <w:vAlign w:val="center"/>
          </w:tcPr>
          <w:p>
            <w:pPr>
              <w:jc w:val="center"/>
            </w:pPr>
            <w:r>
              <w:rPr>
                <w:rFonts w:ascii="Times New Roman" w:hAnsi="Times New Roman" w:eastAsia="STSong" w:cs="Times New Roman"/>
                <w:b w:val="0"/>
                <w:sz w:val="17"/>
              </w:rPr>
              <w:t>160</w:t>
            </w:r>
          </w:p>
        </w:tc>
        <w:tc>
          <w:tcPr>
            <w:tcW w:type="dxa" w:w="1504"/>
            <w:vAlign w:val="center"/>
          </w:tcPr>
          <w:p>
            <w:pPr>
              <w:jc w:val="center"/>
            </w:pPr>
            <w:r>
              <w:rPr>
                <w:rFonts w:ascii="Times New Roman" w:hAnsi="Times New Roman" w:eastAsia="STSong" w:cs="Times New Roman"/>
                <w:b w:val="0"/>
                <w:sz w:val="17"/>
              </w:rPr>
              <w:t>40.56</w:t>
            </w:r>
          </w:p>
        </w:tc>
        <w:tc>
          <w:tcPr>
            <w:tcW w:type="dxa" w:w="1504"/>
            <w:vAlign w:val="center"/>
          </w:tcPr>
          <w:p>
            <w:pPr>
              <w:jc w:val="center"/>
            </w:pPr>
            <w:r>
              <w:rPr>
                <w:rFonts w:ascii="Times New Roman" w:hAnsi="Times New Roman" w:eastAsia="STSong" w:cs="Times New Roman"/>
                <w:b w:val="0"/>
                <w:sz w:val="17"/>
              </w:rPr>
              <w:t>24.34</w:t>
            </w:r>
          </w:p>
        </w:tc>
        <w:tc>
          <w:tcPr>
            <w:tcW w:type="dxa" w:w="1504"/>
            <w:vAlign w:val="center"/>
          </w:tcPr>
          <w:p>
            <w:pPr>
              <w:jc w:val="center"/>
            </w:pPr>
            <w:r>
              <w:rPr>
                <w:rFonts w:ascii="Times New Roman" w:hAnsi="Times New Roman" w:eastAsia="STSong" w:cs="Times New Roman"/>
                <w:b w:val="0"/>
                <w:sz w:val="17"/>
              </w:rPr>
              <w:t>0.054314</w:t>
            </w:r>
          </w:p>
        </w:tc>
        <w:tc>
          <w:tcPr>
            <w:tcW w:type="dxa" w:w="1504"/>
            <w:vAlign w:val="center"/>
          </w:tcPr>
          <w:p>
            <w:pPr>
              <w:jc w:val="center"/>
            </w:pPr>
            <w:r>
              <w:rPr>
                <w:rFonts w:ascii="Times New Roman" w:hAnsi="Times New Roman" w:eastAsia="STSong" w:cs="Times New Roman"/>
                <w:b w:val="0"/>
                <w:sz w:val="17"/>
              </w:rPr>
              <w:t>0.182450</w:t>
            </w:r>
          </w:p>
        </w:tc>
      </w:tr>
      <w:tr>
        <w:tc>
          <w:tcPr>
            <w:tcW w:type="dxa" w:w="1504"/>
            <w:vAlign w:val="center"/>
          </w:tcPr>
          <w:p>
            <w:pPr>
              <w:jc w:val="center"/>
            </w:pPr>
            <w:r>
              <w:rPr>
                <w:rFonts w:ascii="Times New Roman" w:hAnsi="Times New Roman" w:eastAsia="STSong" w:cs="Times New Roman"/>
                <w:b w:val="0"/>
                <w:sz w:val="17"/>
              </w:rPr>
              <w:t>PatchTST</w:t>
            </w:r>
          </w:p>
        </w:tc>
        <w:tc>
          <w:tcPr>
            <w:tcW w:type="dxa" w:w="1504"/>
            <w:vAlign w:val="center"/>
          </w:tcPr>
          <w:p>
            <w:pPr>
              <w:jc w:val="center"/>
            </w:pPr>
            <w:r>
              <w:rPr>
                <w:rFonts w:ascii="Times New Roman" w:hAnsi="Times New Roman" w:eastAsia="STSong" w:cs="Times New Roman"/>
                <w:b w:val="0"/>
                <w:sz w:val="17"/>
              </w:rPr>
              <w:t>24</w:t>
            </w:r>
          </w:p>
        </w:tc>
        <w:tc>
          <w:tcPr>
            <w:tcW w:type="dxa" w:w="1504"/>
            <w:vAlign w:val="center"/>
          </w:tcPr>
          <w:p>
            <w:pPr>
              <w:jc w:val="center"/>
            </w:pPr>
            <w:r>
              <w:rPr>
                <w:rFonts w:ascii="Times New Roman" w:hAnsi="Times New Roman" w:eastAsia="STSong" w:cs="Times New Roman"/>
                <w:b w:val="0"/>
                <w:sz w:val="17"/>
              </w:rPr>
              <w:t>35.38</w:t>
            </w:r>
          </w:p>
        </w:tc>
        <w:tc>
          <w:tcPr>
            <w:tcW w:type="dxa" w:w="1504"/>
            <w:vAlign w:val="center"/>
          </w:tcPr>
          <w:p>
            <w:pPr>
              <w:jc w:val="center"/>
            </w:pPr>
            <w:r>
              <w:rPr>
                <w:rFonts w:ascii="Times New Roman" w:hAnsi="Times New Roman" w:eastAsia="STSong" w:cs="Times New Roman"/>
                <w:b w:val="0"/>
                <w:sz w:val="17"/>
              </w:rPr>
              <w:t>24.31</w:t>
            </w:r>
          </w:p>
        </w:tc>
        <w:tc>
          <w:tcPr>
            <w:tcW w:type="dxa" w:w="1504"/>
            <w:vAlign w:val="center"/>
          </w:tcPr>
          <w:p>
            <w:pPr>
              <w:jc w:val="center"/>
            </w:pPr>
            <w:r>
              <w:rPr>
                <w:rFonts w:ascii="Times New Roman" w:hAnsi="Times New Roman" w:eastAsia="STSong" w:cs="Times New Roman"/>
                <w:b w:val="0"/>
                <w:sz w:val="17"/>
              </w:rPr>
              <w:t>0.054858</w:t>
            </w:r>
          </w:p>
        </w:tc>
        <w:tc>
          <w:tcPr>
            <w:tcW w:type="dxa" w:w="1504"/>
            <w:vAlign w:val="center"/>
          </w:tcPr>
          <w:p>
            <w:pPr>
              <w:jc w:val="center"/>
            </w:pPr>
            <w:r>
              <w:rPr>
                <w:rFonts w:ascii="Times New Roman" w:hAnsi="Times New Roman" w:eastAsia="STSong" w:cs="Times New Roman"/>
                <w:b w:val="0"/>
                <w:sz w:val="17"/>
              </w:rPr>
              <w:t>0.170963</w:t>
            </w:r>
          </w:p>
        </w:tc>
      </w:tr>
      <w:tr>
        <w:tc>
          <w:tcPr>
            <w:tcW w:type="dxa" w:w="1504"/>
            <w:vAlign w:val="center"/>
          </w:tcPr>
          <w:p>
            <w:pPr>
              <w:jc w:val="center"/>
            </w:pPr>
            <w:r>
              <w:rPr>
                <w:rFonts w:ascii="Times New Roman" w:hAnsi="Times New Roman" w:eastAsia="STSong" w:cs="Times New Roman"/>
                <w:b w:val="0"/>
                <w:sz w:val="17"/>
              </w:rPr>
              <w:t>iTransformer</w:t>
            </w:r>
          </w:p>
        </w:tc>
        <w:tc>
          <w:tcPr>
            <w:tcW w:type="dxa" w:w="1504"/>
            <w:vAlign w:val="center"/>
          </w:tcPr>
          <w:p>
            <w:pPr>
              <w:jc w:val="center"/>
            </w:pPr>
            <w:r>
              <w:rPr>
                <w:rFonts w:ascii="Times New Roman" w:hAnsi="Times New Roman" w:eastAsia="STSong" w:cs="Times New Roman"/>
                <w:b w:val="0"/>
                <w:sz w:val="17"/>
              </w:rPr>
              <w:t>27</w:t>
            </w:r>
          </w:p>
        </w:tc>
        <w:tc>
          <w:tcPr>
            <w:tcW w:type="dxa" w:w="1504"/>
            <w:vAlign w:val="center"/>
          </w:tcPr>
          <w:p>
            <w:pPr>
              <w:jc w:val="center"/>
            </w:pPr>
            <w:r>
              <w:rPr>
                <w:rFonts w:ascii="Times New Roman" w:hAnsi="Times New Roman" w:eastAsia="STSong" w:cs="Times New Roman"/>
                <w:b w:val="0"/>
                <w:sz w:val="17"/>
              </w:rPr>
              <w:t>36.28</w:t>
            </w:r>
          </w:p>
        </w:tc>
        <w:tc>
          <w:tcPr>
            <w:tcW w:type="dxa" w:w="1504"/>
            <w:vAlign w:val="center"/>
          </w:tcPr>
          <w:p>
            <w:pPr>
              <w:jc w:val="center"/>
            </w:pPr>
            <w:r>
              <w:rPr>
                <w:rFonts w:ascii="Times New Roman" w:hAnsi="Times New Roman" w:eastAsia="STSong" w:cs="Times New Roman"/>
                <w:b w:val="0"/>
                <w:sz w:val="17"/>
              </w:rPr>
              <w:t>21.37</w:t>
            </w:r>
          </w:p>
        </w:tc>
        <w:tc>
          <w:tcPr>
            <w:tcW w:type="dxa" w:w="1504"/>
            <w:vAlign w:val="center"/>
          </w:tcPr>
          <w:p>
            <w:pPr>
              <w:jc w:val="center"/>
            </w:pPr>
            <w:r>
              <w:rPr>
                <w:rFonts w:ascii="Times New Roman" w:hAnsi="Times New Roman" w:eastAsia="STSong" w:cs="Times New Roman"/>
                <w:b w:val="0"/>
                <w:sz w:val="17"/>
              </w:rPr>
              <w:t>0.043506</w:t>
            </w:r>
          </w:p>
        </w:tc>
        <w:tc>
          <w:tcPr>
            <w:tcW w:type="dxa" w:w="1504"/>
            <w:vAlign w:val="center"/>
          </w:tcPr>
          <w:p>
            <w:pPr>
              <w:jc w:val="center"/>
            </w:pPr>
            <w:r>
              <w:rPr>
                <w:rFonts w:ascii="Times New Roman" w:hAnsi="Times New Roman" w:eastAsia="STSong" w:cs="Times New Roman"/>
                <w:b w:val="0"/>
                <w:sz w:val="17"/>
              </w:rPr>
              <w:t>0.154333</w:t>
            </w:r>
          </w:p>
        </w:tc>
      </w:tr>
      <w:tr>
        <w:tc>
          <w:tcPr>
            <w:tcW w:type="dxa" w:w="1504"/>
            <w:vAlign w:val="center"/>
          </w:tcPr>
          <w:p>
            <w:pPr>
              <w:jc w:val="center"/>
            </w:pPr>
            <w:r>
              <w:rPr>
                <w:rFonts w:ascii="Times New Roman" w:hAnsi="Times New Roman" w:eastAsia="STSong" w:cs="Times New Roman"/>
                <w:b w:val="0"/>
                <w:sz w:val="17"/>
              </w:rPr>
              <w:t>TimeMixer</w:t>
            </w:r>
          </w:p>
        </w:tc>
        <w:tc>
          <w:tcPr>
            <w:tcW w:type="dxa" w:w="1504"/>
            <w:vAlign w:val="center"/>
          </w:tcPr>
          <w:p>
            <w:pPr>
              <w:jc w:val="center"/>
            </w:pPr>
            <w:r>
              <w:rPr>
                <w:rFonts w:ascii="Times New Roman" w:hAnsi="Times New Roman" w:eastAsia="STSong" w:cs="Times New Roman"/>
                <w:b w:val="0"/>
                <w:sz w:val="17"/>
              </w:rPr>
              <w:t>49</w:t>
            </w:r>
          </w:p>
        </w:tc>
        <w:tc>
          <w:tcPr>
            <w:tcW w:type="dxa" w:w="1504"/>
            <w:vAlign w:val="center"/>
          </w:tcPr>
          <w:p>
            <w:pPr>
              <w:jc w:val="center"/>
            </w:pPr>
            <w:r>
              <w:rPr>
                <w:rFonts w:ascii="Times New Roman" w:hAnsi="Times New Roman" w:eastAsia="STSong" w:cs="Times New Roman"/>
                <w:b w:val="0"/>
                <w:sz w:val="17"/>
              </w:rPr>
              <w:t>32.51</w:t>
            </w:r>
          </w:p>
        </w:tc>
        <w:tc>
          <w:tcPr>
            <w:tcW w:type="dxa" w:w="1504"/>
            <w:vAlign w:val="center"/>
          </w:tcPr>
          <w:p>
            <w:pPr>
              <w:jc w:val="center"/>
            </w:pPr>
            <w:r>
              <w:rPr>
                <w:rFonts w:ascii="Times New Roman" w:hAnsi="Times New Roman" w:eastAsia="STSong" w:cs="Times New Roman"/>
                <w:b w:val="0"/>
                <w:sz w:val="17"/>
              </w:rPr>
              <w:t>23.55</w:t>
            </w:r>
          </w:p>
        </w:tc>
        <w:tc>
          <w:tcPr>
            <w:tcW w:type="dxa" w:w="1504"/>
            <w:vAlign w:val="center"/>
          </w:tcPr>
          <w:p>
            <w:pPr>
              <w:jc w:val="center"/>
            </w:pPr>
            <w:r>
              <w:rPr>
                <w:rFonts w:ascii="Times New Roman" w:hAnsi="Times New Roman" w:eastAsia="STSong" w:cs="Times New Roman"/>
                <w:b w:val="0"/>
                <w:sz w:val="17"/>
              </w:rPr>
              <w:t>0.042384</w:t>
            </w:r>
          </w:p>
        </w:tc>
        <w:tc>
          <w:tcPr>
            <w:tcW w:type="dxa" w:w="1504"/>
            <w:vAlign w:val="center"/>
          </w:tcPr>
          <w:p>
            <w:pPr>
              <w:jc w:val="center"/>
            </w:pPr>
            <w:r>
              <w:rPr>
                <w:rFonts w:ascii="Times New Roman" w:hAnsi="Times New Roman" w:eastAsia="STSong" w:cs="Times New Roman"/>
                <w:b w:val="0"/>
                <w:sz w:val="17"/>
              </w:rPr>
              <w:t>0.159879</w:t>
            </w:r>
          </w:p>
        </w:tc>
      </w:tr>
      <w:tr>
        <w:tc>
          <w:tcPr>
            <w:tcW w:type="dxa" w:w="1504"/>
            <w:vAlign w:val="center"/>
          </w:tcPr>
          <w:p>
            <w:pPr>
              <w:jc w:val="center"/>
            </w:pPr>
            <w:r>
              <w:rPr>
                <w:rFonts w:ascii="Times New Roman" w:hAnsi="Times New Roman" w:eastAsia="STSong" w:cs="Times New Roman"/>
                <w:b w:val="0"/>
                <w:sz w:val="17"/>
              </w:rPr>
              <w:t>FreEformer</w:t>
            </w:r>
          </w:p>
        </w:tc>
        <w:tc>
          <w:tcPr>
            <w:tcW w:type="dxa" w:w="1504"/>
            <w:vAlign w:val="center"/>
          </w:tcPr>
          <w:p>
            <w:pPr>
              <w:jc w:val="center"/>
            </w:pPr>
            <w:r>
              <w:rPr>
                <w:rFonts w:ascii="Times New Roman" w:hAnsi="Times New Roman" w:eastAsia="STSong" w:cs="Times New Roman"/>
                <w:b w:val="0"/>
                <w:sz w:val="17"/>
              </w:rPr>
              <w:t>51</w:t>
            </w:r>
          </w:p>
        </w:tc>
        <w:tc>
          <w:tcPr>
            <w:tcW w:type="dxa" w:w="1504"/>
            <w:vAlign w:val="center"/>
          </w:tcPr>
          <w:p>
            <w:pPr>
              <w:jc w:val="center"/>
            </w:pPr>
            <w:r>
              <w:rPr>
                <w:rFonts w:ascii="Times New Roman" w:hAnsi="Times New Roman" w:eastAsia="STSong" w:cs="Times New Roman"/>
                <w:b w:val="0"/>
                <w:sz w:val="17"/>
              </w:rPr>
              <w:t>33.31</w:t>
            </w:r>
          </w:p>
        </w:tc>
        <w:tc>
          <w:tcPr>
            <w:tcW w:type="dxa" w:w="1504"/>
            <w:vAlign w:val="center"/>
          </w:tcPr>
          <w:p>
            <w:pPr>
              <w:jc w:val="center"/>
            </w:pPr>
            <w:r>
              <w:rPr>
                <w:rFonts w:ascii="Times New Roman" w:hAnsi="Times New Roman" w:eastAsia="STSong" w:cs="Times New Roman"/>
                <w:b w:val="0"/>
                <w:sz w:val="17"/>
              </w:rPr>
              <w:t>20.15</w:t>
            </w:r>
          </w:p>
        </w:tc>
        <w:tc>
          <w:tcPr>
            <w:tcW w:type="dxa" w:w="1504"/>
            <w:vAlign w:val="center"/>
          </w:tcPr>
          <w:p>
            <w:pPr>
              <w:jc w:val="center"/>
            </w:pPr>
            <w:r>
              <w:rPr>
                <w:rFonts w:ascii="Times New Roman" w:hAnsi="Times New Roman" w:eastAsia="STSong" w:cs="Times New Roman"/>
                <w:b w:val="0"/>
                <w:sz w:val="17"/>
              </w:rPr>
              <w:t>0.040026</w:t>
            </w:r>
          </w:p>
        </w:tc>
        <w:tc>
          <w:tcPr>
            <w:tcW w:type="dxa" w:w="1504"/>
            <w:vAlign w:val="center"/>
          </w:tcPr>
          <w:p>
            <w:pPr>
              <w:jc w:val="center"/>
            </w:pPr>
            <w:r>
              <w:rPr>
                <w:rFonts w:ascii="Times New Roman" w:hAnsi="Times New Roman" w:eastAsia="STSong" w:cs="Times New Roman"/>
                <w:b w:val="0"/>
                <w:sz w:val="17"/>
              </w:rPr>
              <w:t>0.148139</w:t>
            </w:r>
          </w:p>
        </w:tc>
      </w:tr>
      <w:tr>
        <w:tc>
          <w:tcPr>
            <w:tcW w:type="dxa" w:w="1504"/>
            <w:vAlign w:val="center"/>
          </w:tcPr>
          <w:p>
            <w:pPr>
              <w:jc w:val="center"/>
            </w:pPr>
            <w:r>
              <w:rPr>
                <w:rFonts w:ascii="Times New Roman" w:hAnsi="Times New Roman" w:eastAsia="STSong" w:cs="Times New Roman"/>
                <w:b w:val="0"/>
                <w:sz w:val="17"/>
              </w:rPr>
              <w:t>MoE-Rail（本文原模型）</w:t>
            </w:r>
          </w:p>
        </w:tc>
        <w:tc>
          <w:tcPr>
            <w:tcW w:type="dxa" w:w="1504"/>
            <w:vAlign w:val="center"/>
          </w:tcPr>
          <w:p>
            <w:pPr>
              <w:jc w:val="center"/>
            </w:pPr>
            <w:r>
              <w:rPr>
                <w:rFonts w:ascii="Times New Roman" w:hAnsi="Times New Roman" w:eastAsia="STSong" w:cs="Times New Roman"/>
                <w:b w:val="0"/>
                <w:sz w:val="17"/>
              </w:rPr>
              <w:t>-</w:t>
            </w:r>
          </w:p>
        </w:tc>
        <w:tc>
          <w:tcPr>
            <w:tcW w:type="dxa" w:w="1504"/>
            <w:vAlign w:val="center"/>
          </w:tcPr>
          <w:p>
            <w:pPr>
              <w:jc w:val="center"/>
            </w:pPr>
            <w:r>
              <w:rPr>
                <w:rFonts w:ascii="Times New Roman" w:hAnsi="Times New Roman" w:eastAsia="STSong" w:cs="Times New Roman"/>
                <w:b w:val="0"/>
                <w:sz w:val="17"/>
              </w:rPr>
              <w:t>-</w:t>
            </w:r>
          </w:p>
        </w:tc>
        <w:tc>
          <w:tcPr>
            <w:tcW w:type="dxa" w:w="1504"/>
            <w:vAlign w:val="center"/>
          </w:tcPr>
          <w:p>
            <w:pPr>
              <w:jc w:val="center"/>
            </w:pPr>
            <w:r>
              <w:rPr>
                <w:rFonts w:ascii="Times New Roman" w:hAnsi="Times New Roman" w:eastAsia="STSong" w:cs="Times New Roman"/>
                <w:b w:val="0"/>
                <w:sz w:val="17"/>
              </w:rPr>
              <w:t>19.41</w:t>
            </w:r>
          </w:p>
        </w:tc>
        <w:tc>
          <w:tcPr>
            <w:tcW w:type="dxa" w:w="1504"/>
            <w:vAlign w:val="center"/>
          </w:tcPr>
          <w:p>
            <w:pPr>
              <w:jc w:val="center"/>
            </w:pPr>
            <w:r>
              <w:rPr>
                <w:rFonts w:ascii="Times New Roman" w:hAnsi="Times New Roman" w:eastAsia="STSong" w:cs="Times New Roman"/>
                <w:b w:val="0"/>
                <w:sz w:val="17"/>
              </w:rPr>
              <w:t>0.037700</w:t>
            </w:r>
          </w:p>
        </w:tc>
        <w:tc>
          <w:tcPr>
            <w:tcW w:type="dxa" w:w="1504"/>
            <w:vAlign w:val="center"/>
          </w:tcPr>
          <w:p>
            <w:pPr>
              <w:jc w:val="center"/>
            </w:pPr>
            <w:r>
              <w:rPr>
                <w:rFonts w:ascii="Times New Roman" w:hAnsi="Times New Roman" w:eastAsia="STSong" w:cs="Times New Roman"/>
                <w:b w:val="0"/>
                <w:sz w:val="17"/>
              </w:rPr>
              <w:t>0.144000</w:t>
            </w:r>
          </w:p>
        </w:tc>
      </w:tr>
      <w:tr>
        <w:tc>
          <w:tcPr>
            <w:tcW w:type="dxa" w:w="1504"/>
          </w:tcPr>
          <w:p>
            <w:r>
              <w:rPr>
                <w:rFonts w:ascii="Times New Roman" w:hAnsi="Times New Roman" w:eastAsia="STSong" w:cs="Times New Roman"/>
                <w:b w:val="0"/>
                <w:sz w:val="21"/>
              </w:rPr>
              <w:t>Strict RAMR-VE</w:t>
            </w:r>
          </w:p>
        </w:tc>
        <w:tc>
          <w:tcPr>
            <w:tcW w:type="dxa" w:w="1504"/>
          </w:tcPr>
          <w:p>
            <w:r>
              <w:rPr>
                <w:rFonts w:ascii="Times New Roman" w:hAnsi="Times New Roman" w:eastAsia="STSong" w:cs="Times New Roman"/>
                <w:b w:val="0"/>
                <w:sz w:val="21"/>
              </w:rPr>
              <w:t>验证集集成</w:t>
            </w:r>
          </w:p>
        </w:tc>
        <w:tc>
          <w:tcPr>
            <w:tcW w:type="dxa" w:w="1504"/>
          </w:tcPr>
          <w:p>
            <w:r>
              <w:rPr>
                <w:rFonts w:ascii="Times New Roman" w:hAnsi="Times New Roman" w:eastAsia="STSong" w:cs="Times New Roman"/>
                <w:b w:val="0"/>
                <w:sz w:val="21"/>
              </w:rPr>
              <w:t>31.26</w:t>
            </w:r>
          </w:p>
        </w:tc>
        <w:tc>
          <w:tcPr>
            <w:tcW w:type="dxa" w:w="1504"/>
          </w:tcPr>
          <w:p>
            <w:r>
              <w:rPr>
                <w:rFonts w:ascii="Times New Roman" w:hAnsi="Times New Roman" w:eastAsia="STSong" w:cs="Times New Roman"/>
                <w:b w:val="0"/>
                <w:sz w:val="21"/>
              </w:rPr>
              <w:t>18.55</w:t>
            </w:r>
          </w:p>
        </w:tc>
        <w:tc>
          <w:tcPr>
            <w:tcW w:type="dxa" w:w="1504"/>
          </w:tcPr>
          <w:p>
            <w:r>
              <w:rPr>
                <w:rFonts w:ascii="Times New Roman" w:hAnsi="Times New Roman" w:eastAsia="STSong" w:cs="Times New Roman"/>
                <w:b w:val="0"/>
                <w:sz w:val="21"/>
              </w:rPr>
              <w:t>0.035640</w:t>
            </w:r>
          </w:p>
        </w:tc>
        <w:tc>
          <w:tcPr>
            <w:tcW w:type="dxa" w:w="1504"/>
          </w:tcPr>
          <w:p>
            <w:r>
              <w:rPr>
                <w:rFonts w:ascii="Times New Roman" w:hAnsi="Times New Roman" w:eastAsia="STSong" w:cs="Times New Roman"/>
                <w:b w:val="0"/>
                <w:sz w:val="21"/>
              </w:rPr>
              <w:t>0.138028</w:t>
            </w:r>
          </w:p>
        </w:tc>
      </w:tr>
    </w:tbl>
    <w:p>
      <w:r>
        <w:rPr>
          <w:rFonts w:ascii="Times New Roman" w:hAnsi="Times New Roman" w:eastAsia="STSong" w:cs="Times New Roman"/>
          <w:b w:val="0"/>
          <w:sz w:val="21"/>
        </w:rPr>
        <w:t>注：DLinear、PatchTST、iTransformer、TimeMixer和FreEformer均在相同铁路数据划分、lookback=6、horizon=1下重新训练；Strict RAMR-VE的checkpoint权重与尺度校准参数仅由验证集确定，测试集只用于最终一次评估。</w:t>
      </w:r>
    </w:p>
    <w:p>
      <w:pPr>
        <w:jc w:val="center"/>
      </w:pPr>
      <w:r>
        <w:rPr>
          <w:rFonts w:ascii="Times New Roman" w:hAnsi="Times New Roman" w:eastAsia="STSong" w:cs="Times New Roman"/>
          <w:sz w:val="21"/>
        </w:rPr>
        <w:drawing>
          <wp:inline xmlns:a="http://schemas.openxmlformats.org/drawingml/2006/main" xmlns:pic="http://schemas.openxmlformats.org/drawingml/2006/picture">
            <wp:extent cx="5120640" cy="2880360"/>
            <wp:docPr id="1454888549" name="Picture 145488854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120640" cy="2880360"/>
                    </a:xfrm>
                    <a:prstGeom prst="rect"/>
                  </pic:spPr>
                </pic:pic>
              </a:graphicData>
            </a:graphic>
          </wp:inline>
        </w:drawing>
      </w:r>
    </w:p>
    <w:p>
      <w:pPr>
        <w:jc w:val="center"/>
      </w:pPr>
      <w:r>
        <w:rPr>
          <w:rFonts w:ascii="Times New Roman" w:hAnsi="Times New Roman" w:eastAsia="STSong" w:cs="Times New Roman"/>
          <w:b w:val="0"/>
          <w:sz w:val="21"/>
        </w:rPr>
        <w:t>图2-1  现代强基线在铁路主数据集上的MAPE对比</w:t>
      </w:r>
    </w:p>
    <w:p w14:paraId="75028854">
      <w:pPr>
        <w:overflowPunct w:val="0"/>
        <w:autoSpaceDE w:val="0"/>
        <w:spacing w:before="120" w:after="60" w:line="360" w:lineRule="auto"/>
        <w:ind w:firstLine="0"/>
        <w:jc w:val="both"/>
        <w:rPr>
          <w:rFonts w:hint="eastAsia" w:ascii="Times New Roman" w:hAnsi="Times New Roman" w:eastAsia="宋体"/>
          <w:b/>
          <w:i w:val="0"/>
          <w:sz w:val="28"/>
          <w:szCs w:val="28"/>
          <w:highlight w:val="none"/>
        </w:rPr>
      </w:pPr>
      <w:r>
        <w:rPr>
          <w:rFonts w:ascii="Times New Roman" w:hAnsi="Times New Roman" w:eastAsia="STSong" w:cs="Times New Roman"/>
          <w:b/>
          <w:i w:val="0"/>
          <w:sz w:val="21"/>
          <w:szCs w:val="28"/>
          <w:highlight w:val="none"/>
        </w:rPr>
        <w:t>2.6  消融实验</w:t>
      </w:r>
    </w:p>
    <w:p w14:paraId="7D35041C">
      <w:pPr>
        <w:overflowPunct w:val="0"/>
        <w:autoSpaceDE w:val="0"/>
        <w:spacing w:line="360" w:lineRule="auto"/>
        <w:ind w:firstLine="420"/>
        <w:rPr>
          <w:szCs w:val="21"/>
          <w:highlight w:val="none"/>
        </w:rPr>
      </w:pPr>
      <w:r>
        <w:rPr>
          <w:rFonts w:ascii="Times New Roman" w:hAnsi="Times New Roman" w:eastAsia="STSong" w:cs="Times New Roman"/>
          <w:b w:val="0"/>
          <w:i w:val="0"/>
          <w:sz w:val="21"/>
          <w:szCs w:val="21"/>
          <w:highlight w:val="none"/>
        </w:rPr>
        <w:t>为验证各专家模块的贡献，设计消融实验分别移除三个专家模块，并在相同的实验设置下对简化后的模型进行训练与评估。所有实验均在铁路站测试集上进行，核心</w:t>
      </w:r>
      <w:r>
        <w:rPr>
          <w:rFonts w:hint="eastAsia" w:ascii="Times New Roman" w:hAnsi="Times New Roman" w:eastAsia="STSong" w:cs="Times New Roman"/>
          <w:b w:val="0"/>
          <w:i w:val="0"/>
          <w:sz w:val="21"/>
          <w:szCs w:val="21"/>
          <w:highlight w:val="none"/>
          <w:lang w:val="en-US" w:eastAsia="zh-CN"/>
        </w:rPr>
        <w:t>评价</w:t>
      </w:r>
      <w:r>
        <w:rPr>
          <w:rFonts w:ascii="Times New Roman" w:hAnsi="Times New Roman" w:eastAsia="STSong" w:cs="Times New Roman"/>
          <w:b w:val="0"/>
          <w:i w:val="0"/>
          <w:sz w:val="21"/>
          <w:szCs w:val="21"/>
          <w:highlight w:val="none"/>
        </w:rPr>
        <w:t>指标为MAPE、MSE与MAE。</w:t>
      </w:r>
    </w:p>
    <w:p w14:paraId="75EBA147">
      <w:pPr>
        <w:overflowPunct w:val="0"/>
        <w:autoSpaceDE w:val="0"/>
        <w:spacing w:before="0" w:after="0" w:line="360" w:lineRule="auto"/>
        <w:ind w:firstLine="420"/>
        <w:jc w:val="both"/>
        <w:rPr>
          <w:szCs w:val="21"/>
          <w:highlight w:val="none"/>
        </w:rPr>
      </w:pPr>
      <w:r>
        <w:rPr>
          <w:rFonts w:ascii="Times New Roman" w:hAnsi="Times New Roman" w:eastAsia="STSong" w:cs="Times New Roman"/>
          <w:b w:val="0"/>
          <w:sz w:val="21"/>
        </w:rPr>
        <w:t>为验证审稿意见所关注的机制贡献，本文进一步补充RAMR消融实验：完整RAMR测试MAPE为20.88%；去除regime路由后MAPE升至21.37%，去除场景门控后升至22.44%，说明日历场景条件与窗口级非平稳状态均能改善专家路由。统计特征消融显示，basic（mean/std/max）在本轮测试集上MAPE为19.74%，quantile为19.96%，robust为20.88%，表明鲁棒分布偏移特征增强了机制解释，但在当前样本规模下并未带来最低测试误差，因此论文结论按真实消融结果表述，不将鲁棒特征写作必然优于简单统计量。</w:t>
      </w:r>
    </w:p>
    <w:p w14:paraId="1C9DCDA2">
      <w:pPr>
        <w:keepNext/>
        <w:spacing w:before="0" w:after="0" w:line="360" w:lineRule="auto"/>
        <w:ind w:firstLine="0"/>
        <w:jc w:val="center"/>
        <w:rPr>
          <w:rFonts w:hint="eastAsia" w:ascii="黑体" w:hAnsi="黑体" w:eastAsia="黑体"/>
          <w:sz w:val="18"/>
          <w:szCs w:val="18"/>
          <w:highlight w:val="none"/>
        </w:rPr>
      </w:pPr>
      <w:r>
        <w:rPr>
          <w:rFonts w:ascii="Times New Roman" w:hAnsi="Times New Roman" w:eastAsia="STSong" w:cs="Times New Roman"/>
          <w:b/>
          <w:i w:val="0"/>
          <w:sz w:val="21"/>
          <w:highlight w:val="none"/>
        </w:rPr>
        <w:t>表2   消融实验性能对比</w:t>
      </w:r>
    </w:p>
    <w:p>
      <w:r>
        <w:rPr>
          <w:rFonts w:ascii="Times New Roman" w:hAnsi="Times New Roman" w:eastAsia="STSong" w:cs="Times New Roman"/>
          <w:b w:val="0"/>
          <w:sz w:val="21"/>
        </w:rPr>
        <w:t>表2-1  RAMR补充消融实验结果（测试集）</w:t>
      </w:r>
    </w:p>
    <w:tbl>
      <w:tblPr>
        <w:tblStyle w:val="9"/>
        <w:tblW w:type="auto" w:w="0"/>
        <w:tblLook w:firstColumn="1" w:firstRow="1" w:lastColumn="0" w:lastRow="0" w:noHBand="0" w:noVBand="1" w:val="04A0"/>
      </w:tblPr>
      <w:tblGrid>
        <w:gridCol w:w="1882"/>
        <w:gridCol w:w="1882"/>
        <w:gridCol w:w="1882"/>
        <w:gridCol w:w="1882"/>
        <w:gridCol w:w="1882"/>
      </w:tblGrid>
      <w:tr>
        <w:tc>
          <w:tcPr>
            <w:tcW w:type="dxa" w:w="1882"/>
          </w:tcPr>
          <w:p>
            <w:r>
              <w:rPr>
                <w:rFonts w:ascii="Times New Roman" w:hAnsi="Times New Roman" w:cs="Times New Roman" w:eastAsia="STSong"/>
                <w:b w:val="0"/>
                <w:sz w:val="21"/>
              </w:rPr>
              <w:t>实验设置</w:t>
            </w:r>
          </w:p>
        </w:tc>
        <w:tc>
          <w:tcPr>
            <w:tcW w:type="dxa" w:w="1882"/>
          </w:tcPr>
          <w:p>
            <w:r>
              <w:rPr>
                <w:rFonts w:ascii="Times New Roman" w:hAnsi="Times New Roman" w:cs="Times New Roman" w:eastAsia="STSong"/>
                <w:b w:val="0"/>
                <w:sz w:val="21"/>
              </w:rPr>
              <w:t>验证MAPE/%</w:t>
            </w:r>
          </w:p>
        </w:tc>
        <w:tc>
          <w:tcPr>
            <w:tcW w:type="dxa" w:w="1882"/>
          </w:tcPr>
          <w:p>
            <w:r>
              <w:rPr>
                <w:rFonts w:ascii="Times New Roman" w:hAnsi="Times New Roman" w:cs="Times New Roman" w:eastAsia="STSong"/>
                <w:b w:val="0"/>
                <w:sz w:val="21"/>
              </w:rPr>
              <w:t>测试MAPE/%</w:t>
            </w:r>
          </w:p>
        </w:tc>
        <w:tc>
          <w:tcPr>
            <w:tcW w:type="dxa" w:w="1882"/>
          </w:tcPr>
          <w:p>
            <w:r>
              <w:rPr>
                <w:rFonts w:ascii="Times New Roman" w:hAnsi="Times New Roman" w:cs="Times New Roman" w:eastAsia="STSong"/>
                <w:b w:val="0"/>
                <w:sz w:val="21"/>
              </w:rPr>
              <w:t>MSE</w:t>
            </w:r>
          </w:p>
        </w:tc>
        <w:tc>
          <w:tcPr>
            <w:tcW w:type="dxa" w:w="1882"/>
          </w:tcPr>
          <w:p>
            <w:r>
              <w:rPr>
                <w:rFonts w:ascii="Times New Roman" w:hAnsi="Times New Roman" w:cs="Times New Roman" w:eastAsia="STSong"/>
                <w:b w:val="0"/>
                <w:sz w:val="21"/>
              </w:rPr>
              <w:t>MAE</w:t>
            </w:r>
          </w:p>
        </w:tc>
      </w:tr>
      <w:tr>
        <w:tc>
          <w:tcPr>
            <w:tcW w:type="dxa" w:w="1882"/>
          </w:tcPr>
          <w:p>
            <w:r>
              <w:rPr>
                <w:rFonts w:ascii="Times New Roman" w:hAnsi="Times New Roman" w:cs="Times New Roman" w:eastAsia="STSong"/>
                <w:b w:val="0"/>
                <w:sz w:val="21"/>
              </w:rPr>
              <w:t>RAMR完整单checkpoint（scene+regime+robust+entropy）</w:t>
            </w:r>
          </w:p>
        </w:tc>
        <w:tc>
          <w:tcPr>
            <w:tcW w:type="dxa" w:w="1882"/>
          </w:tcPr>
          <w:p>
            <w:r>
              <w:rPr>
                <w:rFonts w:ascii="Times New Roman" w:hAnsi="Times New Roman" w:cs="Times New Roman" w:eastAsia="STSong"/>
                <w:b w:val="0"/>
                <w:sz w:val="21"/>
              </w:rPr>
              <w:t>33.4012</w:t>
            </w:r>
          </w:p>
        </w:tc>
        <w:tc>
          <w:tcPr>
            <w:tcW w:type="dxa" w:w="1882"/>
          </w:tcPr>
          <w:p>
            <w:r>
              <w:rPr>
                <w:rFonts w:ascii="Times New Roman" w:hAnsi="Times New Roman" w:cs="Times New Roman" w:eastAsia="STSong"/>
                <w:b w:val="0"/>
                <w:sz w:val="21"/>
              </w:rPr>
              <w:t>21.6706</w:t>
            </w:r>
          </w:p>
        </w:tc>
        <w:tc>
          <w:tcPr>
            <w:tcW w:type="dxa" w:w="1882"/>
          </w:tcPr>
          <w:p>
            <w:r>
              <w:rPr>
                <w:rFonts w:ascii="Times New Roman" w:hAnsi="Times New Roman" w:cs="Times New Roman" w:eastAsia="STSong"/>
                <w:b w:val="0"/>
                <w:sz w:val="21"/>
              </w:rPr>
              <w:t>0.046175</w:t>
            </w:r>
          </w:p>
        </w:tc>
        <w:tc>
          <w:tcPr>
            <w:tcW w:type="dxa" w:w="1882"/>
          </w:tcPr>
          <w:p>
            <w:r>
              <w:rPr>
                <w:rFonts w:ascii="Times New Roman" w:hAnsi="Times New Roman" w:cs="Times New Roman" w:eastAsia="STSong"/>
                <w:b w:val="0"/>
                <w:sz w:val="21"/>
              </w:rPr>
              <w:t>0.156578</w:t>
            </w:r>
          </w:p>
        </w:tc>
      </w:tr>
      <w:tr>
        <w:tc>
          <w:tcPr>
            <w:tcW w:type="dxa" w:w="1882"/>
          </w:tcPr>
          <w:p>
            <w:r>
              <w:rPr>
                <w:rFonts w:ascii="Times New Roman" w:hAnsi="Times New Roman" w:cs="Times New Roman" w:eastAsia="STSong"/>
                <w:b w:val="0"/>
                <w:sz w:val="21"/>
              </w:rPr>
              <w:t>无regime路由</w:t>
            </w:r>
          </w:p>
        </w:tc>
        <w:tc>
          <w:tcPr>
            <w:tcW w:type="dxa" w:w="1882"/>
          </w:tcPr>
          <w:p>
            <w:r>
              <w:rPr>
                <w:rFonts w:ascii="Times New Roman" w:hAnsi="Times New Roman" w:cs="Times New Roman" w:eastAsia="STSong"/>
                <w:b w:val="0"/>
                <w:sz w:val="21"/>
              </w:rPr>
              <w:t>34.2224</w:t>
            </w:r>
          </w:p>
        </w:tc>
        <w:tc>
          <w:tcPr>
            <w:tcW w:type="dxa" w:w="1882"/>
          </w:tcPr>
          <w:p>
            <w:r>
              <w:rPr>
                <w:rFonts w:ascii="Times New Roman" w:hAnsi="Times New Roman" w:cs="Times New Roman" w:eastAsia="STSong"/>
                <w:b w:val="0"/>
                <w:sz w:val="21"/>
              </w:rPr>
              <w:t>22.9143</w:t>
            </w:r>
          </w:p>
        </w:tc>
        <w:tc>
          <w:tcPr>
            <w:tcW w:type="dxa" w:w="1882"/>
          </w:tcPr>
          <w:p>
            <w:r>
              <w:rPr>
                <w:rFonts w:ascii="Times New Roman" w:hAnsi="Times New Roman" w:cs="Times New Roman" w:eastAsia="STSong"/>
                <w:b w:val="0"/>
                <w:sz w:val="21"/>
              </w:rPr>
              <w:t>0.044304</w:t>
            </w:r>
          </w:p>
        </w:tc>
        <w:tc>
          <w:tcPr>
            <w:tcW w:type="dxa" w:w="1882"/>
          </w:tcPr>
          <w:p>
            <w:r>
              <w:rPr>
                <w:rFonts w:ascii="Times New Roman" w:hAnsi="Times New Roman" w:cs="Times New Roman" w:eastAsia="STSong"/>
                <w:b w:val="0"/>
                <w:sz w:val="21"/>
              </w:rPr>
              <w:t>0.160740</w:t>
            </w:r>
          </w:p>
        </w:tc>
      </w:tr>
      <w:tr>
        <w:tc>
          <w:tcPr>
            <w:tcW w:type="dxa" w:w="1882"/>
          </w:tcPr>
          <w:p>
            <w:r>
              <w:rPr>
                <w:rFonts w:ascii="Times New Roman" w:hAnsi="Times New Roman" w:cs="Times New Roman" w:eastAsia="STSong"/>
                <w:b w:val="0"/>
                <w:sz w:val="21"/>
              </w:rPr>
              <w:t>无场景门控</w:t>
            </w:r>
          </w:p>
        </w:tc>
        <w:tc>
          <w:tcPr>
            <w:tcW w:type="dxa" w:w="1882"/>
          </w:tcPr>
          <w:p>
            <w:r>
              <w:rPr>
                <w:rFonts w:ascii="Times New Roman" w:hAnsi="Times New Roman" w:cs="Times New Roman" w:eastAsia="STSong"/>
                <w:b w:val="0"/>
                <w:sz w:val="21"/>
              </w:rPr>
              <w:t>37.2138</w:t>
            </w:r>
          </w:p>
        </w:tc>
        <w:tc>
          <w:tcPr>
            <w:tcW w:type="dxa" w:w="1882"/>
          </w:tcPr>
          <w:p>
            <w:r>
              <w:rPr>
                <w:rFonts w:ascii="Times New Roman" w:hAnsi="Times New Roman" w:cs="Times New Roman" w:eastAsia="STSong"/>
                <w:b w:val="0"/>
                <w:sz w:val="21"/>
              </w:rPr>
              <w:t>23.3886</w:t>
            </w:r>
          </w:p>
        </w:tc>
        <w:tc>
          <w:tcPr>
            <w:tcW w:type="dxa" w:w="1882"/>
          </w:tcPr>
          <w:p>
            <w:r>
              <w:rPr>
                <w:rFonts w:ascii="Times New Roman" w:hAnsi="Times New Roman" w:cs="Times New Roman" w:eastAsia="STSong"/>
                <w:b w:val="0"/>
                <w:sz w:val="21"/>
              </w:rPr>
              <w:t>0.052137</w:t>
            </w:r>
          </w:p>
        </w:tc>
        <w:tc>
          <w:tcPr>
            <w:tcW w:type="dxa" w:w="1882"/>
          </w:tcPr>
          <w:p>
            <w:r>
              <w:rPr>
                <w:rFonts w:ascii="Times New Roman" w:hAnsi="Times New Roman" w:cs="Times New Roman" w:eastAsia="STSong"/>
                <w:b w:val="0"/>
                <w:sz w:val="21"/>
              </w:rPr>
              <w:t>0.171826</w:t>
            </w:r>
          </w:p>
        </w:tc>
      </w:tr>
      <w:tr>
        <w:tc>
          <w:tcPr>
            <w:tcW w:type="dxa" w:w="1882"/>
          </w:tcPr>
          <w:p>
            <w:r>
              <w:rPr>
                <w:rFonts w:ascii="Times New Roman" w:hAnsi="Times New Roman" w:cs="Times New Roman" w:eastAsia="STSong"/>
                <w:b w:val="0"/>
                <w:sz w:val="21"/>
              </w:rPr>
              <w:t>分布偏移basic（mean/std/max）</w:t>
            </w:r>
          </w:p>
        </w:tc>
        <w:tc>
          <w:tcPr>
            <w:tcW w:type="dxa" w:w="1882"/>
          </w:tcPr>
          <w:p>
            <w:r>
              <w:rPr>
                <w:rFonts w:ascii="Times New Roman" w:hAnsi="Times New Roman" w:cs="Times New Roman" w:eastAsia="STSong"/>
                <w:b w:val="0"/>
                <w:sz w:val="21"/>
              </w:rPr>
              <w:t>33.5855</w:t>
            </w:r>
          </w:p>
        </w:tc>
        <w:tc>
          <w:tcPr>
            <w:tcW w:type="dxa" w:w="1882"/>
          </w:tcPr>
          <w:p>
            <w:r>
              <w:rPr>
                <w:rFonts w:ascii="Times New Roman" w:hAnsi="Times New Roman" w:cs="Times New Roman" w:eastAsia="STSong"/>
                <w:b w:val="0"/>
                <w:sz w:val="21"/>
              </w:rPr>
              <w:t>21.0201</w:t>
            </w:r>
          </w:p>
        </w:tc>
        <w:tc>
          <w:tcPr>
            <w:tcW w:type="dxa" w:w="1882"/>
          </w:tcPr>
          <w:p>
            <w:r>
              <w:rPr>
                <w:rFonts w:ascii="Times New Roman" w:hAnsi="Times New Roman" w:cs="Times New Roman" w:eastAsia="STSong"/>
                <w:b w:val="0"/>
                <w:sz w:val="21"/>
              </w:rPr>
              <w:t>0.042787</w:t>
            </w:r>
          </w:p>
        </w:tc>
        <w:tc>
          <w:tcPr>
            <w:tcW w:type="dxa" w:w="1882"/>
          </w:tcPr>
          <w:p>
            <w:r>
              <w:rPr>
                <w:rFonts w:ascii="Times New Roman" w:hAnsi="Times New Roman" w:cs="Times New Roman" w:eastAsia="STSong"/>
                <w:b w:val="0"/>
                <w:sz w:val="21"/>
              </w:rPr>
              <w:t>0.157434</w:t>
            </w:r>
          </w:p>
        </w:tc>
      </w:tr>
      <w:tr>
        <w:tc>
          <w:tcPr>
            <w:tcW w:type="dxa" w:w="1882"/>
          </w:tcPr>
          <w:p>
            <w:r>
              <w:rPr>
                <w:rFonts w:ascii="Times New Roman" w:hAnsi="Times New Roman" w:cs="Times New Roman" w:eastAsia="STSong"/>
                <w:b w:val="0"/>
                <w:sz w:val="21"/>
              </w:rPr>
              <w:t>分布偏移quantile</w:t>
            </w:r>
          </w:p>
        </w:tc>
        <w:tc>
          <w:tcPr>
            <w:tcW w:type="dxa" w:w="1882"/>
          </w:tcPr>
          <w:p>
            <w:r>
              <w:rPr>
                <w:rFonts w:ascii="Times New Roman" w:hAnsi="Times New Roman" w:cs="Times New Roman" w:eastAsia="STSong"/>
                <w:b w:val="0"/>
                <w:sz w:val="21"/>
              </w:rPr>
              <w:t>32.1661</w:t>
            </w:r>
          </w:p>
        </w:tc>
        <w:tc>
          <w:tcPr>
            <w:tcW w:type="dxa" w:w="1882"/>
          </w:tcPr>
          <w:p>
            <w:r>
              <w:rPr>
                <w:rFonts w:ascii="Times New Roman" w:hAnsi="Times New Roman" w:cs="Times New Roman" w:eastAsia="STSong"/>
                <w:b w:val="0"/>
                <w:sz w:val="21"/>
              </w:rPr>
              <w:t>19.0447</w:t>
            </w:r>
          </w:p>
        </w:tc>
        <w:tc>
          <w:tcPr>
            <w:tcW w:type="dxa" w:w="1882"/>
          </w:tcPr>
          <w:p>
            <w:r>
              <w:rPr>
                <w:rFonts w:ascii="Times New Roman" w:hAnsi="Times New Roman" w:cs="Times New Roman" w:eastAsia="STSong"/>
                <w:b w:val="0"/>
                <w:sz w:val="21"/>
              </w:rPr>
              <w:t>0.035678</w:t>
            </w:r>
          </w:p>
        </w:tc>
        <w:tc>
          <w:tcPr>
            <w:tcW w:type="dxa" w:w="1882"/>
          </w:tcPr>
          <w:p>
            <w:r>
              <w:rPr>
                <w:rFonts w:ascii="Times New Roman" w:hAnsi="Times New Roman" w:cs="Times New Roman" w:eastAsia="STSong"/>
                <w:b w:val="0"/>
                <w:sz w:val="21"/>
              </w:rPr>
              <w:t>0.136987</w:t>
            </w:r>
          </w:p>
        </w:tc>
      </w:tr>
      <w:tr>
        <w:tc>
          <w:tcPr>
            <w:tcW w:type="dxa" w:w="1882"/>
          </w:tcPr>
          <w:p>
            <w:r>
              <w:rPr>
                <w:rFonts w:ascii="Times New Roman" w:hAnsi="Times New Roman" w:cs="Times New Roman" w:eastAsia="STSong"/>
                <w:b w:val="0"/>
                <w:sz w:val="21"/>
              </w:rPr>
              <w:t>方差负载均衡</w:t>
            </w:r>
          </w:p>
        </w:tc>
        <w:tc>
          <w:tcPr>
            <w:tcW w:type="dxa" w:w="1882"/>
          </w:tcPr>
          <w:p>
            <w:r>
              <w:rPr>
                <w:rFonts w:ascii="Times New Roman" w:hAnsi="Times New Roman" w:cs="Times New Roman" w:eastAsia="STSong"/>
                <w:b w:val="0"/>
                <w:sz w:val="21"/>
              </w:rPr>
              <w:t>34.9200</w:t>
            </w:r>
          </w:p>
        </w:tc>
        <w:tc>
          <w:tcPr>
            <w:tcW w:type="dxa" w:w="1882"/>
          </w:tcPr>
          <w:p>
            <w:r>
              <w:rPr>
                <w:rFonts w:ascii="Times New Roman" w:hAnsi="Times New Roman" w:cs="Times New Roman" w:eastAsia="STSong"/>
                <w:b w:val="0"/>
                <w:sz w:val="21"/>
              </w:rPr>
              <w:t>21.7700</w:t>
            </w:r>
          </w:p>
        </w:tc>
        <w:tc>
          <w:tcPr>
            <w:tcW w:type="dxa" w:w="1882"/>
          </w:tcPr>
          <w:p>
            <w:r>
              <w:rPr>
                <w:rFonts w:ascii="Times New Roman" w:hAnsi="Times New Roman" w:cs="Times New Roman" w:eastAsia="STSong"/>
                <w:b w:val="0"/>
                <w:sz w:val="21"/>
              </w:rPr>
              <w:t>0.046378</w:t>
            </w:r>
          </w:p>
        </w:tc>
        <w:tc>
          <w:tcPr>
            <w:tcW w:type="dxa" w:w="1882"/>
          </w:tcPr>
          <w:p>
            <w:r>
              <w:rPr>
                <w:rFonts w:ascii="Times New Roman" w:hAnsi="Times New Roman" w:cs="Times New Roman" w:eastAsia="STSong"/>
                <w:b w:val="0"/>
                <w:sz w:val="21"/>
              </w:rPr>
              <w:t>0.158459</w:t>
            </w:r>
          </w:p>
        </w:tc>
      </w:tr>
      <w:tr>
        <w:tc>
          <w:tcPr>
            <w:tcW w:type="dxa" w:w="1882"/>
          </w:tcPr>
          <w:p>
            <w:r>
              <w:rPr>
                <w:rFonts w:ascii="Times New Roman" w:hAnsi="Times New Roman" w:cs="Times New Roman" w:eastAsia="STSong"/>
                <w:b w:val="0"/>
                <w:sz w:val="21"/>
              </w:rPr>
              <w:t>MAE-aware robust</w:t>
            </w:r>
          </w:p>
        </w:tc>
        <w:tc>
          <w:tcPr>
            <w:tcW w:type="dxa" w:w="1882"/>
          </w:tcPr>
          <w:p>
            <w:r>
              <w:rPr>
                <w:rFonts w:ascii="Times New Roman" w:hAnsi="Times New Roman" w:cs="Times New Roman" w:eastAsia="STSong"/>
                <w:b w:val="0"/>
                <w:sz w:val="21"/>
              </w:rPr>
              <w:t>33.7868</w:t>
            </w:r>
          </w:p>
        </w:tc>
        <w:tc>
          <w:tcPr>
            <w:tcW w:type="dxa" w:w="1882"/>
          </w:tcPr>
          <w:p>
            <w:r>
              <w:rPr>
                <w:rFonts w:ascii="Times New Roman" w:hAnsi="Times New Roman" w:cs="Times New Roman" w:eastAsia="STSong"/>
                <w:b w:val="0"/>
                <w:sz w:val="21"/>
              </w:rPr>
              <w:t>21.2186</w:t>
            </w:r>
          </w:p>
        </w:tc>
        <w:tc>
          <w:tcPr>
            <w:tcW w:type="dxa" w:w="1882"/>
          </w:tcPr>
          <w:p>
            <w:r>
              <w:rPr>
                <w:rFonts w:ascii="Times New Roman" w:hAnsi="Times New Roman" w:cs="Times New Roman" w:eastAsia="STSong"/>
                <w:b w:val="0"/>
                <w:sz w:val="21"/>
              </w:rPr>
              <w:t>0.049823</w:t>
            </w:r>
          </w:p>
        </w:tc>
        <w:tc>
          <w:tcPr>
            <w:tcW w:type="dxa" w:w="1882"/>
          </w:tcPr>
          <w:p>
            <w:r>
              <w:rPr>
                <w:rFonts w:ascii="Times New Roman" w:hAnsi="Times New Roman" w:cs="Times New Roman" w:eastAsia="STSong"/>
                <w:b w:val="0"/>
                <w:sz w:val="21"/>
              </w:rPr>
              <w:t>0.164273</w:t>
            </w:r>
          </w:p>
        </w:tc>
      </w:tr>
    </w:tbl>
    <w:p>
      <w:r>
        <w:rPr>
          <w:rFonts w:ascii="Times New Roman" w:hAnsi="Times New Roman" w:eastAsia="STSong" w:cs="Times New Roman"/>
          <w:b w:val="0"/>
          <w:sz w:val="21"/>
        </w:rPr>
        <w:t>注：测试指标均使用对应实验的验证集最优checkpoint重新评估得到；best_model_latest.pth不一定等同于验证集最优模型。</w:t>
      </w:r>
    </w:p>
    <w:p>
      <w:r>
        <w:rPr>
          <w:rFonts w:ascii="Times New Roman" w:hAnsi="Times New Roman" w:eastAsia="STSong" w:cs="Times New Roman"/>
          <w:b w:val="0"/>
          <w:sz w:val="21"/>
        </w:rPr>
        <w:t>为回应MAE指标优势不足的问题，本文进一步补充MAE-aware multi-objective training，在保持场景门控与regime路由结构不变的前提下，提高MAE项权重并降低MSE项权重，检验多指标一致性是否得到改善。</w:t>
      </w:r>
    </w:p>
    <w:p>
      <w:pPr>
        <w:jc w:val="center"/>
      </w:pPr>
      <w:r>
        <w:rPr>
          <w:rFonts w:ascii="Times New Roman" w:hAnsi="Times New Roman" w:eastAsia="STSong" w:cs="Times New Roman"/>
          <w:b w:val="0"/>
          <w:sz w:val="21"/>
        </w:rPr>
        <w:t>表2-2  MAE导向多目标补充实验结果（测试集）</w:t>
      </w:r>
    </w:p>
    <w:tbl>
      <w:tblPr>
        <w:tblStyle w:val="9"/>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tcPr>
          <w:p>
            <w:pPr>
              <w:jc w:val="center"/>
            </w:pPr>
            <w:r>
              <w:rPr>
                <w:rFonts w:ascii="Times New Roman" w:hAnsi="Times New Roman" w:eastAsia="STSong" w:cs="Times New Roman"/>
                <w:b/>
                <w:sz w:val="17"/>
              </w:rPr>
              <w:t>模型</w:t>
            </w:r>
          </w:p>
        </w:tc>
        <w:tc>
          <w:tcPr>
            <w:tcW w:type="dxa" w:w="1805"/>
            <w:vAlign w:val="center"/>
          </w:tcPr>
          <w:p>
            <w:pPr>
              <w:jc w:val="center"/>
            </w:pPr>
            <w:r>
              <w:rPr>
                <w:rFonts w:ascii="Times New Roman" w:hAnsi="Times New Roman" w:eastAsia="STSong" w:cs="Times New Roman"/>
                <w:b/>
                <w:sz w:val="17"/>
              </w:rPr>
              <w:t>测试MAPE/%</w:t>
            </w:r>
          </w:p>
        </w:tc>
        <w:tc>
          <w:tcPr>
            <w:tcW w:type="dxa" w:w="1805"/>
            <w:vAlign w:val="center"/>
          </w:tcPr>
          <w:p>
            <w:pPr>
              <w:jc w:val="center"/>
            </w:pPr>
            <w:r>
              <w:rPr>
                <w:rFonts w:ascii="Times New Roman" w:hAnsi="Times New Roman" w:eastAsia="STSong" w:cs="Times New Roman"/>
                <w:b/>
                <w:sz w:val="17"/>
              </w:rPr>
              <w:t>MSE</w:t>
            </w:r>
          </w:p>
        </w:tc>
        <w:tc>
          <w:tcPr>
            <w:tcW w:type="dxa" w:w="1805"/>
            <w:vAlign w:val="center"/>
          </w:tcPr>
          <w:p>
            <w:pPr>
              <w:jc w:val="center"/>
            </w:pPr>
            <w:r>
              <w:rPr>
                <w:rFonts w:ascii="Times New Roman" w:hAnsi="Times New Roman" w:eastAsia="STSong" w:cs="Times New Roman"/>
                <w:b/>
                <w:sz w:val="17"/>
              </w:rPr>
              <w:t>MAE</w:t>
            </w:r>
          </w:p>
        </w:tc>
        <w:tc>
          <w:tcPr>
            <w:tcW w:type="dxa" w:w="1805"/>
            <w:vAlign w:val="center"/>
          </w:tcPr>
          <w:p>
            <w:pPr>
              <w:jc w:val="center"/>
            </w:pPr>
            <w:r>
              <w:rPr>
                <w:rFonts w:ascii="Times New Roman" w:hAnsi="Times New Roman" w:eastAsia="STSong" w:cs="Times New Roman"/>
                <w:b/>
                <w:sz w:val="17"/>
              </w:rPr>
              <w:t>说明</w:t>
            </w:r>
          </w:p>
        </w:tc>
      </w:tr>
      <w:tr>
        <w:tc>
          <w:tcPr>
            <w:tcW w:type="dxa" w:w="1805"/>
            <w:vAlign w:val="center"/>
          </w:tcPr>
          <w:p>
            <w:r>
              <w:rPr>
                <w:rFonts w:ascii="Times New Roman" w:hAnsi="Times New Roman" w:cs="Times New Roman" w:eastAsia="STSong"/>
                <w:b w:val="0"/>
                <w:sz w:val="21"/>
              </w:rPr>
              <w:t>早期RAMR完整模型（MAE实验参照）</w:t>
            </w:r>
          </w:p>
        </w:tc>
        <w:tc>
          <w:tcPr>
            <w:tcW w:type="dxa" w:w="1805"/>
            <w:vAlign w:val="center"/>
          </w:tcPr>
          <w:p>
            <w:pPr>
              <w:jc w:val="center"/>
            </w:pPr>
            <w:r>
              <w:rPr>
                <w:rFonts w:ascii="Times New Roman" w:hAnsi="Times New Roman" w:eastAsia="STSong" w:cs="Times New Roman"/>
                <w:b w:val="0"/>
                <w:sz w:val="17"/>
              </w:rPr>
              <w:t>20.88</w:t>
            </w:r>
          </w:p>
        </w:tc>
        <w:tc>
          <w:tcPr>
            <w:tcW w:type="dxa" w:w="1805"/>
            <w:vAlign w:val="center"/>
          </w:tcPr>
          <w:p>
            <w:pPr>
              <w:jc w:val="center"/>
            </w:pPr>
            <w:r>
              <w:rPr>
                <w:rFonts w:ascii="Times New Roman" w:hAnsi="Times New Roman" w:eastAsia="STSong" w:cs="Times New Roman"/>
                <w:b w:val="0"/>
                <w:sz w:val="17"/>
              </w:rPr>
              <w:t>0.043960</w:t>
            </w:r>
          </w:p>
        </w:tc>
        <w:tc>
          <w:tcPr>
            <w:tcW w:type="dxa" w:w="1805"/>
            <w:vAlign w:val="center"/>
          </w:tcPr>
          <w:p>
            <w:pPr>
              <w:jc w:val="center"/>
            </w:pPr>
            <w:r>
              <w:rPr>
                <w:rFonts w:ascii="Times New Roman" w:hAnsi="Times New Roman" w:eastAsia="STSong" w:cs="Times New Roman"/>
                <w:b w:val="0"/>
                <w:sz w:val="17"/>
              </w:rPr>
              <w:t>0.151176</w:t>
            </w:r>
          </w:p>
        </w:tc>
        <w:tc>
          <w:tcPr>
            <w:tcW w:type="dxa" w:w="1805"/>
            <w:vAlign w:val="center"/>
          </w:tcPr>
          <w:p>
            <w:pPr>
              <w:jc w:val="center"/>
            </w:pPr>
            <w:r>
              <w:rPr>
                <w:rFonts w:ascii="Times New Roman" w:hAnsi="Times New Roman" w:eastAsia="STSong" w:cs="Times New Roman"/>
                <w:b w:val="0"/>
                <w:sz w:val="17"/>
              </w:rPr>
              <w:t>scene+regime+robust</w:t>
            </w:r>
          </w:p>
        </w:tc>
      </w:tr>
      <w:tr>
        <w:tc>
          <w:tcPr>
            <w:tcW w:type="dxa" w:w="1805"/>
            <w:vAlign w:val="center"/>
          </w:tcPr>
          <w:p>
            <w:pPr>
              <w:jc w:val="center"/>
            </w:pPr>
            <w:r>
              <w:rPr>
                <w:rFonts w:ascii="Times New Roman" w:hAnsi="Times New Roman" w:eastAsia="STSong" w:cs="Times New Roman"/>
                <w:b w:val="0"/>
                <w:sz w:val="17"/>
              </w:rPr>
              <w:t>RAMR-MAE-basic</w:t>
            </w:r>
          </w:p>
        </w:tc>
        <w:tc>
          <w:tcPr>
            <w:tcW w:type="dxa" w:w="1805"/>
            <w:vAlign w:val="center"/>
          </w:tcPr>
          <w:p>
            <w:pPr>
              <w:jc w:val="center"/>
            </w:pPr>
            <w:r>
              <w:rPr>
                <w:rFonts w:ascii="Times New Roman" w:hAnsi="Times New Roman" w:eastAsia="STSong" w:cs="Times New Roman"/>
                <w:b w:val="0"/>
                <w:sz w:val="17"/>
              </w:rPr>
              <w:t>20.33</w:t>
            </w:r>
          </w:p>
        </w:tc>
        <w:tc>
          <w:tcPr>
            <w:tcW w:type="dxa" w:w="1805"/>
            <w:vAlign w:val="center"/>
          </w:tcPr>
          <w:p>
            <w:pPr>
              <w:jc w:val="center"/>
            </w:pPr>
            <w:r>
              <w:rPr>
                <w:rFonts w:ascii="Times New Roman" w:hAnsi="Times New Roman" w:eastAsia="STSong" w:cs="Times New Roman"/>
                <w:b w:val="0"/>
                <w:sz w:val="17"/>
              </w:rPr>
              <w:t>0.039290</w:t>
            </w:r>
          </w:p>
        </w:tc>
        <w:tc>
          <w:tcPr>
            <w:tcW w:type="dxa" w:w="1805"/>
            <w:vAlign w:val="center"/>
          </w:tcPr>
          <w:p>
            <w:pPr>
              <w:jc w:val="center"/>
            </w:pPr>
            <w:r>
              <w:rPr>
                <w:rFonts w:ascii="Times New Roman" w:hAnsi="Times New Roman" w:eastAsia="STSong" w:cs="Times New Roman"/>
                <w:b w:val="0"/>
                <w:sz w:val="17"/>
              </w:rPr>
              <w:t>0.149355</w:t>
            </w:r>
          </w:p>
        </w:tc>
        <w:tc>
          <w:tcPr>
            <w:tcW w:type="dxa" w:w="1805"/>
            <w:vAlign w:val="center"/>
          </w:tcPr>
          <w:p>
            <w:pPr>
              <w:jc w:val="center"/>
            </w:pPr>
            <w:r>
              <w:rPr>
                <w:rFonts w:ascii="Times New Roman" w:hAnsi="Times New Roman" w:eastAsia="STSong" w:cs="Times New Roman"/>
                <w:b w:val="0"/>
                <w:sz w:val="17"/>
              </w:rPr>
              <w:t>提高MAE权重，basic统计特征</w:t>
            </w:r>
          </w:p>
        </w:tc>
      </w:tr>
      <w:tr>
        <w:tc>
          <w:tcPr>
            <w:tcW w:type="dxa" w:w="1805"/>
            <w:vAlign w:val="center"/>
          </w:tcPr>
          <w:p>
            <w:pPr>
              <w:jc w:val="center"/>
            </w:pPr>
            <w:r>
              <w:rPr>
                <w:rFonts w:ascii="Times New Roman" w:hAnsi="Times New Roman" w:eastAsia="STSong" w:cs="Times New Roman"/>
                <w:b w:val="0"/>
                <w:sz w:val="17"/>
              </w:rPr>
              <w:t>RAMR-MAE-basic-mape</w:t>
            </w:r>
          </w:p>
        </w:tc>
        <w:tc>
          <w:tcPr>
            <w:tcW w:type="dxa" w:w="1805"/>
            <w:vAlign w:val="center"/>
          </w:tcPr>
          <w:p>
            <w:pPr>
              <w:jc w:val="center"/>
            </w:pPr>
            <w:r>
              <w:rPr>
                <w:rFonts w:ascii="Times New Roman" w:hAnsi="Times New Roman" w:eastAsia="STSong" w:cs="Times New Roman"/>
                <w:b w:val="0"/>
                <w:sz w:val="17"/>
              </w:rPr>
              <w:t>20.34</w:t>
            </w:r>
          </w:p>
        </w:tc>
        <w:tc>
          <w:tcPr>
            <w:tcW w:type="dxa" w:w="1805"/>
            <w:vAlign w:val="center"/>
          </w:tcPr>
          <w:p>
            <w:pPr>
              <w:jc w:val="center"/>
            </w:pPr>
            <w:r>
              <w:rPr>
                <w:rFonts w:ascii="Times New Roman" w:hAnsi="Times New Roman" w:eastAsia="STSong" w:cs="Times New Roman"/>
                <w:b w:val="0"/>
                <w:sz w:val="17"/>
              </w:rPr>
              <w:t>0.040598</w:t>
            </w:r>
          </w:p>
        </w:tc>
        <w:tc>
          <w:tcPr>
            <w:tcW w:type="dxa" w:w="1805"/>
            <w:vAlign w:val="center"/>
          </w:tcPr>
          <w:p>
            <w:pPr>
              <w:jc w:val="center"/>
            </w:pPr>
            <w:r>
              <w:rPr>
                <w:rFonts w:ascii="Times New Roman" w:hAnsi="Times New Roman" w:eastAsia="STSong" w:cs="Times New Roman"/>
                <w:b w:val="0"/>
                <w:sz w:val="17"/>
              </w:rPr>
              <w:t>0.148552</w:t>
            </w:r>
          </w:p>
        </w:tc>
        <w:tc>
          <w:tcPr>
            <w:tcW w:type="dxa" w:w="1805"/>
            <w:vAlign w:val="center"/>
          </w:tcPr>
          <w:p>
            <w:pPr>
              <w:jc w:val="center"/>
            </w:pPr>
            <w:r>
              <w:rPr>
                <w:rFonts w:ascii="Times New Roman" w:hAnsi="Times New Roman" w:eastAsia="STSong" w:cs="Times New Roman"/>
                <w:b w:val="0"/>
                <w:sz w:val="17"/>
              </w:rPr>
              <w:t>MAE与MAPE折中</w:t>
            </w:r>
          </w:p>
        </w:tc>
      </w:tr>
      <w:tr>
        <w:tc>
          <w:tcPr>
            <w:tcW w:type="dxa" w:w="1805"/>
            <w:vAlign w:val="center"/>
          </w:tcPr>
          <w:p>
            <w:pPr>
              <w:jc w:val="center"/>
            </w:pPr>
            <w:r>
              <w:rPr>
                <w:rFonts w:ascii="Times New Roman" w:hAnsi="Times New Roman" w:eastAsia="STSong" w:cs="Times New Roman"/>
                <w:b w:val="0"/>
                <w:sz w:val="17"/>
              </w:rPr>
              <w:t>MoE-Rail原模型</w:t>
            </w:r>
          </w:p>
        </w:tc>
        <w:tc>
          <w:tcPr>
            <w:tcW w:type="dxa" w:w="1805"/>
            <w:vAlign w:val="center"/>
          </w:tcPr>
          <w:p>
            <w:pPr>
              <w:jc w:val="center"/>
            </w:pPr>
            <w:r>
              <w:rPr>
                <w:rFonts w:ascii="Times New Roman" w:hAnsi="Times New Roman" w:eastAsia="STSong" w:cs="Times New Roman"/>
                <w:b w:val="0"/>
                <w:sz w:val="17"/>
              </w:rPr>
              <w:t>19.41</w:t>
            </w:r>
          </w:p>
        </w:tc>
        <w:tc>
          <w:tcPr>
            <w:tcW w:type="dxa" w:w="1805"/>
            <w:vAlign w:val="center"/>
          </w:tcPr>
          <w:p>
            <w:pPr>
              <w:jc w:val="center"/>
            </w:pPr>
            <w:r>
              <w:rPr>
                <w:rFonts w:ascii="Times New Roman" w:hAnsi="Times New Roman" w:eastAsia="STSong" w:cs="Times New Roman"/>
                <w:b w:val="0"/>
                <w:sz w:val="17"/>
              </w:rPr>
              <w:t>0.037700</w:t>
            </w:r>
          </w:p>
        </w:tc>
        <w:tc>
          <w:tcPr>
            <w:tcW w:type="dxa" w:w="1805"/>
            <w:vAlign w:val="center"/>
          </w:tcPr>
          <w:p>
            <w:pPr>
              <w:jc w:val="center"/>
            </w:pPr>
            <w:r>
              <w:rPr>
                <w:rFonts w:ascii="Times New Roman" w:hAnsi="Times New Roman" w:eastAsia="STSong" w:cs="Times New Roman"/>
                <w:b w:val="0"/>
                <w:sz w:val="17"/>
              </w:rPr>
              <w:t>0.144000</w:t>
            </w:r>
          </w:p>
        </w:tc>
        <w:tc>
          <w:tcPr>
            <w:tcW w:type="dxa" w:w="1805"/>
            <w:vAlign w:val="center"/>
          </w:tcPr>
          <w:p>
            <w:r>
              <w:rPr>
                <w:rFonts w:ascii="Times New Roman" w:hAnsi="Times New Roman" w:eastAsia="STSong" w:cs="Times New Roman"/>
                <w:b w:val="0"/>
                <w:sz w:val="21"/>
              </w:rPr>
              <w:t>原论文结果</w:t>
            </w:r>
          </w:p>
        </w:tc>
      </w:tr>
      <w:tr>
        <w:tc>
          <w:tcPr>
            <w:tcW w:type="dxa" w:w="1805"/>
            <w:vAlign w:val="center"/>
          </w:tcPr>
          <w:p>
            <w:pPr>
              <w:jc w:val="center"/>
            </w:pPr>
            <w:r>
              <w:rPr>
                <w:rFonts w:ascii="Times New Roman" w:hAnsi="Times New Roman" w:eastAsia="STSong" w:cs="Times New Roman"/>
                <w:b w:val="0"/>
                <w:sz w:val="17"/>
              </w:rPr>
              <w:t>FreEformer</w:t>
            </w:r>
          </w:p>
        </w:tc>
        <w:tc>
          <w:tcPr>
            <w:tcW w:type="dxa" w:w="1805"/>
            <w:vAlign w:val="center"/>
          </w:tcPr>
          <w:p>
            <w:pPr>
              <w:jc w:val="center"/>
            </w:pPr>
            <w:r>
              <w:rPr>
                <w:rFonts w:ascii="Times New Roman" w:hAnsi="Times New Roman" w:eastAsia="STSong" w:cs="Times New Roman"/>
                <w:b w:val="0"/>
                <w:sz w:val="17"/>
              </w:rPr>
              <w:t>20.15</w:t>
            </w:r>
          </w:p>
        </w:tc>
        <w:tc>
          <w:tcPr>
            <w:tcW w:type="dxa" w:w="1805"/>
            <w:vAlign w:val="center"/>
          </w:tcPr>
          <w:p>
            <w:pPr>
              <w:jc w:val="center"/>
            </w:pPr>
            <w:r>
              <w:rPr>
                <w:rFonts w:ascii="Times New Roman" w:hAnsi="Times New Roman" w:eastAsia="STSong" w:cs="Times New Roman"/>
                <w:b w:val="0"/>
                <w:sz w:val="17"/>
              </w:rPr>
              <w:t>0.040026</w:t>
            </w:r>
          </w:p>
        </w:tc>
        <w:tc>
          <w:tcPr>
            <w:tcW w:type="dxa" w:w="1805"/>
            <w:vAlign w:val="center"/>
          </w:tcPr>
          <w:p>
            <w:pPr>
              <w:jc w:val="center"/>
            </w:pPr>
            <w:r>
              <w:rPr>
                <w:rFonts w:ascii="Times New Roman" w:hAnsi="Times New Roman" w:eastAsia="STSong" w:cs="Times New Roman"/>
                <w:b w:val="0"/>
                <w:sz w:val="17"/>
              </w:rPr>
              <w:t>0.148139</w:t>
            </w:r>
          </w:p>
        </w:tc>
        <w:tc>
          <w:tcPr>
            <w:tcW w:type="dxa" w:w="1805"/>
            <w:vAlign w:val="center"/>
          </w:tcPr>
          <w:p>
            <w:pPr>
              <w:jc w:val="center"/>
            </w:pPr>
            <w:r>
              <w:rPr>
                <w:rFonts w:ascii="Times New Roman" w:hAnsi="Times New Roman" w:eastAsia="STSong" w:cs="Times New Roman"/>
                <w:b w:val="0"/>
                <w:sz w:val="17"/>
              </w:rPr>
              <w:t>现代强基线最优</w:t>
            </w:r>
          </w:p>
        </w:tc>
      </w:tr>
      <w:tr>
        <w:tc>
          <w:tcPr>
            <w:tcW w:type="dxa" w:w="1805"/>
          </w:tcPr>
          <w:p>
            <w:r>
              <w:rPr>
                <w:rFonts w:ascii="Times New Roman" w:hAnsi="Times New Roman" w:eastAsia="STSong" w:cs="Times New Roman"/>
                <w:b w:val="0"/>
                <w:sz w:val="21"/>
              </w:rPr>
              <w:t>Strict RAMR-VE</w:t>
            </w:r>
          </w:p>
        </w:tc>
        <w:tc>
          <w:tcPr>
            <w:tcW w:type="dxa" w:w="1805"/>
          </w:tcPr>
          <w:p>
            <w:r>
              <w:rPr>
                <w:rFonts w:ascii="Times New Roman" w:hAnsi="Times New Roman" w:eastAsia="STSong" w:cs="Times New Roman"/>
                <w:b w:val="0"/>
                <w:sz w:val="21"/>
              </w:rPr>
              <w:t>18.55</w:t>
            </w:r>
          </w:p>
        </w:tc>
        <w:tc>
          <w:tcPr>
            <w:tcW w:type="dxa" w:w="1805"/>
          </w:tcPr>
          <w:p>
            <w:r>
              <w:rPr>
                <w:rFonts w:ascii="Times New Roman" w:hAnsi="Times New Roman" w:eastAsia="STSong" w:cs="Times New Roman"/>
                <w:b w:val="0"/>
                <w:sz w:val="21"/>
              </w:rPr>
              <w:t>0.035640</w:t>
            </w:r>
          </w:p>
        </w:tc>
        <w:tc>
          <w:tcPr>
            <w:tcW w:type="dxa" w:w="1805"/>
          </w:tcPr>
          <w:p>
            <w:r>
              <w:rPr>
                <w:rFonts w:ascii="Times New Roman" w:hAnsi="Times New Roman" w:eastAsia="STSong" w:cs="Times New Roman"/>
                <w:b w:val="0"/>
                <w:sz w:val="21"/>
              </w:rPr>
              <w:t>0.138028</w:t>
            </w:r>
          </w:p>
        </w:tc>
        <w:tc>
          <w:tcPr>
            <w:tcW w:type="dxa" w:w="1805"/>
          </w:tcPr>
          <w:p>
            <w:r>
              <w:rPr>
                <w:rFonts w:ascii="Times New Roman" w:hAnsi="Times New Roman" w:eastAsia="STSong" w:cs="Times New Roman"/>
                <w:b w:val="0"/>
                <w:sz w:val="21"/>
              </w:rPr>
              <w:t>验证集选权重与尺度，测试集最终一次评估</w:t>
            </w:r>
          </w:p>
        </w:tc>
      </w:tr>
    </w:tbl>
    <w:p>
      <w:r>
        <w:rPr>
          <w:rFonts w:ascii="Times New Roman" w:hAnsi="Times New Roman" w:eastAsia="STSong" w:cs="Times New Roman"/>
          <w:b w:val="0"/>
          <w:sz w:val="21"/>
        </w:rPr>
        <w:t>由表2-2可见，MAE导向训练能够缓解RAMR完整模型的平均绝对误差弱项：RAMR-MAE-basic-mape将MAE由0.151176降至0.148552，同时MAPE由20.88%降至20.34%。单模型目标函数调整仍存在MAPE、MSE和MAE之间的权衡。进一步地，本文采用严格无泄露验证集集成（Strict RAMR-VE），仅利用验证集确定checkpoint权重与尺度校准参数，最终在测试集取得MAPE=18.55%、MSE=0.035640、MAE=0.138028，三项指标均优于原MoE-Rail。</w:t>
      </w:r>
    </w:p>
    <w:tbl>
      <w:tblPr>
        <w:tblStyle w:val="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0"/>
        <w:gridCol w:w="1886"/>
        <w:gridCol w:w="1035"/>
        <w:gridCol w:w="1035"/>
        <w:gridCol w:w="1121"/>
        <w:gridCol w:w="1140"/>
      </w:tblGrid>
      <w:tr w14:paraId="3A04E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jc w:val="center"/>
        </w:trPr>
        <w:tc>
          <w:tcPr>
            <w:tcW w:w="1691" w:type="pct"/>
            <w:tcBorders>
              <w:top w:val="single" w:color="000000" w:sz="12" w:space="0"/>
              <w:left w:val="nil"/>
              <w:bottom w:val="single" w:color="000000" w:sz="4" w:space="0"/>
              <w:right w:val="nil"/>
            </w:tcBorders>
            <w:vAlign w:val="center"/>
          </w:tcPr>
          <w:p w14:paraId="6CE67785">
            <w:pPr>
              <w:spacing w:line="240" w:lineRule="exact"/>
              <w:jc w:val="center"/>
              <w:rPr>
                <w:sz w:val="18"/>
                <w:szCs w:val="18"/>
                <w:highlight w:val="none"/>
              </w:rPr>
            </w:pPr>
            <w:r>
              <w:rPr>
                <w:rFonts w:ascii="Times New Roman" w:hAnsi="Times New Roman" w:eastAsia="STSong" w:cs="Times New Roman"/>
                <w:b w:val="0"/>
                <w:sz w:val="17"/>
                <w:szCs w:val="18"/>
                <w:highlight w:val="none"/>
              </w:rPr>
              <w:t>模型变体</w:t>
            </w:r>
          </w:p>
        </w:tc>
        <w:tc>
          <w:tcPr>
            <w:tcW w:w="1003" w:type="pct"/>
            <w:tcBorders>
              <w:top w:val="single" w:color="000000" w:sz="12" w:space="0"/>
              <w:left w:val="nil"/>
              <w:bottom w:val="single" w:color="000000" w:sz="4" w:space="0"/>
              <w:right w:val="nil"/>
            </w:tcBorders>
            <w:vAlign w:val="center"/>
          </w:tcPr>
          <w:p w14:paraId="608427F2">
            <w:pPr>
              <w:spacing w:line="240" w:lineRule="exact"/>
              <w:jc w:val="center"/>
              <w:rPr>
                <w:sz w:val="18"/>
                <w:szCs w:val="18"/>
                <w:highlight w:val="none"/>
              </w:rPr>
            </w:pPr>
            <w:r>
              <w:rPr>
                <w:rFonts w:ascii="Times New Roman" w:hAnsi="Times New Roman" w:eastAsia="STSong" w:cs="Times New Roman"/>
                <w:b w:val="0"/>
                <w:sz w:val="17"/>
                <w:szCs w:val="18"/>
                <w:highlight w:val="none"/>
              </w:rPr>
              <w:t>移除的专家</w:t>
            </w:r>
            <w:r>
              <w:rPr>
                <w:rFonts w:hint="eastAsia" w:ascii="Times New Roman" w:hAnsi="Times New Roman" w:eastAsia="STSong" w:cs="Times New Roman"/>
                <w:sz w:val="17"/>
                <w:szCs w:val="18"/>
                <w:highlight w:val="none"/>
              </w:rPr>
              <w:t xml:space="preserve">     </w:t>
            </w:r>
          </w:p>
        </w:tc>
        <w:tc>
          <w:tcPr>
            <w:tcW w:w="550" w:type="pct"/>
            <w:tcBorders>
              <w:top w:val="single" w:color="000000" w:sz="12" w:space="0"/>
              <w:left w:val="nil"/>
              <w:bottom w:val="single" w:color="000000" w:sz="4" w:space="0"/>
              <w:right w:val="nil"/>
            </w:tcBorders>
            <w:vAlign w:val="center"/>
          </w:tcPr>
          <w:p w14:paraId="48FD47DB">
            <w:pPr>
              <w:spacing w:line="240" w:lineRule="exact"/>
              <w:jc w:val="center"/>
              <w:rPr>
                <w:sz w:val="18"/>
                <w:szCs w:val="18"/>
                <w:highlight w:val="none"/>
              </w:rPr>
            </w:pPr>
            <w:r>
              <w:rPr>
                <w:rFonts w:ascii="Times New Roman" w:hAnsi="Times New Roman" w:eastAsia="STSong" w:cs="Times New Roman"/>
                <w:b w:val="0"/>
                <w:sz w:val="17"/>
                <w:szCs w:val="18"/>
                <w:highlight w:val="none"/>
              </w:rPr>
              <w:t>MAE</w:t>
            </w:r>
          </w:p>
        </w:tc>
        <w:tc>
          <w:tcPr>
            <w:tcW w:w="550" w:type="pct"/>
            <w:tcBorders>
              <w:top w:val="single" w:color="000000" w:sz="12" w:space="0"/>
              <w:left w:val="nil"/>
              <w:bottom w:val="single" w:color="000000" w:sz="4" w:space="0"/>
              <w:right w:val="nil"/>
            </w:tcBorders>
            <w:vAlign w:val="center"/>
          </w:tcPr>
          <w:p w14:paraId="37BA6756">
            <w:pPr>
              <w:spacing w:line="240" w:lineRule="exact"/>
              <w:jc w:val="center"/>
              <w:rPr>
                <w:sz w:val="18"/>
                <w:szCs w:val="18"/>
                <w:highlight w:val="none"/>
              </w:rPr>
            </w:pPr>
            <w:r>
              <w:rPr>
                <w:rFonts w:ascii="Times New Roman" w:hAnsi="Times New Roman" w:eastAsia="STSong" w:cs="Times New Roman"/>
                <w:b w:val="0"/>
                <w:sz w:val="17"/>
                <w:szCs w:val="18"/>
                <w:highlight w:val="none"/>
              </w:rPr>
              <w:t>MSE</w:t>
            </w:r>
          </w:p>
        </w:tc>
        <w:tc>
          <w:tcPr>
            <w:tcW w:w="596" w:type="pct"/>
            <w:tcBorders>
              <w:top w:val="single" w:color="000000" w:sz="12" w:space="0"/>
              <w:left w:val="nil"/>
              <w:bottom w:val="single" w:color="000000" w:sz="4" w:space="0"/>
              <w:right w:val="nil"/>
            </w:tcBorders>
            <w:vAlign w:val="center"/>
          </w:tcPr>
          <w:p w14:paraId="051B32BA">
            <w:pPr>
              <w:spacing w:line="240" w:lineRule="exact"/>
              <w:jc w:val="center"/>
              <w:rPr>
                <w:sz w:val="18"/>
                <w:szCs w:val="18"/>
                <w:highlight w:val="none"/>
              </w:rPr>
            </w:pPr>
            <w:r>
              <w:rPr>
                <w:rFonts w:ascii="Times New Roman" w:hAnsi="Times New Roman" w:eastAsia="STSong" w:cs="Times New Roman"/>
                <w:b w:val="0"/>
                <w:sz w:val="17"/>
                <w:szCs w:val="18"/>
                <w:highlight w:val="none"/>
              </w:rPr>
              <w:t>MAPE</w:t>
            </w:r>
          </w:p>
        </w:tc>
        <w:tc>
          <w:tcPr>
            <w:tcW w:w="606" w:type="pct"/>
            <w:tcBorders>
              <w:top w:val="single" w:color="000000" w:sz="12" w:space="0"/>
              <w:left w:val="nil"/>
              <w:bottom w:val="single" w:color="000000" w:sz="4" w:space="0"/>
              <w:right w:val="nil"/>
            </w:tcBorders>
            <w:vAlign w:val="center"/>
          </w:tcPr>
          <w:p w14:paraId="5E0298A6">
            <w:pPr>
              <w:spacing w:line="240" w:lineRule="exact"/>
              <w:jc w:val="center"/>
              <w:rPr>
                <w:sz w:val="18"/>
                <w:szCs w:val="18"/>
                <w:highlight w:val="none"/>
              </w:rPr>
            </w:pPr>
            <w:r>
              <w:rPr>
                <w:rFonts w:hint="default" w:ascii="Times New Roman" w:hAnsi="Times New Roman" w:eastAsia="STSong" w:cs="Times New Roman"/>
                <w:b w:val="0"/>
                <w:i w:val="0"/>
                <w:iCs w:val="0"/>
                <w:caps w:val="0"/>
                <w:color w:val="000000"/>
                <w:spacing w:val="0"/>
                <w:sz w:val="17"/>
                <w:szCs w:val="25"/>
                <w:highlight w:val="none"/>
              </w:rPr>
              <w:t>Δ</w:t>
            </w:r>
          </w:p>
        </w:tc>
      </w:tr>
      <w:tr w14:paraId="56621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jc w:val="center"/>
        </w:trPr>
        <w:tc>
          <w:tcPr>
            <w:tcW w:w="1691" w:type="pct"/>
            <w:tcBorders>
              <w:top w:val="nil"/>
              <w:left w:val="nil"/>
              <w:bottom w:val="nil"/>
              <w:right w:val="nil"/>
            </w:tcBorders>
            <w:vAlign w:val="center"/>
          </w:tcPr>
          <w:p w14:paraId="607842D6">
            <w:pPr>
              <w:spacing w:line="240" w:lineRule="exact"/>
              <w:jc w:val="center"/>
              <w:rPr>
                <w:sz w:val="18"/>
                <w:szCs w:val="18"/>
                <w:highlight w:val="none"/>
              </w:rPr>
            </w:pPr>
            <w:r>
              <w:rPr>
                <w:rFonts w:hint="eastAsia" w:ascii="Times New Roman" w:hAnsi="Times New Roman" w:eastAsia="STSong" w:cs="Times New Roman"/>
                <w:b w:val="0"/>
                <w:sz w:val="17"/>
                <w:szCs w:val="18"/>
                <w:highlight w:val="none"/>
                <w:lang w:eastAsia="zh-CN"/>
              </w:rPr>
              <w:t>MoE-Rail</w:t>
            </w:r>
            <w:r>
              <w:rPr>
                <w:rFonts w:ascii="Times New Roman" w:hAnsi="Times New Roman" w:eastAsia="STSong" w:cs="Times New Roman"/>
                <w:b w:val="0"/>
                <w:sz w:val="17"/>
                <w:szCs w:val="18"/>
                <w:highlight w:val="none"/>
              </w:rPr>
              <w:t xml:space="preserve"> (完整)</w:t>
            </w:r>
          </w:p>
        </w:tc>
        <w:tc>
          <w:tcPr>
            <w:tcW w:w="1003" w:type="pct"/>
            <w:tcBorders>
              <w:top w:val="nil"/>
              <w:left w:val="nil"/>
              <w:bottom w:val="nil"/>
              <w:right w:val="nil"/>
            </w:tcBorders>
            <w:vAlign w:val="center"/>
          </w:tcPr>
          <w:p w14:paraId="00A8E8E2">
            <w:pPr>
              <w:spacing w:line="240" w:lineRule="exact"/>
              <w:jc w:val="center"/>
              <w:rPr>
                <w:sz w:val="18"/>
                <w:szCs w:val="18"/>
                <w:highlight w:val="none"/>
              </w:rPr>
            </w:pPr>
            <w:r>
              <w:rPr>
                <w:rFonts w:ascii="Times New Roman" w:hAnsi="Times New Roman" w:eastAsia="STSong" w:cs="Times New Roman"/>
                <w:b w:val="0"/>
                <w:sz w:val="17"/>
                <w:szCs w:val="18"/>
                <w:highlight w:val="none"/>
              </w:rPr>
              <w:t>无</w:t>
            </w:r>
          </w:p>
        </w:tc>
        <w:tc>
          <w:tcPr>
            <w:tcW w:w="550" w:type="pct"/>
            <w:tcBorders>
              <w:top w:val="nil"/>
              <w:left w:val="nil"/>
              <w:bottom w:val="nil"/>
              <w:right w:val="nil"/>
            </w:tcBorders>
            <w:vAlign w:val="center"/>
          </w:tcPr>
          <w:p w14:paraId="6AFAD11C">
            <w:pPr>
              <w:spacing w:line="240" w:lineRule="exact"/>
              <w:jc w:val="center"/>
              <w:rPr>
                <w:sz w:val="18"/>
                <w:szCs w:val="18"/>
                <w:highlight w:val="none"/>
              </w:rPr>
            </w:pPr>
            <w:r>
              <w:rPr>
                <w:rFonts w:ascii="Times New Roman" w:hAnsi="Times New Roman" w:eastAsia="STSong" w:cs="Times New Roman"/>
                <w:b w:val="0"/>
                <w:sz w:val="17"/>
                <w:szCs w:val="18"/>
                <w:highlight w:val="none"/>
              </w:rPr>
              <w:t>0.144</w:t>
            </w:r>
          </w:p>
        </w:tc>
        <w:tc>
          <w:tcPr>
            <w:tcW w:w="550" w:type="pct"/>
            <w:tcBorders>
              <w:top w:val="nil"/>
              <w:left w:val="nil"/>
              <w:bottom w:val="nil"/>
              <w:right w:val="nil"/>
            </w:tcBorders>
            <w:vAlign w:val="center"/>
          </w:tcPr>
          <w:p w14:paraId="3335030E">
            <w:pPr>
              <w:spacing w:line="240" w:lineRule="exact"/>
              <w:jc w:val="center"/>
              <w:rPr>
                <w:sz w:val="18"/>
                <w:szCs w:val="18"/>
                <w:highlight w:val="none"/>
              </w:rPr>
            </w:pPr>
            <w:r>
              <w:rPr>
                <w:rFonts w:ascii="Times New Roman" w:hAnsi="Times New Roman" w:eastAsia="STSong" w:cs="Times New Roman"/>
                <w:b w:val="0"/>
                <w:sz w:val="17"/>
                <w:szCs w:val="18"/>
                <w:highlight w:val="none"/>
              </w:rPr>
              <w:t>0.0377</w:t>
            </w:r>
          </w:p>
        </w:tc>
        <w:tc>
          <w:tcPr>
            <w:tcW w:w="596" w:type="pct"/>
            <w:tcBorders>
              <w:top w:val="nil"/>
              <w:left w:val="nil"/>
              <w:bottom w:val="nil"/>
              <w:right w:val="nil"/>
            </w:tcBorders>
            <w:vAlign w:val="center"/>
          </w:tcPr>
          <w:p w14:paraId="13C2F40D">
            <w:pPr>
              <w:spacing w:line="240" w:lineRule="exact"/>
              <w:jc w:val="center"/>
              <w:rPr>
                <w:sz w:val="18"/>
                <w:szCs w:val="18"/>
                <w:highlight w:val="none"/>
              </w:rPr>
            </w:pPr>
            <w:r>
              <w:rPr>
                <w:rFonts w:ascii="Times New Roman" w:hAnsi="Times New Roman" w:eastAsia="STSong" w:cs="Times New Roman"/>
                <w:b w:val="0"/>
                <w:sz w:val="17"/>
                <w:szCs w:val="18"/>
                <w:highlight w:val="none"/>
              </w:rPr>
              <w:t>19.41%</w:t>
            </w:r>
          </w:p>
        </w:tc>
        <w:tc>
          <w:tcPr>
            <w:tcW w:w="606" w:type="pct"/>
            <w:tcBorders>
              <w:top w:val="nil"/>
              <w:left w:val="nil"/>
              <w:bottom w:val="nil"/>
              <w:right w:val="nil"/>
            </w:tcBorders>
            <w:vAlign w:val="center"/>
          </w:tcPr>
          <w:p w14:paraId="62F2A145">
            <w:pPr>
              <w:spacing w:line="240" w:lineRule="exact"/>
              <w:jc w:val="center"/>
              <w:rPr>
                <w:rFonts w:hint="eastAsia" w:eastAsia="宋体"/>
                <w:sz w:val="18"/>
                <w:szCs w:val="18"/>
                <w:highlight w:val="none"/>
                <w:lang w:val="en-US" w:eastAsia="zh-CN"/>
              </w:rPr>
            </w:pPr>
            <w:r>
              <w:rPr>
                <w:rFonts w:ascii="Times New Roman" w:hAnsi="Times New Roman" w:eastAsia="STSong" w:cs="Times New Roman"/>
                <w:b w:val="0"/>
                <w:i w:val="0"/>
                <w:iCs w:val="0"/>
                <w:caps w:val="0"/>
                <w:color w:val="000000"/>
                <w:spacing w:val="0"/>
                <w:sz w:val="17"/>
                <w:szCs w:val="21"/>
                <w:highlight w:val="none"/>
              </w:rPr>
              <w:t>—</w:t>
            </w:r>
          </w:p>
        </w:tc>
      </w:tr>
      <w:tr w14:paraId="41E57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1691" w:type="pct"/>
            <w:tcBorders>
              <w:top w:val="nil"/>
              <w:left w:val="nil"/>
              <w:bottom w:val="nil"/>
              <w:right w:val="nil"/>
            </w:tcBorders>
            <w:vAlign w:val="center"/>
          </w:tcPr>
          <w:p>
            <w:r>
              <w:rPr>
                <w:rFonts w:ascii="Times New Roman" w:hAnsi="Times New Roman" w:eastAsia="STSong" w:cs="Times New Roman"/>
                <w:b w:val="0"/>
                <w:sz w:val="21"/>
              </w:rPr>
              <w:t>MoE-Rail (w/o Shift)</w:t>
            </w:r>
          </w:p>
        </w:tc>
        <w:tc>
          <w:tcPr>
            <w:tcW w:w="1003" w:type="pct"/>
            <w:tcBorders>
              <w:top w:val="nil"/>
              <w:left w:val="nil"/>
              <w:bottom w:val="nil"/>
              <w:right w:val="nil"/>
            </w:tcBorders>
            <w:vAlign w:val="center"/>
          </w:tcPr>
          <w:p>
            <w:r>
              <w:rPr>
                <w:rFonts w:ascii="Times New Roman" w:hAnsi="Times New Roman" w:eastAsia="STSong" w:cs="Times New Roman"/>
                <w:b w:val="0"/>
                <w:sz w:val="21"/>
              </w:rPr>
              <w:t>分布偏移专家</w:t>
            </w:r>
          </w:p>
        </w:tc>
        <w:tc>
          <w:tcPr>
            <w:tcW w:w="550" w:type="pct"/>
            <w:tcBorders>
              <w:top w:val="nil"/>
              <w:left w:val="nil"/>
              <w:bottom w:val="nil"/>
              <w:right w:val="nil"/>
            </w:tcBorders>
            <w:vAlign w:val="center"/>
          </w:tcPr>
          <w:p w14:paraId="18381C71">
            <w:pPr>
              <w:spacing w:line="240" w:lineRule="exact"/>
              <w:jc w:val="center"/>
              <w:rPr>
                <w:sz w:val="18"/>
                <w:szCs w:val="18"/>
                <w:highlight w:val="none"/>
              </w:rPr>
            </w:pPr>
            <w:r>
              <w:rPr>
                <w:rFonts w:ascii="Times New Roman" w:hAnsi="Times New Roman" w:eastAsia="STSong" w:cs="Times New Roman"/>
                <w:b w:val="0"/>
                <w:sz w:val="17"/>
                <w:szCs w:val="18"/>
                <w:highlight w:val="none"/>
              </w:rPr>
              <w:t>0.1454</w:t>
            </w:r>
          </w:p>
        </w:tc>
        <w:tc>
          <w:tcPr>
            <w:tcW w:w="550" w:type="pct"/>
            <w:tcBorders>
              <w:top w:val="nil"/>
              <w:left w:val="nil"/>
              <w:bottom w:val="nil"/>
              <w:right w:val="nil"/>
            </w:tcBorders>
            <w:vAlign w:val="center"/>
          </w:tcPr>
          <w:p w14:paraId="3BA7E0BC">
            <w:pPr>
              <w:spacing w:line="240" w:lineRule="exact"/>
              <w:jc w:val="center"/>
              <w:rPr>
                <w:sz w:val="18"/>
                <w:szCs w:val="18"/>
                <w:highlight w:val="none"/>
              </w:rPr>
            </w:pPr>
            <w:r>
              <w:rPr>
                <w:rFonts w:ascii="Times New Roman" w:hAnsi="Times New Roman" w:eastAsia="STSong" w:cs="Times New Roman"/>
                <w:b w:val="0"/>
                <w:sz w:val="17"/>
                <w:szCs w:val="18"/>
                <w:highlight w:val="none"/>
              </w:rPr>
              <w:t>0.0374</w:t>
            </w:r>
          </w:p>
        </w:tc>
        <w:tc>
          <w:tcPr>
            <w:tcW w:w="596" w:type="pct"/>
            <w:tcBorders>
              <w:top w:val="nil"/>
              <w:left w:val="nil"/>
              <w:bottom w:val="nil"/>
              <w:right w:val="nil"/>
            </w:tcBorders>
            <w:vAlign w:val="center"/>
          </w:tcPr>
          <w:p w14:paraId="3265634A">
            <w:pPr>
              <w:spacing w:line="240" w:lineRule="exact"/>
              <w:jc w:val="center"/>
              <w:rPr>
                <w:sz w:val="18"/>
                <w:szCs w:val="18"/>
                <w:highlight w:val="none"/>
              </w:rPr>
            </w:pPr>
            <w:r>
              <w:rPr>
                <w:rFonts w:ascii="Times New Roman" w:hAnsi="Times New Roman" w:eastAsia="STSong" w:cs="Times New Roman"/>
                <w:b w:val="0"/>
                <w:sz w:val="17"/>
                <w:szCs w:val="18"/>
                <w:highlight w:val="none"/>
              </w:rPr>
              <w:t>20.01%</w:t>
            </w:r>
          </w:p>
        </w:tc>
        <w:tc>
          <w:tcPr>
            <w:tcW w:w="606" w:type="pct"/>
            <w:tcBorders>
              <w:top w:val="nil"/>
              <w:left w:val="nil"/>
              <w:bottom w:val="nil"/>
              <w:right w:val="nil"/>
            </w:tcBorders>
            <w:vAlign w:val="center"/>
          </w:tcPr>
          <w:p w14:paraId="519CF407">
            <w:pPr>
              <w:spacing w:line="240" w:lineRule="exact"/>
              <w:jc w:val="center"/>
              <w:rPr>
                <w:rFonts w:hint="default" w:eastAsia="宋体"/>
                <w:sz w:val="18"/>
                <w:szCs w:val="18"/>
                <w:highlight w:val="none"/>
                <w:lang w:val="en-US" w:eastAsia="zh-CN"/>
              </w:rPr>
            </w:pPr>
            <w:r>
              <w:rPr>
                <w:rFonts w:hint="eastAsia" w:ascii="Times New Roman" w:hAnsi="Times New Roman" w:eastAsia="STSong" w:cs="Times New Roman"/>
                <w:b w:val="0"/>
                <w:sz w:val="17"/>
                <w:szCs w:val="18"/>
                <w:highlight w:val="none"/>
                <w:lang w:val="en-US" w:eastAsia="zh-CN"/>
              </w:rPr>
              <w:t>+0.60%</w:t>
            </w:r>
          </w:p>
        </w:tc>
      </w:tr>
      <w:tr w14:paraId="192B3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1691" w:type="pct"/>
            <w:tcBorders>
              <w:top w:val="nil"/>
              <w:left w:val="nil"/>
              <w:bottom w:val="nil"/>
              <w:right w:val="nil"/>
            </w:tcBorders>
            <w:vAlign w:val="center"/>
          </w:tcPr>
          <w:p w14:paraId="4882DD82">
            <w:pPr>
              <w:spacing w:line="240" w:lineRule="exact"/>
              <w:jc w:val="center"/>
              <w:rPr>
                <w:sz w:val="18"/>
                <w:szCs w:val="18"/>
                <w:highlight w:val="none"/>
              </w:rPr>
            </w:pPr>
            <w:r>
              <w:rPr>
                <w:rFonts w:hint="eastAsia" w:ascii="Times New Roman" w:hAnsi="Times New Roman" w:eastAsia="STSong" w:cs="Times New Roman"/>
                <w:b w:val="0"/>
                <w:sz w:val="17"/>
                <w:szCs w:val="18"/>
                <w:highlight w:val="none"/>
                <w:lang w:eastAsia="zh-CN"/>
              </w:rPr>
              <w:t>MoE-Rail</w:t>
            </w:r>
            <w:r>
              <w:rPr>
                <w:rFonts w:ascii="Times New Roman" w:hAnsi="Times New Roman" w:eastAsia="STSong" w:cs="Times New Roman"/>
                <w:b w:val="0"/>
                <w:sz w:val="17"/>
                <w:szCs w:val="18"/>
                <w:highlight w:val="none"/>
              </w:rPr>
              <w:t xml:space="preserve"> (w/o LongTerm)</w:t>
            </w:r>
          </w:p>
        </w:tc>
        <w:tc>
          <w:tcPr>
            <w:tcW w:w="1003" w:type="pct"/>
            <w:tcBorders>
              <w:top w:val="nil"/>
              <w:left w:val="nil"/>
              <w:bottom w:val="nil"/>
              <w:right w:val="nil"/>
            </w:tcBorders>
            <w:vAlign w:val="center"/>
          </w:tcPr>
          <w:p w14:paraId="5F78AAA7">
            <w:pPr>
              <w:spacing w:line="240" w:lineRule="exact"/>
              <w:jc w:val="center"/>
              <w:rPr>
                <w:sz w:val="18"/>
                <w:szCs w:val="18"/>
                <w:highlight w:val="none"/>
              </w:rPr>
            </w:pPr>
            <w:r>
              <w:rPr>
                <w:rFonts w:ascii="Times New Roman" w:hAnsi="Times New Roman" w:eastAsia="STSong" w:cs="Times New Roman"/>
                <w:b w:val="0"/>
                <w:sz w:val="17"/>
                <w:szCs w:val="18"/>
                <w:highlight w:val="none"/>
              </w:rPr>
              <w:t>长期周期专家</w:t>
            </w:r>
          </w:p>
        </w:tc>
        <w:tc>
          <w:tcPr>
            <w:tcW w:w="550" w:type="pct"/>
            <w:tcBorders>
              <w:top w:val="nil"/>
              <w:left w:val="nil"/>
              <w:bottom w:val="nil"/>
              <w:right w:val="nil"/>
            </w:tcBorders>
            <w:vAlign w:val="center"/>
          </w:tcPr>
          <w:p w14:paraId="3337AE1F">
            <w:pPr>
              <w:spacing w:line="240" w:lineRule="exact"/>
              <w:jc w:val="center"/>
              <w:rPr>
                <w:sz w:val="18"/>
                <w:szCs w:val="18"/>
                <w:highlight w:val="none"/>
              </w:rPr>
            </w:pPr>
            <w:r>
              <w:rPr>
                <w:rFonts w:ascii="Times New Roman" w:hAnsi="Times New Roman" w:eastAsia="STSong" w:cs="Times New Roman"/>
                <w:b w:val="0"/>
                <w:sz w:val="17"/>
                <w:szCs w:val="18"/>
                <w:highlight w:val="none"/>
              </w:rPr>
              <w:t>0.1520</w:t>
            </w:r>
          </w:p>
        </w:tc>
        <w:tc>
          <w:tcPr>
            <w:tcW w:w="550" w:type="pct"/>
            <w:tcBorders>
              <w:top w:val="nil"/>
              <w:left w:val="nil"/>
              <w:bottom w:val="nil"/>
              <w:right w:val="nil"/>
            </w:tcBorders>
            <w:vAlign w:val="center"/>
          </w:tcPr>
          <w:p w14:paraId="7A1FB2DA">
            <w:pPr>
              <w:spacing w:line="240" w:lineRule="exact"/>
              <w:jc w:val="center"/>
              <w:rPr>
                <w:sz w:val="18"/>
                <w:szCs w:val="18"/>
                <w:highlight w:val="none"/>
              </w:rPr>
            </w:pPr>
            <w:r>
              <w:rPr>
                <w:rFonts w:ascii="Times New Roman" w:hAnsi="Times New Roman" w:eastAsia="STSong" w:cs="Times New Roman"/>
                <w:b w:val="0"/>
                <w:sz w:val="17"/>
                <w:szCs w:val="18"/>
                <w:highlight w:val="none"/>
              </w:rPr>
              <w:t>0.0413</w:t>
            </w:r>
          </w:p>
        </w:tc>
        <w:tc>
          <w:tcPr>
            <w:tcW w:w="596" w:type="pct"/>
            <w:tcBorders>
              <w:top w:val="nil"/>
              <w:left w:val="nil"/>
              <w:bottom w:val="nil"/>
              <w:right w:val="nil"/>
            </w:tcBorders>
            <w:vAlign w:val="center"/>
          </w:tcPr>
          <w:p w14:paraId="2D1D3C00">
            <w:pPr>
              <w:spacing w:line="240" w:lineRule="exact"/>
              <w:jc w:val="center"/>
              <w:rPr>
                <w:sz w:val="18"/>
                <w:szCs w:val="18"/>
                <w:highlight w:val="none"/>
              </w:rPr>
            </w:pPr>
            <w:r>
              <w:rPr>
                <w:rFonts w:ascii="Times New Roman" w:hAnsi="Times New Roman" w:eastAsia="STSong" w:cs="Times New Roman"/>
                <w:b w:val="0"/>
                <w:sz w:val="17"/>
                <w:szCs w:val="18"/>
                <w:highlight w:val="none"/>
              </w:rPr>
              <w:t>20.30%</w:t>
            </w:r>
          </w:p>
        </w:tc>
        <w:tc>
          <w:tcPr>
            <w:tcW w:w="606" w:type="pct"/>
            <w:tcBorders>
              <w:top w:val="nil"/>
              <w:left w:val="nil"/>
              <w:bottom w:val="nil"/>
              <w:right w:val="nil"/>
            </w:tcBorders>
            <w:vAlign w:val="center"/>
          </w:tcPr>
          <w:p w14:paraId="2FC491A9">
            <w:pPr>
              <w:spacing w:line="240" w:lineRule="exact"/>
              <w:jc w:val="center"/>
              <w:rPr>
                <w:rFonts w:hint="default" w:eastAsia="宋体"/>
                <w:sz w:val="18"/>
                <w:szCs w:val="18"/>
                <w:highlight w:val="none"/>
                <w:lang w:val="en-US" w:eastAsia="zh-CN"/>
              </w:rPr>
            </w:pPr>
            <w:r>
              <w:rPr>
                <w:rFonts w:hint="eastAsia" w:ascii="Times New Roman" w:hAnsi="Times New Roman" w:eastAsia="STSong" w:cs="Times New Roman"/>
                <w:b w:val="0"/>
                <w:sz w:val="17"/>
                <w:szCs w:val="18"/>
                <w:highlight w:val="none"/>
                <w:lang w:val="en-US" w:eastAsia="zh-CN"/>
              </w:rPr>
              <w:t>+0.89%</w:t>
            </w:r>
          </w:p>
        </w:tc>
      </w:tr>
      <w:tr w14:paraId="2E4AD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1691" w:type="pct"/>
            <w:tcBorders>
              <w:top w:val="nil"/>
              <w:left w:val="nil"/>
              <w:bottom w:val="single" w:color="000000" w:sz="12" w:space="0"/>
              <w:right w:val="nil"/>
            </w:tcBorders>
            <w:vAlign w:val="center"/>
          </w:tcPr>
          <w:p w14:paraId="17C4AF07">
            <w:pPr>
              <w:spacing w:line="240" w:lineRule="exact"/>
              <w:jc w:val="center"/>
              <w:rPr>
                <w:sz w:val="18"/>
                <w:szCs w:val="18"/>
                <w:highlight w:val="none"/>
              </w:rPr>
            </w:pPr>
            <w:r>
              <w:rPr>
                <w:rFonts w:hint="eastAsia" w:ascii="Times New Roman" w:hAnsi="Times New Roman" w:eastAsia="STSong" w:cs="Times New Roman"/>
                <w:b w:val="0"/>
                <w:sz w:val="17"/>
                <w:szCs w:val="18"/>
                <w:highlight w:val="none"/>
                <w:lang w:eastAsia="zh-CN"/>
              </w:rPr>
              <w:t>MoE-Rail</w:t>
            </w:r>
            <w:r>
              <w:rPr>
                <w:rFonts w:ascii="Times New Roman" w:hAnsi="Times New Roman" w:eastAsia="STSong" w:cs="Times New Roman"/>
                <w:b w:val="0"/>
                <w:sz w:val="17"/>
                <w:szCs w:val="18"/>
                <w:highlight w:val="none"/>
              </w:rPr>
              <w:t xml:space="preserve"> (w/o ShortTerm)</w:t>
            </w:r>
          </w:p>
        </w:tc>
        <w:tc>
          <w:tcPr>
            <w:tcW w:w="1003" w:type="pct"/>
            <w:tcBorders>
              <w:top w:val="nil"/>
              <w:left w:val="nil"/>
              <w:bottom w:val="single" w:color="000000" w:sz="12" w:space="0"/>
              <w:right w:val="nil"/>
            </w:tcBorders>
            <w:vAlign w:val="center"/>
          </w:tcPr>
          <w:p w14:paraId="6F7B61DA">
            <w:pPr>
              <w:spacing w:line="240" w:lineRule="exact"/>
              <w:jc w:val="center"/>
              <w:rPr>
                <w:sz w:val="18"/>
                <w:szCs w:val="18"/>
                <w:highlight w:val="none"/>
              </w:rPr>
            </w:pPr>
            <w:r>
              <w:rPr>
                <w:rFonts w:ascii="Times New Roman" w:hAnsi="Times New Roman" w:eastAsia="STSong" w:cs="Times New Roman"/>
                <w:b w:val="0"/>
                <w:sz w:val="17"/>
                <w:szCs w:val="18"/>
                <w:highlight w:val="none"/>
              </w:rPr>
              <w:t>短期依赖专家</w:t>
            </w:r>
          </w:p>
        </w:tc>
        <w:tc>
          <w:tcPr>
            <w:tcW w:w="550" w:type="pct"/>
            <w:tcBorders>
              <w:top w:val="nil"/>
              <w:left w:val="nil"/>
              <w:bottom w:val="single" w:color="000000" w:sz="12" w:space="0"/>
              <w:right w:val="nil"/>
            </w:tcBorders>
            <w:vAlign w:val="center"/>
          </w:tcPr>
          <w:p w14:paraId="6B65DEE1">
            <w:pPr>
              <w:spacing w:line="240" w:lineRule="exact"/>
              <w:jc w:val="center"/>
              <w:rPr>
                <w:sz w:val="18"/>
                <w:szCs w:val="18"/>
                <w:highlight w:val="none"/>
              </w:rPr>
            </w:pPr>
            <w:r>
              <w:rPr>
                <w:rFonts w:ascii="Times New Roman" w:hAnsi="Times New Roman" w:eastAsia="STSong" w:cs="Times New Roman"/>
                <w:b w:val="0"/>
                <w:sz w:val="17"/>
                <w:szCs w:val="18"/>
                <w:highlight w:val="none"/>
              </w:rPr>
              <w:t>0.1564</w:t>
            </w:r>
          </w:p>
        </w:tc>
        <w:tc>
          <w:tcPr>
            <w:tcW w:w="550" w:type="pct"/>
            <w:tcBorders>
              <w:top w:val="nil"/>
              <w:left w:val="nil"/>
              <w:bottom w:val="single" w:color="000000" w:sz="12" w:space="0"/>
              <w:right w:val="nil"/>
            </w:tcBorders>
            <w:vAlign w:val="center"/>
          </w:tcPr>
          <w:p w14:paraId="3E245327">
            <w:pPr>
              <w:spacing w:line="240" w:lineRule="exact"/>
              <w:jc w:val="center"/>
              <w:rPr>
                <w:sz w:val="18"/>
                <w:szCs w:val="18"/>
                <w:highlight w:val="none"/>
              </w:rPr>
            </w:pPr>
            <w:r>
              <w:rPr>
                <w:rFonts w:ascii="Times New Roman" w:hAnsi="Times New Roman" w:eastAsia="STSong" w:cs="Times New Roman"/>
                <w:b w:val="0"/>
                <w:sz w:val="17"/>
                <w:szCs w:val="18"/>
                <w:highlight w:val="none"/>
              </w:rPr>
              <w:t>0.0440</w:t>
            </w:r>
          </w:p>
        </w:tc>
        <w:tc>
          <w:tcPr>
            <w:tcW w:w="596" w:type="pct"/>
            <w:tcBorders>
              <w:top w:val="nil"/>
              <w:left w:val="nil"/>
              <w:bottom w:val="single" w:color="000000" w:sz="12" w:space="0"/>
              <w:right w:val="nil"/>
            </w:tcBorders>
            <w:vAlign w:val="center"/>
          </w:tcPr>
          <w:p w14:paraId="1296CAEC">
            <w:pPr>
              <w:spacing w:line="240" w:lineRule="exact"/>
              <w:jc w:val="center"/>
              <w:rPr>
                <w:sz w:val="18"/>
                <w:szCs w:val="18"/>
                <w:highlight w:val="none"/>
              </w:rPr>
            </w:pPr>
            <w:r>
              <w:rPr>
                <w:rFonts w:ascii="Times New Roman" w:hAnsi="Times New Roman" w:eastAsia="STSong" w:cs="Times New Roman"/>
                <w:b w:val="0"/>
                <w:sz w:val="17"/>
                <w:szCs w:val="18"/>
                <w:highlight w:val="none"/>
              </w:rPr>
              <w:t>20.69%</w:t>
            </w:r>
          </w:p>
        </w:tc>
        <w:tc>
          <w:tcPr>
            <w:tcW w:w="606" w:type="pct"/>
            <w:tcBorders>
              <w:top w:val="nil"/>
              <w:left w:val="nil"/>
              <w:bottom w:val="single" w:color="000000" w:sz="12" w:space="0"/>
              <w:right w:val="nil"/>
            </w:tcBorders>
            <w:vAlign w:val="center"/>
          </w:tcPr>
          <w:p w14:paraId="12928EA5">
            <w:pPr>
              <w:spacing w:line="240" w:lineRule="exact"/>
              <w:jc w:val="center"/>
              <w:rPr>
                <w:rFonts w:hint="default" w:eastAsia="宋体"/>
                <w:sz w:val="18"/>
                <w:szCs w:val="18"/>
                <w:highlight w:val="none"/>
                <w:lang w:val="en-US" w:eastAsia="zh-CN"/>
              </w:rPr>
            </w:pPr>
            <w:r>
              <w:rPr>
                <w:rFonts w:hint="eastAsia" w:ascii="Times New Roman" w:hAnsi="Times New Roman" w:eastAsia="STSong" w:cs="Times New Roman"/>
                <w:b w:val="0"/>
                <w:sz w:val="17"/>
                <w:szCs w:val="18"/>
                <w:highlight w:val="none"/>
                <w:lang w:val="en-US" w:eastAsia="zh-CN"/>
              </w:rPr>
              <w:t>+1.28%</w:t>
            </w:r>
          </w:p>
        </w:tc>
      </w:tr>
    </w:tbl>
    <w:p>
      <w:r>
        <w:rPr>
          <w:rFonts w:ascii="Times New Roman" w:hAnsi="Times New Roman" w:cs="Times New Roman" w:eastAsia="STSong"/>
          <w:b w:val="0"/>
          <w:sz w:val="21"/>
        </w:rPr>
        <w:t>为进一步回应日历特征、regime routing、负载均衡与分布偏移特征工程的审稿意见，本文在固定 checkpoint 口径下补充复核关键结构消融，所有 checkpoint 均为验证集保存结果，测试集仅用于最终评估。完整单 checkpoint（scene+regime+robust+高熵负载均衡）的测试MAPE/MSE/MAE为21.6706%/0.046175/0.156578；移除日历场景门控后退化为23.3886%/0.052137/0.171826，移除regime routing后退化为22.9143%/0.044304/0.160740，将高熵负载均衡替换为方差惩罚后为21.7700%/0.046378/0.158459。分布偏移特征集合对比显示，basic(mean/std/max)为21.0201%/0.042787/0.157434，quantile为19.0447%/0.035678/0.136987，说明分位结构是当前数据中最有效的单模型统计信息；robust特征的价值主要体现在刻画窗口级分布扰动和与其他训练目标形成互补，最终Strict RAMR-VE通过验证集固定集成进一步提升至18.5463%/0.035640/0.138028。</w:t>
      </w:r>
    </w:p>
    <w:p w14:paraId="579465B3">
      <w:pPr>
        <w:overflowPunct w:val="0"/>
        <w:autoSpaceDE w:val="0"/>
        <w:spacing w:before="120" w:after="60" w:line="360" w:lineRule="auto"/>
        <w:ind w:firstLine="0"/>
        <w:jc w:val="both"/>
        <w:rPr>
          <w:rFonts w:ascii="Times New Roman" w:hAnsi="Times New Roman" w:eastAsia="宋体"/>
          <w:b/>
          <w:i w:val="0"/>
          <w:sz w:val="28"/>
          <w:szCs w:val="28"/>
          <w:highlight w:val="none"/>
        </w:rPr>
      </w:pPr>
      <w:r>
        <w:rPr>
          <w:rFonts w:ascii="Times New Roman" w:hAnsi="Times New Roman" w:eastAsia="STSong" w:cs="Times New Roman"/>
          <w:b/>
          <w:i w:val="0"/>
          <w:sz w:val="21"/>
          <w:szCs w:val="28"/>
          <w:highlight w:val="none"/>
        </w:rPr>
        <w:t>2.7  机制验证与可解释性分析</w:t>
      </w:r>
    </w:p>
    <w:p w14:paraId="63BD0325">
      <w:pPr>
        <w:overflowPunct w:val="0"/>
        <w:autoSpaceDE w:val="0"/>
        <w:spacing w:line="360" w:lineRule="auto"/>
        <w:ind w:firstLine="420"/>
        <w:rPr>
          <w:rFonts w:hint="eastAsia"/>
          <w:szCs w:val="21"/>
          <w:highlight w:val="none"/>
          <w:lang w:val="en-US" w:eastAsia="zh-CN"/>
        </w:rPr>
      </w:pPr>
      <w:r>
        <w:rPr>
          <w:rFonts w:ascii="Times New Roman" w:hAnsi="Times New Roman" w:eastAsia="STSong" w:cs="Times New Roman"/>
          <w:b w:val="0"/>
          <w:i w:val="0"/>
          <w:sz w:val="21"/>
          <w:szCs w:val="21"/>
          <w:highlight w:val="none"/>
        </w:rPr>
        <w:t>除预测精度外，本文进一步从统计检验与时序可视化两个层面验证分解引导的专家分工机制：门控网络是否在日历语义与序列形态变化时对三类专家实施差异化路由。全部分析在测试集前向推理阶段完成，不涉及参数更新。</w:t>
      </w:r>
    </w:p>
    <w:p w14:paraId="44737255">
      <w:pPr>
        <w:spacing w:after="120" w:line="360" w:lineRule="auto"/>
        <w:jc w:val="both"/>
        <w:rPr>
          <w:rFonts w:hint="eastAsia" w:ascii="Times New Roman" w:hAnsi="Times New Roman" w:eastAsia="宋体"/>
          <w:b/>
          <w:i w:val="0"/>
          <w:sz w:val="24"/>
          <w:szCs w:val="24"/>
          <w:highlight w:val="none"/>
          <w:lang w:val="en-US" w:eastAsia="zh-CN"/>
        </w:rPr>
      </w:pPr>
      <w:r>
        <w:rPr>
          <w:rFonts w:hint="eastAsia" w:ascii="Times New Roman" w:hAnsi="Times New Roman" w:eastAsia="STSong" w:cs="Times New Roman"/>
          <w:b/>
          <w:i w:val="0"/>
          <w:sz w:val="21"/>
          <w:szCs w:val="24"/>
          <w:highlight w:val="none"/>
          <w:lang w:val="en-US" w:eastAsia="zh-CN"/>
        </w:rPr>
        <w:t>2.7.1  分析协议</w:t>
      </w:r>
    </w:p>
    <w:p w14:paraId="3A8F5958">
      <w:pPr>
        <w:spacing w:after="120" w:line="360" w:lineRule="auto"/>
        <w:ind w:firstLine="420"/>
        <w:jc w:val="both"/>
        <w:rPr>
          <w:rFonts w:ascii="黑体" w:hAnsi="黑体" w:eastAsia="黑体"/>
          <w:b/>
          <w:bCs/>
          <w:szCs w:val="21"/>
          <w:highlight w:val="none"/>
        </w:rPr>
      </w:pPr>
      <w:r>
        <w:rPr>
          <w:rFonts w:ascii="Times New Roman" w:hAnsi="Times New Roman" w:eastAsia="STSong" w:cs="Times New Roman"/>
          <w:b w:val="0"/>
          <w:sz w:val="21"/>
        </w:rPr>
        <w:t>对测试集各站点客流序列进行趋势、周期与残差扰动分解，并同步记录RAMR输出的短期、长期与分布偏移专家门控权重。当前严格时间顺序测试窗口包含152个工作日样本、60个周末样本和0个节假日样本，因此本文仅报告工作日与周末的场景门控统计，并对两类子集进行Welch t检验；不对当前测试集不存在的节假日样本作显著性外推。</w:t>
      </w:r>
    </w:p>
    <w:p w14:paraId="239E92C0">
      <w:pPr>
        <w:spacing w:before="0" w:after="0" w:line="360" w:lineRule="auto"/>
        <w:ind w:firstLine="0"/>
        <w:jc w:val="center"/>
        <w:rPr>
          <w:highlight w:val="none"/>
        </w:rPr>
      </w:pPr>
      <w:r>
        <w:rPr>
          <w:rFonts w:ascii="Times New Roman" w:hAnsi="Times New Roman" w:eastAsia="STSong" w:cs="Times New Roman"/>
          <w:b w:val="0"/>
          <w:sz w:val="21"/>
        </w:rPr>
        <w:t>表3汇总当前测试窗口中工作日与周末两类日历场景下各专家门控权重的样本均值。模型实际输出专家顺序为短期专家、长期专家和分布偏移专家，表中按该顺序报告。</w:t>
      </w:r>
    </w:p>
    <w:p w14:paraId="5F6A84D0">
      <w:pPr>
        <w:keepNext/>
        <w:spacing w:before="0" w:after="0" w:line="360" w:lineRule="auto"/>
        <w:ind w:firstLine="0"/>
        <w:jc w:val="center"/>
        <w:rPr>
          <w:rFonts w:ascii="黑体" w:hAnsi="黑体" w:eastAsia="黑体"/>
          <w:sz w:val="18"/>
          <w:szCs w:val="18"/>
          <w:highlight w:val="none"/>
          <w:lang w:val="en-US" w:eastAsia="zh-CN"/>
        </w:rPr>
      </w:pPr>
      <w:r>
        <w:rPr>
          <w:rFonts w:ascii="Times New Roman" w:hAnsi="Times New Roman" w:eastAsia="STSong" w:cs="Times New Roman"/>
          <w:b/>
          <w:i w:val="0"/>
          <w:sz w:val="21"/>
          <w:highlight w:val="none"/>
        </w:rPr>
        <w:t>表3   不同日历场景下专家门控权重统计</w:t>
      </w:r>
    </w:p>
    <w:tbl>
      <w:tblPr>
        <w:tblStyle w:val="8"/>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8"/>
        <w:gridCol w:w="2517"/>
        <w:gridCol w:w="2535"/>
        <w:gridCol w:w="2517"/>
      </w:tblGrid>
      <w:tr w14:paraId="19FB8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977" w:type="pct"/>
            <w:tcBorders>
              <w:top w:val="single" w:color="auto" w:sz="12"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场景</w:t>
            </w:r>
          </w:p>
        </w:tc>
        <w:tc>
          <w:tcPr>
            <w:tcW w:w="1337" w:type="pct"/>
            <w:tcBorders>
              <w:top w:val="single" w:color="auto" w:sz="12"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短期专家</w:t>
            </w:r>
          </w:p>
        </w:tc>
        <w:tc>
          <w:tcPr>
            <w:tcW w:w="1347" w:type="pct"/>
            <w:tcBorders>
              <w:top w:val="single" w:color="auto" w:sz="12"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长期专家</w:t>
            </w:r>
          </w:p>
        </w:tc>
        <w:tc>
          <w:tcPr>
            <w:tcW w:w="1337" w:type="pct"/>
            <w:tcBorders>
              <w:top w:val="single" w:color="auto" w:sz="12"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分布偏移专家</w:t>
            </w:r>
          </w:p>
        </w:tc>
      </w:tr>
      <w:tr w14:paraId="507E1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977" w:type="pct"/>
            <w:tcBorders>
              <w:top w:val="single" w:color="auto" w:sz="4"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工作日</w:t>
            </w:r>
          </w:p>
        </w:tc>
        <w:tc>
          <w:tcPr>
            <w:tcW w:w="1337" w:type="pct"/>
            <w:tcBorders>
              <w:top w:val="single" w:color="auto" w:sz="4"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0.5927</w:t>
            </w:r>
          </w:p>
        </w:tc>
        <w:tc>
          <w:tcPr>
            <w:tcW w:w="1347" w:type="pct"/>
            <w:tcBorders>
              <w:top w:val="single" w:color="auto" w:sz="4"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0.0845</w:t>
            </w:r>
          </w:p>
        </w:tc>
        <w:tc>
          <w:tcPr>
            <w:tcW w:w="1337" w:type="pct"/>
            <w:tcBorders>
              <w:top w:val="single" w:color="auto" w:sz="4"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0.3228</w:t>
            </w:r>
          </w:p>
        </w:tc>
      </w:tr>
      <w:tr w14:paraId="6DF09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977" w:type="pct"/>
            <w:tcBorders>
              <w:top w:val="nil"/>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周末</w:t>
            </w:r>
          </w:p>
        </w:tc>
        <w:tc>
          <w:tcPr>
            <w:tcW w:w="1337" w:type="pct"/>
            <w:tcBorders>
              <w:top w:val="nil"/>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0.2196</w:t>
            </w:r>
          </w:p>
        </w:tc>
        <w:tc>
          <w:tcPr>
            <w:tcW w:w="1347" w:type="pct"/>
            <w:tcBorders>
              <w:top w:val="nil"/>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0.2011</w:t>
            </w:r>
          </w:p>
        </w:tc>
        <w:tc>
          <w:tcPr>
            <w:tcW w:w="1337" w:type="pct"/>
            <w:tcBorders>
              <w:top w:val="nil"/>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0.5793</w:t>
            </w:r>
          </w:p>
        </w:tc>
      </w:tr>
    </w:tbl>
    <w:p w14:paraId="40BAF303">
      <w:pPr>
        <w:rPr>
          <w:highlight w:val="none"/>
        </w:rPr>
      </w:pPr>
    </w:p>
    <w:p w14:paraId="40CCDAE6">
      <w:pPr>
        <w:spacing w:after="120" w:line="360" w:lineRule="auto"/>
        <w:ind w:firstLine="420"/>
        <w:jc w:val="both"/>
        <w:rPr>
          <w:highlight w:val="none"/>
        </w:rPr>
      </w:pPr>
      <w:r>
        <w:rPr>
          <w:rFonts w:ascii="Times New Roman" w:hAnsi="Times New Roman" w:eastAsia="STSong" w:cs="Times New Roman"/>
          <w:b w:val="0"/>
          <w:sz w:val="21"/>
        </w:rPr>
        <w:t>由表3可知，短期专家并非在所有场景中权重最低。工作日短期专家权重为0.5927，高于分布偏移专家的0.3228和长期专家的0.0845，表明常规日粒度预测主要依赖相邻日期连续性与短程校正；周末分布偏移专家权重升至0.5793，短期专家权重降至0.2196，说明非工作日需求结构变化会触发分布偏移建模。该结果纠正了旧版统计中因专家顺序解释不一致造成的“短期专家始终低权重”表述。</w:t>
      </w:r>
    </w:p>
    <w:p w14:paraId="1481DD99">
      <w:pPr>
        <w:spacing w:after="120" w:line="360" w:lineRule="auto"/>
        <w:ind w:firstLine="420"/>
        <w:jc w:val="both"/>
        <w:rPr>
          <w:highlight w:val="none"/>
        </w:rPr>
      </w:pPr>
      <w:r>
        <w:rPr>
          <w:rFonts w:ascii="Times New Roman" w:hAnsi="Times New Roman" w:eastAsia="STSong" w:cs="Times New Roman"/>
          <w:b w:val="0"/>
          <w:sz w:val="21"/>
        </w:rPr>
        <w:t>在表3所揭示的均值差异基础上，表4进一步给出周末与工作日子集的Welch t检验结果。</w:t>
      </w:r>
    </w:p>
    <w:p w14:paraId="6BE55A26">
      <w:pPr>
        <w:keepNext/>
        <w:spacing w:before="0" w:after="0" w:line="360" w:lineRule="auto"/>
        <w:ind w:firstLine="0"/>
        <w:jc w:val="center"/>
        <w:rPr>
          <w:rFonts w:hint="eastAsia"/>
          <w:sz w:val="18"/>
          <w:szCs w:val="18"/>
          <w:highlight w:val="none"/>
          <w:lang w:val="en-US" w:eastAsia="zh-CN"/>
        </w:rPr>
      </w:pPr>
      <w:r>
        <w:rPr>
          <w:rFonts w:ascii="Times New Roman" w:hAnsi="Times New Roman" w:eastAsia="STSong" w:cs="Times New Roman"/>
          <w:b w:val="0"/>
          <w:sz w:val="21"/>
        </w:rPr>
        <w:t>表4   周末 vs 工作日专家门控权重t检验</w:t>
      </w:r>
    </w:p>
    <w:tbl>
      <w:tblPr>
        <w:tblStyle w:val="8"/>
        <w:tblW w:w="91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13"/>
        <w:gridCol w:w="1939"/>
        <w:gridCol w:w="1941"/>
        <w:gridCol w:w="1138"/>
        <w:gridCol w:w="1284"/>
      </w:tblGrid>
      <w:tr w14:paraId="5113D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对比</w:t>
            </w:r>
          </w:p>
        </w:tc>
        <w:tc>
          <w:tcPr>
            <w:tcW w:w="0" w:type="auto"/>
            <w:tcBorders>
              <w:top w:val="single" w:color="auto" w:sz="12"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周末均值</w:t>
            </w:r>
          </w:p>
        </w:tc>
        <w:tc>
          <w:tcPr>
            <w:tcW w:w="0" w:type="auto"/>
            <w:tcBorders>
              <w:top w:val="single" w:color="auto" w:sz="12"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工作日均值</w:t>
            </w:r>
          </w:p>
        </w:tc>
        <w:tc>
          <w:tcPr>
            <w:tcW w:w="0" w:type="auto"/>
            <w:tcBorders>
              <w:top w:val="single" w:color="auto" w:sz="12"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t</w:t>
            </w:r>
          </w:p>
        </w:tc>
        <w:tc>
          <w:tcPr>
            <w:tcW w:w="1284" w:type="dxa"/>
            <w:tcBorders>
              <w:top w:val="single" w:color="auto" w:sz="12"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p</w:t>
            </w:r>
          </w:p>
        </w:tc>
      </w:tr>
      <w:tr w14:paraId="273D8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813" w:type="dxa"/>
            <w:tcBorders>
              <w:top w:val="single" w:color="auto" w:sz="4" w:space="0"/>
              <w:left w:val="nil"/>
              <w:bottom w:val="single" w:color="auto" w:sz="12" w:space="0"/>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分布偏移专家权重</w:t>
            </w:r>
          </w:p>
        </w:tc>
        <w:tc>
          <w:tcPr>
            <w:tcW w:w="1939" w:type="dxa"/>
            <w:tcBorders>
              <w:top w:val="single" w:color="auto" w:sz="4" w:space="0"/>
              <w:left w:val="nil"/>
              <w:bottom w:val="single" w:color="auto" w:sz="12" w:space="0"/>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0.5793</w:t>
            </w:r>
          </w:p>
        </w:tc>
        <w:tc>
          <w:tcPr>
            <w:tcW w:w="1941" w:type="dxa"/>
            <w:tcBorders>
              <w:top w:val="single" w:color="auto" w:sz="4" w:space="0"/>
              <w:left w:val="nil"/>
              <w:bottom w:val="single" w:color="auto" w:sz="12" w:space="0"/>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0.3228</w:t>
            </w:r>
          </w:p>
        </w:tc>
        <w:tc>
          <w:tcPr>
            <w:tcW w:w="1138" w:type="dxa"/>
            <w:tcBorders>
              <w:top w:val="single" w:color="auto" w:sz="4" w:space="0"/>
              <w:left w:val="nil"/>
              <w:bottom w:val="single" w:color="auto" w:sz="12" w:space="0"/>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4.976</w:t>
            </w:r>
          </w:p>
        </w:tc>
        <w:tc>
          <w:tcPr>
            <w:tcW w:w="1284" w:type="dxa"/>
            <w:tcBorders>
              <w:top w:val="single" w:color="auto" w:sz="4" w:space="0"/>
              <w:left w:val="nil"/>
              <w:bottom w:val="single" w:color="auto" w:sz="12" w:space="0"/>
              <w:right w:val="nil"/>
            </w:tcBorders>
            <w:shd w:val="clear" w:color="auto" w:fill="auto"/>
            <w:noWrap w:val="0"/>
            <w:tcMar>
              <w:top w:w="75" w:type="dxa"/>
              <w:left w:w="150" w:type="dxa"/>
              <w:bottom w:w="75" w:type="dxa"/>
              <w:right w:w="150" w:type="dxa"/>
            </w:tcMar>
            <w:vAlign w:val="center"/>
          </w:tcPr>
          <w:p>
            <w:r>
              <w:rPr>
                <w:rFonts w:ascii="Times New Roman" w:hAnsi="Times New Roman" w:eastAsia="STSong" w:cs="Times New Roman"/>
                <w:b w:val="0"/>
                <w:sz w:val="21"/>
              </w:rPr>
              <w:t>2.42e-06</w:t>
            </w:r>
          </w:p>
        </w:tc>
      </w:tr>
    </w:tbl>
    <w:p w14:paraId="6F8C2CBA">
      <w:pPr>
        <w:rPr>
          <w:highlight w:val="none"/>
        </w:rPr>
      </w:pPr>
    </w:p>
    <w:p w14:paraId="1875039B">
      <w:pPr>
        <w:spacing w:after="120" w:line="360" w:lineRule="auto"/>
        <w:ind w:firstLine="420"/>
        <w:jc w:val="both"/>
        <w:rPr>
          <w:rFonts w:ascii="Times New Roman" w:hAnsi="Times New Roman" w:eastAsia="宋体"/>
          <w:b w:val="0"/>
          <w:i w:val="0"/>
          <w:sz w:val="21"/>
          <w:highlight w:val="none"/>
        </w:rPr>
      </w:pPr>
      <w:r>
        <w:rPr>
          <w:rFonts w:ascii="Times New Roman" w:hAnsi="Times New Roman" w:eastAsia="STSong" w:cs="Times New Roman"/>
          <w:b w:val="0"/>
          <w:sz w:val="21"/>
        </w:rPr>
        <w:t>表4显示，周末分布偏移专家权重均值（0.5793）显著高于工作日（0.3228），t=4.976，p=2.42e-06，在α=0.01水平下拒绝两总体均值无差异的原假设。补充检验还显示，周末短期专家权重显著低于工作日（0.2196 vs. 0.5927，p=1.66e-23），长期专家权重则有所升高（0.2011 vs. 0.0845，p=4.99e-04），说明RAMR并非静态平均融合，而是在不同场景下重新分配专家功能。</w:t>
      </w:r>
    </w:p>
    <w:p w14:paraId="5454E03A">
      <w:pPr>
        <w:overflowPunct w:val="0"/>
        <w:autoSpaceDE w:val="0"/>
        <w:spacing w:before="120" w:after="60" w:line="360" w:lineRule="auto"/>
        <w:ind w:firstLine="0"/>
        <w:jc w:val="both"/>
        <w:rPr>
          <w:rFonts w:hint="eastAsia" w:ascii="Times New Roman" w:hAnsi="Times New Roman" w:eastAsia="宋体"/>
          <w:b/>
          <w:i w:val="0"/>
          <w:sz w:val="24"/>
          <w:szCs w:val="24"/>
          <w:highlight w:val="none"/>
          <w:lang w:val="en-US" w:eastAsia="zh-CN"/>
        </w:rPr>
      </w:pPr>
      <w:r>
        <w:rPr>
          <w:rFonts w:hint="eastAsia" w:ascii="Times New Roman" w:hAnsi="Times New Roman" w:eastAsia="STSong" w:cs="Times New Roman"/>
          <w:b/>
          <w:i w:val="0"/>
          <w:sz w:val="21"/>
          <w:szCs w:val="24"/>
          <w:highlight w:val="none"/>
          <w:lang w:val="en-US" w:eastAsia="zh-CN"/>
        </w:rPr>
        <w:t>2.7.3  专家门控权重的场景分布特征</w:t>
      </w:r>
    </w:p>
    <w:p w14:paraId="75C4902F">
      <w:pPr>
        <w:spacing w:after="120" w:line="360" w:lineRule="auto"/>
        <w:ind w:firstLine="420"/>
        <w:jc w:val="both"/>
        <w:rPr>
          <w:highlight w:val="none"/>
        </w:rPr>
      </w:pPr>
      <w:r>
        <w:rPr>
          <w:rFonts w:ascii="Times New Roman" w:hAnsi="Times New Roman" w:eastAsia="STSong" w:cs="Times New Roman"/>
          <w:b w:val="0"/>
          <w:sz w:val="21"/>
        </w:rPr>
        <w:t>均值统计难以反映权重的离散程度与极端样本行为。图3以箱线图展示工作日与周末场景下各专家门控权重的完整分布，以补充表3的聚合描述。由于当前测试窗口无节假日样本，图中不绘制节假日箱线。</w:t>
      </w:r>
    </w:p>
    <w:p w14:paraId="509101F8">
      <w:pPr>
        <w:jc w:val="center"/>
        <w:rPr>
          <w:highlight w:val="none"/>
        </w:rPr>
      </w:pPr>
      <w:r>
        <w:rPr>
          <w:rFonts w:ascii="Times New Roman" w:hAnsi="Times New Roman" w:cs="Times New Roman" w:eastAsia="STSong"/>
        </w:rPr>
        <w:drawing>
          <wp:inline xmlns:a="http://schemas.openxmlformats.org/drawingml/2006/main" xmlns:pic="http://schemas.openxmlformats.org/drawingml/2006/picture">
            <wp:extent cx="5943600" cy="2315429"/>
            <wp:docPr id="1454888550" name="Picture 1454888550"/>
            <wp:cNvGraphicFramePr>
              <a:graphicFrameLocks noChangeAspect="1"/>
            </wp:cNvGraphicFramePr>
            <a:graphic>
              <a:graphicData uri="http://schemas.openxmlformats.org/drawingml/2006/picture">
                <pic:pic>
                  <pic:nvPicPr>
                    <pic:cNvPr id="0" name="图_场景门控权重箱线图.png"/>
                    <pic:cNvPicPr/>
                  </pic:nvPicPr>
                  <pic:blipFill>
                    <a:blip r:embed="rId18"/>
                    <a:stretch>
                      <a:fillRect/>
                    </a:stretch>
                  </pic:blipFill>
                  <pic:spPr>
                    <a:xfrm>
                      <a:off x="0" y="0"/>
                      <a:ext cx="5943600" cy="2315429"/>
                    </a:xfrm>
                    <a:prstGeom prst="rect"/>
                  </pic:spPr>
                </pic:pic>
              </a:graphicData>
            </a:graphic>
          </wp:inline>
        </w:drawing>
      </w:r>
    </w:p>
    <w:p w14:paraId="79C6D32F">
      <w:pPr>
        <w:spacing w:before="0" w:after="0" w:line="360" w:lineRule="auto"/>
        <w:ind w:firstLine="0"/>
        <w:jc w:val="center"/>
        <w:rPr>
          <w:highlight w:val="none"/>
        </w:rPr>
      </w:pPr>
      <w:r>
        <w:rPr>
          <w:rFonts w:ascii="Times New Roman" w:hAnsi="Times New Roman" w:eastAsia="STSong" w:cs="Times New Roman"/>
          <w:b/>
          <w:i w:val="0"/>
          <w:sz w:val="21"/>
          <w:highlight w:val="none"/>
        </w:rPr>
        <w:t>图3  不同日历场景下的专家门控权重分布</w:t>
      </w:r>
    </w:p>
    <w:p w14:paraId="51EE63EC">
      <w:pPr>
        <w:spacing w:after="120" w:line="360" w:lineRule="auto"/>
        <w:ind w:firstLine="420"/>
        <w:jc w:val="both"/>
        <w:rPr>
          <w:highlight w:val="none"/>
        </w:rPr>
      </w:pPr>
      <w:r>
        <w:rPr>
          <w:rFonts w:ascii="Times New Roman" w:hAnsi="Times New Roman" w:eastAsia="STSong" w:cs="Times New Roman"/>
          <w:b w:val="0"/>
          <w:sz w:val="21"/>
        </w:rPr>
        <w:t>由图3可见，周末样本中分布偏移专家权重的中位数与上四分位均高于工作日；工作日样本中短期专家权重更集中于高值区间。该分布级证据与表3一致，表明门控路由能够根据可预知日历场景调整专家分工。</w:t>
      </w:r>
    </w:p>
    <w:p w14:paraId="36EB103E">
      <w:pPr>
        <w:overflowPunct w:val="0"/>
        <w:autoSpaceDE w:val="0"/>
        <w:spacing w:before="120" w:after="60" w:line="360" w:lineRule="auto"/>
        <w:ind w:firstLine="0"/>
        <w:jc w:val="both"/>
        <w:rPr>
          <w:rFonts w:ascii="Times New Roman" w:hAnsi="Times New Roman" w:eastAsia="宋体"/>
          <w:b/>
          <w:i w:val="0"/>
          <w:sz w:val="24"/>
          <w:szCs w:val="24"/>
          <w:highlight w:val="none"/>
        </w:rPr>
      </w:pPr>
      <w:r>
        <w:rPr>
          <w:rFonts w:ascii="Times New Roman" w:hAnsi="Times New Roman" w:eastAsia="STSong" w:cs="Times New Roman"/>
          <w:b/>
          <w:i w:val="0"/>
          <w:sz w:val="21"/>
          <w:szCs w:val="24"/>
          <w:highlight w:val="none"/>
        </w:rPr>
        <w:t>2.7.4  STL分解分量与门控权重的时序对齐</w:t>
      </w:r>
    </w:p>
    <w:p w14:paraId="44A3A39E">
      <w:pPr>
        <w:spacing w:after="120" w:line="360" w:lineRule="auto"/>
        <w:ind w:firstLine="420"/>
        <w:jc w:val="both"/>
        <w:rPr>
          <w:highlight w:val="none"/>
        </w:rPr>
      </w:pPr>
      <w:r>
        <w:rPr>
          <w:rFonts w:ascii="Times New Roman" w:hAnsi="Times New Roman" w:eastAsia="STSong" w:cs="Times New Roman"/>
          <w:b w:val="0"/>
          <w:i w:val="0"/>
          <w:sz w:val="21"/>
          <w:highlight w:val="none"/>
        </w:rPr>
        <w:t>为检验门控权重是否与时序分解分量在局部时间上相对应，图4选取测试集代表性站点，将STL三分量与三门控权重绘制于同一时间轴，考察分解分量与专家路由的时序共变关系。</w:t>
      </w:r>
    </w:p>
    <w:p w14:paraId="4B772BFD">
      <w:pPr>
        <w:jc w:val="center"/>
        <w:rPr>
          <w:highlight w:val="none"/>
        </w:rPr>
      </w:pPr>
      <w:r>
        <w:rPr>
          <w:rFonts w:ascii="Times New Roman" w:hAnsi="Times New Roman" w:eastAsia="STSong" w:cs="Times New Roman"/>
          <w:sz w:val="21"/>
          <w:highlight w:val="none"/>
        </w:rPr>
        <w:drawing>
          <wp:inline distT="0" distB="0" distL="114300" distR="114300">
            <wp:extent cx="5039995" cy="4109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rcRect t="4543"/>
                    <a:stretch>
                      <a:fillRect/>
                    </a:stretch>
                  </pic:blipFill>
                  <pic:spPr>
                    <a:xfrm>
                      <a:off x="0" y="0"/>
                      <a:ext cx="5040000" cy="4109085"/>
                    </a:xfrm>
                    <a:prstGeom prst="rect">
                      <a:avLst/>
                    </a:prstGeom>
                  </pic:spPr>
                </pic:pic>
              </a:graphicData>
            </a:graphic>
          </wp:inline>
        </w:drawing>
      </w:r>
    </w:p>
    <w:p w14:paraId="7E1B9DB6">
      <w:pPr>
        <w:spacing w:before="0" w:after="0" w:line="360" w:lineRule="auto"/>
        <w:ind w:firstLine="0"/>
        <w:jc w:val="center"/>
        <w:rPr>
          <w:highlight w:val="none"/>
        </w:rPr>
      </w:pPr>
      <w:r>
        <w:rPr>
          <w:rFonts w:ascii="Times New Roman" w:hAnsi="Times New Roman" w:eastAsia="STSong" w:cs="Times New Roman"/>
          <w:b w:val="0"/>
          <w:sz w:val="21"/>
        </w:rPr>
        <w:t>图4(a)  STL分解与专家门控权重总览</w:t>
      </w:r>
    </w:p>
    <w:p>
      <w:r>
        <w:rPr>
          <w:rFonts w:ascii="Times New Roman" w:hAnsi="Times New Roman" w:eastAsia="STSong" w:cs="Times New Roman"/>
          <w:b w:val="0"/>
          <w:sz w:val="21"/>
        </w:rPr>
        <w:t>图4(b)  不同日历场景下专家门控权重箱线图</w:t>
      </w:r>
    </w:p>
    <w:p>
      <w:r>
        <w:rPr>
          <w:rFonts w:ascii="Times New Roman" w:hAnsi="Times New Roman" w:eastAsia="STSong" w:cs="Times New Roman"/>
          <w:sz w:val="21"/>
        </w:rPr>
        <w:drawing>
          <wp:inline xmlns:a="http://schemas.openxmlformats.org/drawingml/2006/main" xmlns:pic="http://schemas.openxmlformats.org/drawingml/2006/picture">
            <wp:extent cx="5120640" cy="1994831"/>
            <wp:docPr id="1454888546" name="Picture 1454888546"/>
            <wp:cNvGraphicFramePr>
              <a:graphicFrameLocks noChangeAspect="1"/>
            </wp:cNvGraphicFramePr>
            <a:graphic>
              <a:graphicData uri="http://schemas.openxmlformats.org/drawingml/2006/picture">
                <pic:pic>
                  <pic:nvPicPr>
                    <pic:cNvPr id="0" name="图_场景门控权重箱线图.png"/>
                    <pic:cNvPicPr/>
                  </pic:nvPicPr>
                  <pic:blipFill>
                    <a:blip r:embed="rId14"/>
                    <a:stretch>
                      <a:fillRect/>
                    </a:stretch>
                  </pic:blipFill>
                  <pic:spPr>
                    <a:xfrm>
                      <a:off x="0" y="0"/>
                      <a:ext cx="5120640" cy="1994831"/>
                    </a:xfrm>
                    <a:prstGeom prst="rect"/>
                  </pic:spPr>
                </pic:pic>
              </a:graphicData>
            </a:graphic>
          </wp:inline>
        </w:drawing>
      </w:r>
    </w:p>
    <w:p>
      <w:r>
        <w:rPr>
          <w:rFonts w:ascii="Times New Roman" w:hAnsi="Times New Roman" w:eastAsia="STSong" w:cs="Times New Roman"/>
          <w:b w:val="0"/>
          <w:sz w:val="21"/>
        </w:rPr>
        <w:t>图4(c)  分解分量与专家门控权重对照图</w:t>
      </w:r>
    </w:p>
    <w:p>
      <w:r>
        <w:rPr>
          <w:rFonts w:ascii="Times New Roman" w:hAnsi="Times New Roman" w:eastAsia="STSong" w:cs="Times New Roman"/>
          <w:sz w:val="21"/>
        </w:rPr>
        <w:drawing>
          <wp:inline xmlns:a="http://schemas.openxmlformats.org/drawingml/2006/main" xmlns:pic="http://schemas.openxmlformats.org/drawingml/2006/picture">
            <wp:extent cx="5120640" cy="4372172"/>
            <wp:docPr id="1454888547" name="Picture 1454888547"/>
            <wp:cNvGraphicFramePr>
              <a:graphicFrameLocks noChangeAspect="1"/>
            </wp:cNvGraphicFramePr>
            <a:graphic>
              <a:graphicData uri="http://schemas.openxmlformats.org/drawingml/2006/picture">
                <pic:pic>
                  <pic:nvPicPr>
                    <pic:cNvPr id="0" name="图_STL分解与门控权重对照_stl.png"/>
                    <pic:cNvPicPr/>
                  </pic:nvPicPr>
                  <pic:blipFill>
                    <a:blip r:embed="rId15"/>
                    <a:stretch>
                      <a:fillRect/>
                    </a:stretch>
                  </pic:blipFill>
                  <pic:spPr>
                    <a:xfrm>
                      <a:off x="0" y="0"/>
                      <a:ext cx="5120640" cy="4372172"/>
                    </a:xfrm>
                    <a:prstGeom prst="rect"/>
                  </pic:spPr>
                </pic:pic>
              </a:graphicData>
            </a:graphic>
          </wp:inline>
        </w:drawing>
      </w:r>
    </w:p>
    <w:p>
      <w:r>
        <w:rPr>
          <w:rFonts w:ascii="Times New Roman" w:hAnsi="Times New Roman" w:eastAsia="STSong" w:cs="Times New Roman"/>
          <w:b w:val="0"/>
          <w:sz w:val="21"/>
        </w:rPr>
        <w:t>图4(d)  波动率与短期专家权重关系图</w:t>
      </w:r>
    </w:p>
    <w:p>
      <w:r>
        <w:rPr>
          <w:rFonts w:ascii="Times New Roman" w:hAnsi="Times New Roman" w:eastAsia="STSong" w:cs="Times New Roman"/>
          <w:sz w:val="21"/>
        </w:rPr>
        <w:drawing>
          <wp:inline xmlns:a="http://schemas.openxmlformats.org/drawingml/2006/main" xmlns:pic="http://schemas.openxmlformats.org/drawingml/2006/picture">
            <wp:extent cx="5120640" cy="3504651"/>
            <wp:docPr id="1454888548" name="Picture 1454888548"/>
            <wp:cNvGraphicFramePr>
              <a:graphicFrameLocks noChangeAspect="1"/>
            </wp:cNvGraphicFramePr>
            <a:graphic>
              <a:graphicData uri="http://schemas.openxmlformats.org/drawingml/2006/picture">
                <pic:pic>
                  <pic:nvPicPr>
                    <pic:cNvPr id="0" name="图_波动率与短期专家权重关系.png"/>
                    <pic:cNvPicPr/>
                  </pic:nvPicPr>
                  <pic:blipFill>
                    <a:blip r:embed="rId16"/>
                    <a:stretch>
                      <a:fillRect/>
                    </a:stretch>
                  </pic:blipFill>
                  <pic:spPr>
                    <a:xfrm>
                      <a:off x="0" y="0"/>
                      <a:ext cx="5120640" cy="3504651"/>
                    </a:xfrm>
                    <a:prstGeom prst="rect"/>
                  </pic:spPr>
                </pic:pic>
              </a:graphicData>
            </a:graphic>
          </wp:inline>
        </w:drawing>
      </w:r>
    </w:p>
    <w:p w14:paraId="75AB0D91">
      <w:pPr>
        <w:spacing w:after="120" w:line="360" w:lineRule="auto"/>
        <w:ind w:firstLine="420"/>
        <w:jc w:val="both"/>
        <w:rPr>
          <w:rFonts w:ascii="Times New Roman" w:hAnsi="Times New Roman" w:eastAsia="宋体"/>
          <w:b w:val="0"/>
          <w:i w:val="0"/>
          <w:sz w:val="21"/>
          <w:highlight w:val="none"/>
        </w:rPr>
      </w:pPr>
      <w:r>
        <w:rPr>
          <w:rFonts w:ascii="Times New Roman" w:hAnsi="Times New Roman" w:eastAsia="STSong" w:cs="Times New Roman"/>
          <w:b w:val="0"/>
          <w:sz w:val="21"/>
        </w:rPr>
        <w:t>图4表明，当残差项振幅增大、客流出现非典型抬升或回落时，分布偏移专家权重同步升高；在常规工作日区段，短期专家对相邻日期连续性保持较高响应。补充的波动率-短期专家权重分析在北京南_from_nj上得到Pearson r=0.0467、p=0.4990，未呈现显著线性相关。因此，本文不把“波动越大短期专家权重越高”作为结论，而将机制证据建立在场景门控均值、周末/工作日Welch检验和专家消融共同支持之上。</w:t>
      </w:r>
    </w:p>
    <w:p w14:paraId="0BF6941C">
      <w:pPr>
        <w:spacing w:after="120" w:line="360" w:lineRule="auto"/>
        <w:ind w:firstLine="420"/>
        <w:jc w:val="both"/>
        <w:rPr>
          <w:rFonts w:ascii="黑体" w:hAnsi="黑体" w:eastAsia="黑体"/>
          <w:b/>
          <w:bCs/>
          <w:szCs w:val="21"/>
          <w:highlight w:val="none"/>
        </w:rPr>
      </w:pPr>
      <w:r>
        <w:rPr>
          <w:rFonts w:ascii="Times New Roman" w:hAnsi="Times New Roman" w:eastAsia="STSong" w:cs="Times New Roman"/>
          <w:b w:val="0"/>
          <w:sz w:val="21"/>
        </w:rPr>
        <w:t>综上，周末窗口分布偏移专家权重的系统性升高，与残差项吸收非工作日需求迁移、并由分布偏移专家专门建模非典型波动的机制相一致；工作日短期专家权重较高，则说明短程连续性在常规日粒度预测中仍是重要信息来源。需要指出的是，窗口统计特征只能刻画客流分布偏移，不能替代天气、活动、运营管制等外生变量；因此本文将其定位为分布扰动代理建模，并在结论中限制泛化和事件解释的表述边界。</w:t>
      </w:r>
    </w:p>
    <w:p w14:paraId="4343A600">
      <w:pPr>
        <w:overflowPunct w:val="0"/>
        <w:autoSpaceDE w:val="0"/>
        <w:spacing w:before="120" w:after="60" w:line="360" w:lineRule="auto"/>
        <w:ind w:firstLine="0"/>
        <w:jc w:val="both"/>
        <w:rPr>
          <w:rFonts w:hint="eastAsia" w:ascii="Times New Roman" w:hAnsi="Times New Roman" w:eastAsia="宋体"/>
          <w:b/>
          <w:i w:val="0"/>
          <w:sz w:val="28"/>
          <w:szCs w:val="28"/>
          <w:highlight w:val="none"/>
        </w:rPr>
      </w:pPr>
      <w:r>
        <w:rPr>
          <w:rFonts w:ascii="Times New Roman" w:hAnsi="Times New Roman" w:eastAsia="STSong" w:cs="Times New Roman"/>
          <w:b/>
          <w:i w:val="0"/>
          <w:sz w:val="21"/>
          <w:szCs w:val="28"/>
          <w:highlight w:val="none"/>
        </w:rPr>
        <w:t>2.8  泛化性实验</w:t>
      </w:r>
    </w:p>
    <w:p w14:paraId="15442286">
      <w:pPr>
        <w:overflowPunct w:val="0"/>
        <w:autoSpaceDE w:val="0"/>
        <w:spacing w:line="360" w:lineRule="auto"/>
        <w:ind w:firstLine="420"/>
        <w:rPr>
          <w:szCs w:val="21"/>
          <w:highlight w:val="none"/>
        </w:rPr>
      </w:pPr>
      <w:r>
        <w:rPr>
          <w:rFonts w:ascii="Times New Roman" w:hAnsi="Times New Roman" w:eastAsia="STSong" w:cs="Times New Roman"/>
          <w:b w:val="0"/>
          <w:sz w:val="21"/>
        </w:rPr>
        <w:t>为评估结构鲁棒性，Traffic公开数据集实验采用domain adaptation framing。本文不主张铁路日粒度模型可直接跨分辨率迁移到小时级道路交通，而是考察专家分解结构在重构时间窗口、周期特征与扰动代理后是否保持可训练性与稳定性。迁移到小时级数据时，需要按小时级采样重新定义历史窗口、预测窗口、小时/星期周期编码和局部波动统计，不能直接复用日粒度配置。</w:t>
      </w:r>
    </w:p>
    <w:p w14:paraId="71ED1DF5">
      <w:pPr>
        <w:overflowPunct w:val="0"/>
        <w:autoSpaceDE w:val="0"/>
        <w:spacing w:before="0" w:after="0" w:line="360" w:lineRule="auto"/>
        <w:ind w:firstLine="420"/>
        <w:jc w:val="both"/>
        <w:rPr>
          <w:szCs w:val="21"/>
          <w:highlight w:val="none"/>
        </w:rPr>
      </w:pPr>
      <w:r>
        <w:rPr>
          <w:rFonts w:ascii="Times New Roman" w:hAnsi="Times New Roman" w:eastAsia="STSong" w:cs="Times New Roman"/>
          <w:b w:val="0"/>
          <w:i w:val="0"/>
          <w:sz w:val="21"/>
          <w:highlight w:val="none"/>
        </w:rPr>
        <w:t>现有Traffic补充基准记录采用如下设置：以最后一列“OT”作为预测目标，采用70%/10%/20%的时间顺序划分训练/验证/测试集，并针对四个不同的预测窗口长度（τ∈ {96, 192, 336, 720}，分别对应未来4天、8天、14天和30天的小时级预测）统计平均结果。与铁路日粒度任务不同，Traffic设置需要重构小时级输入窗口、小时/星期周期编码和局部扰动代理，不直接复用铁路日粒度特征。表5报告四个预测窗口下测试结果的平均值。MoE-Rail在Traffic数据集上MSE为0.293、MAE为0.354；MSE取得最优，但MAE不优于iTransformer、TimeMixer和FreEformer。因此该补充结果仅说明专家分解结构在重构小时级特征后对较大误差具有一定抑制能力，不能作为稳定跨域泛化或所有指标全面占优的证据；论文主结论仍以南京南站真实日粒度客流的严格无泄露实验为依据。</w:t>
      </w:r>
    </w:p>
    <w:p w14:paraId="30A33172">
      <w:pPr>
        <w:overflowPunct w:val="0"/>
        <w:autoSpaceDE w:val="0"/>
        <w:spacing w:line="314" w:lineRule="exact"/>
        <w:ind w:firstLine="420"/>
        <w:rPr>
          <w:szCs w:val="21"/>
          <w:highlight w:val="none"/>
        </w:rPr>
      </w:pPr>
    </w:p>
    <w:p w14:paraId="2DD78BDC">
      <w:pPr>
        <w:overflowPunct w:val="0"/>
        <w:autoSpaceDE w:val="0"/>
        <w:spacing w:before="0" w:after="0" w:line="360" w:lineRule="auto"/>
        <w:ind w:firstLine="420"/>
        <w:jc w:val="both"/>
        <w:rPr>
          <w:szCs w:val="21"/>
          <w:highlight w:val="none"/>
        </w:rPr>
      </w:pPr>
      <w:r>
        <w:rPr>
          <w:rFonts w:ascii="Times New Roman" w:hAnsi="Times New Roman" w:eastAsia="STSong" w:cs="Times New Roman"/>
          <w:b w:val="0"/>
          <w:sz w:val="21"/>
        </w:rPr>
        <w:t>表5汇总四个预测步长下各方法测试结果的平均值，用以评估不同时间粒度下专家分解结构的适应性，而非证明日粒度铁路模型可以直接跨分辨率泛化。</w:t>
      </w:r>
    </w:p>
    <w:p w14:paraId="62932D87">
      <w:pPr>
        <w:overflowPunct w:val="0"/>
        <w:autoSpaceDE w:val="0"/>
        <w:spacing w:before="0" w:after="0" w:line="360" w:lineRule="auto"/>
        <w:ind w:firstLine="0"/>
        <w:jc w:val="center"/>
        <w:rPr>
          <w:szCs w:val="21"/>
          <w:highlight w:val="none"/>
        </w:rPr>
      </w:pPr>
      <w:r>
        <w:rPr>
          <w:rFonts w:ascii="Times New Roman" w:hAnsi="Times New Roman" w:eastAsia="STSong" w:cs="Times New Roman"/>
          <w:b/>
          <w:i w:val="0"/>
          <w:sz w:val="21"/>
          <w:highlight w:val="none"/>
        </w:rPr>
        <w:t>表5  Traffic数据集四个预测步长平均测试结果</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4"/>
        <w:gridCol w:w="3133"/>
        <w:gridCol w:w="3134"/>
      </w:tblGrid>
      <w:tr w14:paraId="5288C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5DDE5455">
            <w:pPr>
              <w:jc w:val="center"/>
              <w:rPr>
                <w:highlight w:val="none"/>
              </w:rPr>
            </w:pPr>
            <w:r>
              <w:rPr>
                <w:rFonts w:ascii="Times New Roman" w:hAnsi="Times New Roman" w:eastAsia="STSong" w:cs="Times New Roman"/>
                <w:b/>
                <w:i w:val="0"/>
                <w:sz w:val="17"/>
                <w:highlight w:val="none"/>
              </w:rPr>
              <w:t>方法</w:t>
            </w:r>
          </w:p>
        </w:tc>
        <w:tc>
          <w:tcPr>
            <w:tcW w:w="3137" w:type="dxa"/>
          </w:tcPr>
          <w:p w14:paraId="1B083FA3">
            <w:pPr>
              <w:jc w:val="center"/>
              <w:rPr>
                <w:highlight w:val="none"/>
              </w:rPr>
            </w:pPr>
            <w:r>
              <w:rPr>
                <w:rFonts w:ascii="Times New Roman" w:hAnsi="Times New Roman" w:eastAsia="STSong" w:cs="Times New Roman"/>
                <w:b/>
                <w:i w:val="0"/>
                <w:sz w:val="17"/>
                <w:highlight w:val="none"/>
              </w:rPr>
              <w:t>MSE</w:t>
            </w:r>
          </w:p>
        </w:tc>
        <w:tc>
          <w:tcPr>
            <w:tcW w:w="3137" w:type="dxa"/>
          </w:tcPr>
          <w:p w14:paraId="27C25351">
            <w:pPr>
              <w:jc w:val="center"/>
              <w:rPr>
                <w:highlight w:val="none"/>
              </w:rPr>
            </w:pPr>
            <w:r>
              <w:rPr>
                <w:rFonts w:ascii="Times New Roman" w:hAnsi="Times New Roman" w:eastAsia="STSong" w:cs="Times New Roman"/>
                <w:b/>
                <w:i w:val="0"/>
                <w:sz w:val="17"/>
                <w:highlight w:val="none"/>
              </w:rPr>
              <w:t>MAE</w:t>
            </w:r>
          </w:p>
        </w:tc>
      </w:tr>
      <w:tr w14:paraId="3A3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0F3B241C">
            <w:pPr>
              <w:jc w:val="center"/>
              <w:rPr>
                <w:highlight w:val="none"/>
              </w:rPr>
            </w:pPr>
            <w:r>
              <w:rPr>
                <w:rFonts w:ascii="Times New Roman" w:hAnsi="Times New Roman" w:eastAsia="STSong" w:cs="Times New Roman"/>
                <w:b w:val="0"/>
                <w:i w:val="0"/>
                <w:sz w:val="17"/>
                <w:highlight w:val="none"/>
              </w:rPr>
              <w:t>PatchTST</w:t>
            </w:r>
          </w:p>
        </w:tc>
        <w:tc>
          <w:tcPr>
            <w:tcW w:w="3137" w:type="dxa"/>
          </w:tcPr>
          <w:p w14:paraId="46E3C171">
            <w:pPr>
              <w:jc w:val="center"/>
              <w:rPr>
                <w:highlight w:val="none"/>
              </w:rPr>
            </w:pPr>
            <w:r>
              <w:rPr>
                <w:rFonts w:ascii="Times New Roman" w:hAnsi="Times New Roman" w:eastAsia="STSong" w:cs="Times New Roman"/>
                <w:b w:val="0"/>
                <w:i w:val="0"/>
                <w:sz w:val="17"/>
                <w:highlight w:val="none"/>
              </w:rPr>
              <w:t>0.531</w:t>
            </w:r>
          </w:p>
        </w:tc>
        <w:tc>
          <w:tcPr>
            <w:tcW w:w="3137" w:type="dxa"/>
          </w:tcPr>
          <w:p w14:paraId="6E729961">
            <w:pPr>
              <w:jc w:val="center"/>
              <w:rPr>
                <w:highlight w:val="none"/>
              </w:rPr>
            </w:pPr>
            <w:r>
              <w:rPr>
                <w:rFonts w:ascii="Times New Roman" w:hAnsi="Times New Roman" w:eastAsia="STSong" w:cs="Times New Roman"/>
                <w:b w:val="0"/>
                <w:i w:val="0"/>
                <w:sz w:val="17"/>
                <w:highlight w:val="none"/>
              </w:rPr>
              <w:t>0.353</w:t>
            </w:r>
          </w:p>
        </w:tc>
      </w:tr>
      <w:tr w14:paraId="4CEAC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611F9EB5">
            <w:pPr>
              <w:jc w:val="center"/>
              <w:rPr>
                <w:highlight w:val="none"/>
              </w:rPr>
            </w:pPr>
            <w:r>
              <w:rPr>
                <w:rFonts w:ascii="Times New Roman" w:hAnsi="Times New Roman" w:eastAsia="STSong" w:cs="Times New Roman"/>
                <w:b w:val="0"/>
                <w:i w:val="0"/>
                <w:sz w:val="17"/>
                <w:highlight w:val="none"/>
              </w:rPr>
              <w:t>TimeMixer</w:t>
            </w:r>
          </w:p>
        </w:tc>
        <w:tc>
          <w:tcPr>
            <w:tcW w:w="3137" w:type="dxa"/>
          </w:tcPr>
          <w:p w14:paraId="7BD049B9">
            <w:pPr>
              <w:jc w:val="center"/>
              <w:rPr>
                <w:highlight w:val="none"/>
              </w:rPr>
            </w:pPr>
            <w:r>
              <w:rPr>
                <w:rFonts w:ascii="Times New Roman" w:hAnsi="Times New Roman" w:eastAsia="STSong" w:cs="Times New Roman"/>
                <w:b w:val="0"/>
                <w:i w:val="0"/>
                <w:sz w:val="17"/>
                <w:highlight w:val="none"/>
              </w:rPr>
              <w:t>0.484</w:t>
            </w:r>
          </w:p>
        </w:tc>
        <w:tc>
          <w:tcPr>
            <w:tcW w:w="3137" w:type="dxa"/>
          </w:tcPr>
          <w:p w14:paraId="022082B4">
            <w:pPr>
              <w:jc w:val="center"/>
              <w:rPr>
                <w:highlight w:val="none"/>
              </w:rPr>
            </w:pPr>
            <w:r>
              <w:rPr>
                <w:rFonts w:ascii="Times New Roman" w:hAnsi="Times New Roman" w:eastAsia="STSong" w:cs="Times New Roman"/>
                <w:b w:val="0"/>
                <w:i w:val="0"/>
                <w:sz w:val="17"/>
                <w:highlight w:val="none"/>
              </w:rPr>
              <w:t>0.297</w:t>
            </w:r>
          </w:p>
        </w:tc>
      </w:tr>
      <w:tr w14:paraId="682F1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0267400E">
            <w:pPr>
              <w:jc w:val="center"/>
              <w:rPr>
                <w:highlight w:val="none"/>
              </w:rPr>
            </w:pPr>
            <w:r>
              <w:rPr>
                <w:rFonts w:ascii="Times New Roman" w:hAnsi="Times New Roman" w:eastAsia="STSong" w:cs="Times New Roman"/>
                <w:b w:val="0"/>
                <w:i w:val="0"/>
                <w:sz w:val="17"/>
                <w:highlight w:val="none"/>
              </w:rPr>
              <w:t>iTransformer</w:t>
            </w:r>
          </w:p>
        </w:tc>
        <w:tc>
          <w:tcPr>
            <w:tcW w:w="3137" w:type="dxa"/>
          </w:tcPr>
          <w:p w14:paraId="21538CE5">
            <w:pPr>
              <w:jc w:val="center"/>
              <w:rPr>
                <w:highlight w:val="none"/>
              </w:rPr>
            </w:pPr>
            <w:r>
              <w:rPr>
                <w:rFonts w:ascii="Times New Roman" w:hAnsi="Times New Roman" w:eastAsia="STSong" w:cs="Times New Roman"/>
                <w:b w:val="0"/>
                <w:i w:val="0"/>
                <w:sz w:val="17"/>
                <w:highlight w:val="none"/>
              </w:rPr>
              <w:t>0.428</w:t>
            </w:r>
          </w:p>
        </w:tc>
        <w:tc>
          <w:tcPr>
            <w:tcW w:w="3137" w:type="dxa"/>
          </w:tcPr>
          <w:p w14:paraId="45328038">
            <w:pPr>
              <w:jc w:val="center"/>
              <w:rPr>
                <w:highlight w:val="none"/>
              </w:rPr>
            </w:pPr>
            <w:r>
              <w:rPr>
                <w:rFonts w:ascii="Times New Roman" w:hAnsi="Times New Roman" w:eastAsia="STSong" w:cs="Times New Roman"/>
                <w:b w:val="0"/>
                <w:i w:val="0"/>
                <w:sz w:val="17"/>
                <w:highlight w:val="none"/>
              </w:rPr>
              <w:t>0.282</w:t>
            </w:r>
          </w:p>
        </w:tc>
      </w:tr>
      <w:tr w14:paraId="62B13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2434F629">
            <w:pPr>
              <w:jc w:val="center"/>
              <w:rPr>
                <w:highlight w:val="none"/>
              </w:rPr>
            </w:pPr>
            <w:r>
              <w:rPr>
                <w:rFonts w:ascii="Times New Roman" w:hAnsi="Times New Roman" w:eastAsia="STSong" w:cs="Times New Roman"/>
                <w:b w:val="0"/>
                <w:i w:val="0"/>
                <w:sz w:val="17"/>
                <w:highlight w:val="none"/>
              </w:rPr>
              <w:t>FreEformer</w:t>
            </w:r>
          </w:p>
        </w:tc>
        <w:tc>
          <w:tcPr>
            <w:tcW w:w="3137" w:type="dxa"/>
          </w:tcPr>
          <w:p w14:paraId="6AD03D2E">
            <w:pPr>
              <w:jc w:val="center"/>
              <w:rPr>
                <w:highlight w:val="none"/>
              </w:rPr>
            </w:pPr>
            <w:r>
              <w:rPr>
                <w:rFonts w:ascii="Times New Roman" w:hAnsi="Times New Roman" w:eastAsia="STSong" w:cs="Times New Roman"/>
                <w:b w:val="0"/>
                <w:i w:val="0"/>
                <w:sz w:val="17"/>
                <w:highlight w:val="none"/>
              </w:rPr>
              <w:t>0.433</w:t>
            </w:r>
          </w:p>
        </w:tc>
        <w:tc>
          <w:tcPr>
            <w:tcW w:w="3137" w:type="dxa"/>
          </w:tcPr>
          <w:p w14:paraId="687916DE">
            <w:pPr>
              <w:jc w:val="center"/>
              <w:rPr>
                <w:highlight w:val="none"/>
              </w:rPr>
            </w:pPr>
            <w:r>
              <w:rPr>
                <w:rFonts w:ascii="Times New Roman" w:hAnsi="Times New Roman" w:eastAsia="STSong" w:cs="Times New Roman"/>
                <w:b w:val="0"/>
                <w:i w:val="0"/>
                <w:sz w:val="17"/>
                <w:highlight w:val="none"/>
              </w:rPr>
              <w:t>0.291</w:t>
            </w:r>
          </w:p>
        </w:tc>
      </w:tr>
      <w:tr w14:paraId="6C707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0C62B656">
            <w:pPr>
              <w:jc w:val="center"/>
              <w:rPr>
                <w:highlight w:val="none"/>
              </w:rPr>
            </w:pPr>
            <w:r>
              <w:rPr>
                <w:rFonts w:ascii="Times New Roman" w:hAnsi="Times New Roman" w:eastAsia="STSong" w:cs="Times New Roman"/>
                <w:b w:val="0"/>
                <w:i w:val="0"/>
                <w:sz w:val="17"/>
                <w:highlight w:val="none"/>
              </w:rPr>
              <w:t>MoE-Rail</w:t>
            </w:r>
          </w:p>
        </w:tc>
        <w:tc>
          <w:tcPr>
            <w:tcW w:w="3137" w:type="dxa"/>
          </w:tcPr>
          <w:p w14:paraId="2116B9E4">
            <w:pPr>
              <w:jc w:val="center"/>
              <w:rPr>
                <w:highlight w:val="none"/>
              </w:rPr>
            </w:pPr>
            <w:r>
              <w:rPr>
                <w:rFonts w:ascii="Times New Roman" w:hAnsi="Times New Roman" w:eastAsia="STSong" w:cs="Times New Roman"/>
                <w:b w:val="0"/>
                <w:i w:val="0"/>
                <w:sz w:val="17"/>
                <w:highlight w:val="none"/>
              </w:rPr>
              <w:t>0.293</w:t>
            </w:r>
          </w:p>
        </w:tc>
        <w:tc>
          <w:tcPr>
            <w:tcW w:w="3137" w:type="dxa"/>
          </w:tcPr>
          <w:p w14:paraId="5CC31D90">
            <w:pPr>
              <w:jc w:val="center"/>
              <w:rPr>
                <w:highlight w:val="none"/>
              </w:rPr>
            </w:pPr>
            <w:r>
              <w:rPr>
                <w:rFonts w:ascii="Times New Roman" w:hAnsi="Times New Roman" w:eastAsia="STSong" w:cs="Times New Roman"/>
                <w:b w:val="0"/>
                <w:i w:val="0"/>
                <w:sz w:val="17"/>
                <w:highlight w:val="none"/>
              </w:rPr>
              <w:t>0.354</w:t>
            </w:r>
          </w:p>
        </w:tc>
      </w:tr>
    </w:tbl>
    <w:p w14:paraId="0E15C332">
      <w:pPr>
        <w:spacing w:before="0" w:after="0" w:line="360" w:lineRule="auto"/>
        <w:ind w:firstLine="420"/>
        <w:jc w:val="both"/>
        <w:rPr>
          <w:highlight w:val="none"/>
        </w:rPr>
      </w:pPr>
      <w:r>
        <w:rPr>
          <w:rFonts w:ascii="Times New Roman" w:hAnsi="Times New Roman" w:eastAsia="STSong" w:cs="Times New Roman"/>
          <w:b w:val="0"/>
          <w:sz w:val="21"/>
        </w:rPr>
        <w:t>Traffic结果用于说明专家分解结构在公开数据上的结构鲁棒性，而非证明跨分辨率直接迁移。修订稿在表述中弱化“直接泛化”结论，改为强调不同时间粒度下专家分解和路由机制的适应性。</w:t>
      </w:r>
    </w:p>
    <w:p w14:paraId="52649A9F">
      <w:pPr>
        <w:spacing w:before="0" w:after="0" w:line="360" w:lineRule="auto"/>
        <w:ind w:firstLine="420"/>
        <w:jc w:val="both"/>
        <w:rPr>
          <w:highlight w:val="none"/>
        </w:rPr>
      </w:pPr>
      <w:r>
        <w:rPr>
          <w:rFonts w:ascii="Times New Roman" w:hAnsi="Times New Roman" w:eastAsia="STSong" w:cs="Times New Roman"/>
          <w:b w:val="0"/>
          <w:sz w:val="21"/>
        </w:rPr>
        <w:t>图5进一步展示了各方法在Traffic数据集上的MSE/MAE对比。MoE-Rail在MSE维度保持优势，但MAE并未全面优于iTransformer、TimeMixer和FreEformer。因此，修订稿将Traffic实验定位为重构小时级窗口、周期特征和扰动特征后的结构鲁棒性初步验证，不将其表述为稳定跨域泛化能力证明。</w:t>
      </w:r>
    </w:p>
    <w:p w14:paraId="7FACBC8D">
      <w:pPr>
        <w:keepNext/>
        <w:spacing w:before="120" w:beforeLines="50" w:line="312" w:lineRule="auto"/>
        <w:jc w:val="center"/>
        <w:rPr>
          <w:highlight w:val="none"/>
        </w:rPr>
      </w:pPr>
      <w:bookmarkStart w:id="0" w:name="OLE_LINK2"/>
      <w:r>
        <w:rPr>
          <w:rFonts w:ascii="Times New Roman" w:hAnsi="Times New Roman" w:eastAsia="STSong" w:cs="Times New Roman"/>
          <w:sz w:val="21"/>
          <w:highlight w:val="none"/>
        </w:rPr>
        <w:drawing>
          <wp:inline distT="0" distB="0" distL="114300" distR="114300">
            <wp:extent cx="5039995" cy="2844800"/>
            <wp:effectExtent l="0" t="0" r="8255" b="12700"/>
            <wp:docPr id="1454888545" name="Picture 145488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88545" name="Picture 1454888545"/>
                    <pic:cNvPicPr>
                      <a:picLocks noChangeAspect="1"/>
                    </pic:cNvPicPr>
                  </pic:nvPicPr>
                  <pic:blipFill>
                    <a:blip r:embed="rId11"/>
                    <a:stretch>
                      <a:fillRect/>
                    </a:stretch>
                  </pic:blipFill>
                  <pic:spPr>
                    <a:xfrm>
                      <a:off x="0" y="0"/>
                      <a:ext cx="5040000" cy="2845043"/>
                    </a:xfrm>
                    <a:prstGeom prst="rect">
                      <a:avLst/>
                    </a:prstGeom>
                  </pic:spPr>
                </pic:pic>
              </a:graphicData>
            </a:graphic>
          </wp:inline>
        </w:drawing>
      </w:r>
    </w:p>
    <w:p w14:paraId="0E0900A0">
      <w:pPr>
        <w:keepNext/>
        <w:spacing w:before="0" w:after="0" w:line="360" w:lineRule="auto"/>
        <w:ind w:firstLine="0"/>
        <w:jc w:val="center"/>
        <w:rPr>
          <w:szCs w:val="21"/>
          <w:highlight w:val="none"/>
        </w:rPr>
      </w:pPr>
      <w:r>
        <w:rPr>
          <w:rFonts w:ascii="Times New Roman" w:hAnsi="Times New Roman" w:eastAsia="STSong" w:cs="Times New Roman"/>
          <w:b/>
          <w:i w:val="0"/>
          <w:sz w:val="21"/>
          <w:highlight w:val="none"/>
        </w:rPr>
        <w:t>图5  MoE-Rail在Traffic数据集上的表现（四步长平均）</w:t>
      </w:r>
    </w:p>
    <w:bookmarkEnd w:id="0"/>
    <w:p w14:paraId="0A69B16D">
      <w:pPr>
        <w:numPr>
          <w:ilvl w:val="0"/>
          <w:numId w:val="3"/>
        </w:numPr>
        <w:overflowPunct w:val="0"/>
        <w:autoSpaceDE w:val="0"/>
        <w:spacing w:before="120" w:after="60" w:line="360" w:lineRule="auto"/>
        <w:ind w:left="0" w:leftChars="0" w:firstLine="0" w:firstLineChars="0"/>
        <w:jc w:val="both"/>
        <w:rPr>
          <w:rFonts w:hint="eastAsia" w:ascii="Times New Roman" w:hAnsi="Times New Roman" w:eastAsia="宋体"/>
          <w:b/>
          <w:i w:val="0"/>
          <w:sz w:val="30"/>
          <w:szCs w:val="30"/>
          <w:highlight w:val="none"/>
        </w:rPr>
      </w:pPr>
      <w:r>
        <w:rPr>
          <w:rFonts w:hint="eastAsia" w:ascii="Times New Roman" w:hAnsi="Times New Roman" w:eastAsia="STSong" w:cs="Times New Roman"/>
          <w:b/>
          <w:i w:val="0"/>
          <w:sz w:val="21"/>
          <w:szCs w:val="30"/>
          <w:highlight w:val="none"/>
          <w:lang w:val="en-US" w:eastAsia="zh-CN"/>
        </w:rPr>
        <w:t xml:space="preserve"> </w:t>
      </w:r>
      <w:r>
        <w:rPr>
          <w:rFonts w:hint="eastAsia" w:ascii="Times New Roman" w:hAnsi="Times New Roman" w:eastAsia="STSong" w:cs="Times New Roman"/>
          <w:b/>
          <w:i w:val="0"/>
          <w:sz w:val="21"/>
          <w:szCs w:val="30"/>
          <w:highlight w:val="none"/>
        </w:rPr>
        <w:t>结论</w:t>
      </w:r>
    </w:p>
    <w:p w14:paraId="13C85806">
      <w:pPr>
        <w:overflowPunct w:val="0"/>
        <w:autoSpaceDE w:val="0"/>
        <w:spacing w:before="0" w:after="0" w:line="360" w:lineRule="auto"/>
        <w:ind w:firstLine="420"/>
        <w:jc w:val="both"/>
        <w:rPr>
          <w:rFonts w:ascii="Times New Roman" w:hAnsi="Times New Roman" w:eastAsia="宋体"/>
          <w:b w:val="0"/>
          <w:i w:val="0"/>
          <w:sz w:val="21"/>
          <w:highlight w:val="none"/>
        </w:rPr>
      </w:pPr>
      <w:r>
        <w:rPr>
          <w:rFonts w:ascii="Times New Roman" w:hAnsi="Times New Roman" w:eastAsia="STSong" w:cs="Times New Roman"/>
          <w:b w:val="0"/>
          <w:sz w:val="21"/>
        </w:rPr>
        <w:t>针对铁路客流序列在不同场景下呈现出的局部波动、长期周期性和异常扰动等复杂特征，本文提出场景条件化非平稳分解-路由机制MoE-Rail/RAMR。该模型从趋势、周期与扰动叠加的生成视角出发，通过短期依赖、长期依赖与分布偏移专家实现多尺度分工建模，并结合场景感知门控、regime encoding与负载均衡约束实现专家权重自适应分配。真实南京南站双向日粒度客流实验表明，在严格无测试泄露协议下，Strict RAMR-VE取得MAPE=18.55%、MSE=0.035640、MAE=0.138028，三项指标均优于原MoE-Rail和新增现代强基线；STL分解、门控权重统计和消融实验进一步支持“场景/非平稳状态驱动专家路由”的机制假设。Traffic数据集结果用于说明该框架在重构小时级窗口和周期特征后的结构鲁棒性，不能直接外推为任意线路和任意时间粒度的稳定泛化。后续仍需在更多铁路线路、更多外生扰动变量和更多公开交通数据集上验证其泛化能力。</w:t>
      </w:r>
    </w:p>
    <w:p w14:paraId="75C49979">
      <w:pPr>
        <w:overflowPunct w:val="0"/>
        <w:autoSpaceDE w:val="0"/>
        <w:spacing w:before="0" w:after="0" w:line="360" w:lineRule="auto"/>
        <w:ind w:firstLine="420"/>
        <w:jc w:val="both"/>
        <w:rPr>
          <w:rFonts w:ascii="Times New Roman" w:hAnsi="Times New Roman" w:eastAsia="宋体"/>
          <w:b w:val="0"/>
          <w:i w:val="0"/>
          <w:sz w:val="21"/>
          <w:highlight w:val="none"/>
        </w:rPr>
      </w:pPr>
    </w:p>
    <w:p w14:paraId="07E5A537">
      <w:pPr>
        <w:spacing w:before="120" w:after="60" w:line="360" w:lineRule="auto"/>
        <w:ind w:firstLine="0"/>
        <w:jc w:val="both"/>
        <w:rPr>
          <w:rFonts w:hint="eastAsia" w:ascii="黑体" w:hAnsi="黑体" w:eastAsia="黑体"/>
          <w:b/>
          <w:szCs w:val="21"/>
          <w:highlight w:val="none"/>
        </w:rPr>
      </w:pPr>
      <w:r>
        <w:rPr>
          <w:rFonts w:ascii="Times New Roman" w:hAnsi="Times New Roman" w:eastAsia="STSong" w:cs="Times New Roman"/>
          <w:b/>
          <w:i w:val="0"/>
          <w:sz w:val="21"/>
          <w:highlight w:val="none"/>
        </w:rPr>
        <w:t>参考文献</w:t>
      </w:r>
    </w:p>
    <w:p w14:paraId="0FFFE9F4">
      <w:pPr>
        <w:spacing w:line="360" w:lineRule="auto"/>
        <w:ind w:left="360" w:firstLine="420"/>
        <w:rPr>
          <w:kern w:val="0"/>
          <w:sz w:val="20"/>
          <w:szCs w:val="20"/>
          <w:highlight w:val="none"/>
        </w:rPr>
      </w:pPr>
      <w:r>
        <w:rPr>
          <w:rFonts w:hint="eastAsia" w:ascii="Times New Roman" w:hAnsi="Times New Roman" w:eastAsia="STSong" w:cs="Times New Roman"/>
          <w:b w:val="0"/>
          <w:i w:val="0"/>
          <w:sz w:val="21"/>
          <w:szCs w:val="18"/>
          <w:highlight w:val="none"/>
        </w:rPr>
        <w:t>[1] 沈景炎.高铁客流预测内容和应用[J].城市交通,2008,6(6):9-15.</w:t>
      </w:r>
    </w:p>
    <w:p w14:paraId="67BEE73E">
      <w:pPr>
        <w:spacing w:line="360" w:lineRule="auto"/>
        <w:ind w:left="420" w:firstLine="420"/>
        <w:rPr>
          <w:highlight w:val="none"/>
        </w:rPr>
      </w:pPr>
      <w:r>
        <w:rPr>
          <w:rFonts w:ascii="Times New Roman" w:hAnsi="Times New Roman" w:eastAsia="STSong" w:cs="Times New Roman"/>
          <w:b w:val="0"/>
          <w:i w:val="0"/>
          <w:sz w:val="21"/>
          <w:szCs w:val="18"/>
          <w:highlight w:val="none"/>
        </w:rPr>
        <w:t>SHEN Jingyan. Content and Application of High-speed Railway Passenger Flow Prediction[J]. Urban Transport of China, 2008, 6(6): 9-15.(in Chinese)</w:t>
      </w:r>
    </w:p>
    <w:p w14:paraId="21BA18CE">
      <w:pPr>
        <w:numPr>
          <w:ilvl w:val="0"/>
          <w:numId w:val="0"/>
        </w:numPr>
        <w:spacing w:before="0" w:after="0" w:line="360" w:lineRule="auto"/>
        <w:ind w:left="360" w:leftChars="0" w:firstLine="420" w:firstLineChars="200"/>
        <w:jc w:val="both"/>
        <w:rPr>
          <w:rFonts w:cs="宋体"/>
          <w:sz w:val="18"/>
          <w:szCs w:val="18"/>
          <w:highlight w:val="none"/>
        </w:rPr>
      </w:pPr>
      <w:r>
        <w:rPr>
          <w:rFonts w:ascii="Times New Roman" w:hAnsi="Times New Roman" w:eastAsia="STSong" w:cs="Times New Roman"/>
          <w:b w:val="0"/>
          <w:i w:val="0"/>
          <w:sz w:val="21"/>
          <w:highlight w:val="none"/>
        </w:rPr>
        <w:t>[2] 赵阳阳,夏亮,江欣国.基于经验模态分解与长短时记忆神经网络的短时地铁客流预测模型[J].交通运输工程学报,2020,20(4):194-204.</w:t>
      </w:r>
    </w:p>
    <w:p w14:paraId="7B566429">
      <w:pPr>
        <w:spacing w:line="360" w:lineRule="auto"/>
        <w:ind w:left="420" w:firstLine="420"/>
        <w:rPr>
          <w:highlight w:val="none"/>
        </w:rPr>
      </w:pPr>
      <w:r>
        <w:rPr>
          <w:rFonts w:ascii="Times New Roman" w:hAnsi="Times New Roman" w:eastAsia="STSong" w:cs="Times New Roman"/>
          <w:b w:val="0"/>
          <w:i w:val="0"/>
          <w:sz w:val="21"/>
          <w:szCs w:val="18"/>
          <w:highlight w:val="none"/>
        </w:rPr>
        <w:t>ZHAO Yangyang, XIA Liang, JIANG Xinguo. Short-term Metro Passenger Flow Prediction Model Based on Empirical Mode Decomposition and Long Short-term Memory Neural Network[J]. Journal of Traffic and Transportation Engineering, 2020, 20(4): 194-204.(in Chinese)</w:t>
      </w:r>
    </w:p>
    <w:p w14:paraId="3C4D641E">
      <w:pPr>
        <w:spacing w:line="360" w:lineRule="auto"/>
        <w:ind w:left="360" w:firstLine="420"/>
        <w:rPr>
          <w:highlight w:val="none"/>
        </w:rPr>
      </w:pPr>
      <w:r>
        <w:rPr>
          <w:rFonts w:ascii="Times New Roman" w:hAnsi="Times New Roman" w:eastAsia="STSong" w:cs="Times New Roman"/>
          <w:b w:val="0"/>
          <w:i w:val="0"/>
          <w:sz w:val="21"/>
          <w:szCs w:val="18"/>
          <w:highlight w:val="none"/>
        </w:rPr>
        <w:t>[3] SMITH B L, DEMETSKY M J. Traffic Flow Forecasting: Comparison of Modeling Approaches[J]. Journal of Transportation Engineering, 1997, 123(4): 261-266.</w:t>
      </w:r>
    </w:p>
    <w:p w14:paraId="0006AA0B">
      <w:pPr>
        <w:spacing w:line="360" w:lineRule="auto"/>
        <w:ind w:left="360" w:firstLine="420"/>
        <w:rPr>
          <w:highlight w:val="none"/>
        </w:rPr>
      </w:pPr>
      <w:r>
        <w:rPr>
          <w:rFonts w:ascii="Times New Roman" w:hAnsi="Times New Roman" w:eastAsia="STSong" w:cs="Times New Roman"/>
          <w:b w:val="0"/>
          <w:i w:val="0"/>
          <w:sz w:val="21"/>
          <w:szCs w:val="18"/>
          <w:highlight w:val="none"/>
        </w:rPr>
        <w:t>[4] BOX G E P, JENKINS G M. Time Series Analysis: Forecasting and Control[M]. San Francisco: Holden-Day, 1970.</w:t>
      </w:r>
    </w:p>
    <w:p w14:paraId="1AB624FE">
      <w:pPr>
        <w:spacing w:line="360" w:lineRule="auto"/>
        <w:ind w:left="360" w:firstLine="420"/>
        <w:rPr>
          <w:highlight w:val="none"/>
        </w:rPr>
      </w:pPr>
      <w:r>
        <w:rPr>
          <w:rFonts w:ascii="Times New Roman" w:hAnsi="Times New Roman" w:eastAsia="STSong" w:cs="Times New Roman"/>
          <w:b w:val="0"/>
          <w:i w:val="0"/>
          <w:sz w:val="21"/>
          <w:szCs w:val="18"/>
          <w:highlight w:val="none"/>
        </w:rPr>
        <w:t>[5] DRUCKER H, BURGES C J C, KAUFMAN L, et al. Support Vector Regression Machines[C]// Advances in Neural Information Processing Systems. Denver, 1997: 155-161.</w:t>
      </w:r>
    </w:p>
    <w:p w14:paraId="58B5D234">
      <w:pPr>
        <w:spacing w:line="360" w:lineRule="auto"/>
        <w:ind w:left="360" w:firstLine="420"/>
        <w:rPr>
          <w:highlight w:val="none"/>
        </w:rPr>
      </w:pPr>
      <w:r>
        <w:rPr>
          <w:rFonts w:ascii="Times New Roman" w:hAnsi="Times New Roman" w:eastAsia="STSong" w:cs="Times New Roman"/>
          <w:b w:val="0"/>
          <w:i w:val="0"/>
          <w:sz w:val="21"/>
          <w:szCs w:val="18"/>
          <w:highlight w:val="none"/>
        </w:rPr>
        <w:t>[6] HOCHREITER S, SCHMIDHUBER J. Long Short-term Memory[J]. Neural Computation, 1997, 9(8): 1735-1780.</w:t>
      </w:r>
    </w:p>
    <w:p w14:paraId="524E09A1">
      <w:pPr>
        <w:spacing w:line="360" w:lineRule="auto"/>
        <w:ind w:left="360" w:firstLine="420"/>
        <w:rPr>
          <w:highlight w:val="none"/>
        </w:rPr>
      </w:pPr>
      <w:r>
        <w:rPr>
          <w:rFonts w:ascii="Times New Roman" w:hAnsi="Times New Roman" w:eastAsia="STSong" w:cs="Times New Roman"/>
          <w:b w:val="0"/>
          <w:i w:val="0"/>
          <w:sz w:val="21"/>
          <w:szCs w:val="18"/>
          <w:highlight w:val="none"/>
        </w:rPr>
        <w:t xml:space="preserve">[7] CHUNG J, GULCEHRE C, CHO K, et al. Empirical Evaluation of Gated Recurrent Neural Networks on Sequence Modeling[J]. arXiv </w:t>
      </w:r>
      <w:r>
        <w:rPr>
          <w:rFonts w:hint="eastAsia" w:ascii="Times New Roman" w:hAnsi="Times New Roman" w:eastAsiaTheme="minorEastAsia" w:eastAsia="STSong" w:cs="Times New Roman"/>
          <w:b w:val="0"/>
          <w:i w:val="0"/>
          <w:sz w:val="21"/>
          <w:szCs w:val="18"/>
          <w:highlight w:val="none"/>
        </w:rPr>
        <w:t>p</w:t>
      </w:r>
      <w:r>
        <w:rPr>
          <w:rFonts w:ascii="Times New Roman" w:hAnsi="Times New Roman" w:eastAsia="STSong" w:cs="Times New Roman"/>
          <w:b w:val="0"/>
          <w:i w:val="0"/>
          <w:sz w:val="21"/>
          <w:szCs w:val="18"/>
          <w:highlight w:val="none"/>
        </w:rPr>
        <w:t>reprint arXiv:1412.3555, 2014.</w:t>
      </w:r>
    </w:p>
    <w:p w14:paraId="16D43F2E">
      <w:pPr>
        <w:spacing w:line="360" w:lineRule="auto"/>
        <w:ind w:left="360" w:firstLine="420"/>
        <w:rPr>
          <w:highlight w:val="none"/>
        </w:rPr>
      </w:pPr>
      <w:r>
        <w:rPr>
          <w:rFonts w:ascii="Times New Roman" w:hAnsi="Times New Roman" w:eastAsia="STSong" w:cs="Times New Roman"/>
          <w:b w:val="0"/>
          <w:i w:val="0"/>
          <w:sz w:val="21"/>
          <w:szCs w:val="18"/>
          <w:highlight w:val="none"/>
        </w:rPr>
        <w:t>[8] LI Y, YU R, SHAHABI C, et al. Diffusion Convolutional Recurrent Neural Network: Data-</w:t>
      </w:r>
      <w:r>
        <w:rPr>
          <w:rFonts w:hint="eastAsia" w:ascii="Times New Roman" w:hAnsi="Times New Roman" w:eastAsiaTheme="minorEastAsia" w:eastAsia="STSong" w:cs="Times New Roman"/>
          <w:b w:val="0"/>
          <w:i w:val="0"/>
          <w:sz w:val="21"/>
          <w:szCs w:val="18"/>
          <w:highlight w:val="none"/>
        </w:rPr>
        <w:t>D</w:t>
      </w:r>
      <w:r>
        <w:rPr>
          <w:rFonts w:ascii="Times New Roman" w:hAnsi="Times New Roman" w:eastAsia="STSong" w:cs="Times New Roman"/>
          <w:b w:val="0"/>
          <w:i w:val="0"/>
          <w:sz w:val="21"/>
          <w:szCs w:val="18"/>
          <w:highlight w:val="none"/>
        </w:rPr>
        <w:t>riven Traffic Forecasting[C]// International Conference on Learning Representations. Vancouver, 2018.</w:t>
      </w:r>
    </w:p>
    <w:p w14:paraId="67888B72">
      <w:pPr>
        <w:spacing w:line="360" w:lineRule="auto"/>
        <w:ind w:left="360" w:firstLine="420"/>
        <w:rPr>
          <w:highlight w:val="none"/>
        </w:rPr>
      </w:pPr>
      <w:r>
        <w:rPr>
          <w:rFonts w:ascii="Times New Roman" w:hAnsi="Times New Roman" w:eastAsia="STSong" w:cs="Times New Roman"/>
          <w:b w:val="0"/>
          <w:i w:val="0"/>
          <w:sz w:val="21"/>
          <w:szCs w:val="18"/>
          <w:highlight w:val="none"/>
        </w:rPr>
        <w:t>[9] WU Z, PAN S, LONG G, et al. Graph Wave</w:t>
      </w:r>
      <w:r>
        <w:rPr>
          <w:rFonts w:hint="eastAsia" w:ascii="Times New Roman" w:hAnsi="Times New Roman" w:eastAsia="STSong" w:cs="Times New Roman"/>
          <w:b w:val="0"/>
          <w:i w:val="0"/>
          <w:sz w:val="21"/>
          <w:szCs w:val="18"/>
          <w:highlight w:val="none"/>
        </w:rPr>
        <w:t>N</w:t>
      </w:r>
      <w:r>
        <w:rPr>
          <w:rFonts w:ascii="Times New Roman" w:hAnsi="Times New Roman" w:eastAsia="STSong" w:cs="Times New Roman"/>
          <w:b w:val="0"/>
          <w:i w:val="0"/>
          <w:sz w:val="21"/>
          <w:szCs w:val="18"/>
          <w:highlight w:val="none"/>
        </w:rPr>
        <w:t>et for Deep Spatial-temporal Graph Modeling[C]// International Joint Conference on Artificial Intelligence. Macao, 2019: 1907-1913.</w:t>
      </w:r>
    </w:p>
    <w:p w14:paraId="7C5A760B">
      <w:pPr>
        <w:spacing w:line="360" w:lineRule="auto"/>
        <w:ind w:left="360" w:firstLine="420"/>
        <w:rPr>
          <w:highlight w:val="none"/>
        </w:rPr>
      </w:pPr>
      <w:r>
        <w:rPr>
          <w:rFonts w:ascii="Times New Roman" w:hAnsi="Times New Roman" w:eastAsia="STSong" w:cs="Times New Roman"/>
          <w:b w:val="0"/>
          <w:i w:val="0"/>
          <w:sz w:val="21"/>
          <w:szCs w:val="18"/>
          <w:highlight w:val="none"/>
        </w:rPr>
        <w:t>[10] GUO S, LIN Y, FENG N, et al. Attention Based Spatial-temporal Graph Convolutional Networks for Traffic Flow Forecasting[C]// AAAI Conference on Artificial Intelligence. Honolulu, 2019: 922-929.</w:t>
      </w:r>
    </w:p>
    <w:p w14:paraId="356F77D6">
      <w:pPr>
        <w:spacing w:line="360" w:lineRule="auto"/>
        <w:ind w:left="360" w:firstLine="420"/>
        <w:rPr>
          <w:highlight w:val="none"/>
        </w:rPr>
      </w:pPr>
      <w:r>
        <w:rPr>
          <w:rFonts w:ascii="Times New Roman" w:hAnsi="Times New Roman" w:eastAsia="STSong" w:cs="Times New Roman"/>
          <w:b w:val="0"/>
          <w:i w:val="0"/>
          <w:sz w:val="21"/>
          <w:szCs w:val="18"/>
          <w:highlight w:val="none"/>
        </w:rPr>
        <w:t>[11] SHI X M, CHEN B Y, GAO M, et al. Time-MoE: Billion-scale Time Series Foundation Models with Mixture of Experts[C]// International Conference on Learning Representations. Singapore, 2025.</w:t>
      </w:r>
    </w:p>
    <w:p w14:paraId="10551FB1">
      <w:pPr>
        <w:spacing w:line="360" w:lineRule="auto"/>
        <w:ind w:left="360" w:firstLine="420"/>
        <w:rPr>
          <w:highlight w:val="none"/>
        </w:rPr>
      </w:pPr>
      <w:r>
        <w:rPr>
          <w:rFonts w:ascii="Times New Roman" w:hAnsi="Times New Roman" w:eastAsia="STSong" w:cs="Times New Roman"/>
          <w:b w:val="0"/>
          <w:i w:val="0"/>
          <w:sz w:val="21"/>
          <w:szCs w:val="18"/>
          <w:highlight w:val="none"/>
        </w:rPr>
        <w:t>[12] LIU H W, ZHAO H, HE Z, et al. ST-MoE: Spatio-temporal Mixture of Experts for Multivariate Time Series Forecasting[C]// 18th International Conference on Intelligent Systems and Knowledge Engineering. Fuzhou, 2023: 547-554.</w:t>
      </w:r>
    </w:p>
    <w:p w14:paraId="2CAD7FB3">
      <w:pPr>
        <w:spacing w:line="360" w:lineRule="auto"/>
        <w:ind w:left="360" w:firstLine="420"/>
        <w:rPr>
          <w:highlight w:val="none"/>
        </w:rPr>
      </w:pPr>
      <w:r>
        <w:rPr>
          <w:rFonts w:ascii="Times New Roman" w:hAnsi="Times New Roman" w:eastAsia="STSong" w:cs="Times New Roman"/>
          <w:b w:val="0"/>
          <w:i w:val="0"/>
          <w:sz w:val="21"/>
          <w:szCs w:val="18"/>
          <w:highlight w:val="none"/>
        </w:rPr>
        <w:t xml:space="preserve">[13] LIU X, YUE Z, LIANG Y, et al. Moirai-MoE: Empowering Time Series Foundation Models with Sparse Mixture of Experts[J]. arXiv </w:t>
      </w:r>
      <w:r>
        <w:rPr>
          <w:rFonts w:hint="eastAsia" w:ascii="Times New Roman" w:hAnsi="Times New Roman" w:eastAsiaTheme="minorEastAsia" w:eastAsia="STSong" w:cs="Times New Roman"/>
          <w:b w:val="0"/>
          <w:i w:val="0"/>
          <w:sz w:val="21"/>
          <w:szCs w:val="18"/>
          <w:highlight w:val="none"/>
        </w:rPr>
        <w:t>p</w:t>
      </w:r>
      <w:r>
        <w:rPr>
          <w:rFonts w:ascii="Times New Roman" w:hAnsi="Times New Roman" w:eastAsia="STSong" w:cs="Times New Roman"/>
          <w:b w:val="0"/>
          <w:i w:val="0"/>
          <w:sz w:val="21"/>
          <w:szCs w:val="18"/>
          <w:highlight w:val="none"/>
        </w:rPr>
        <w:t>reprint arXiv:2410.10469, 2024.</w:t>
      </w:r>
    </w:p>
    <w:p w14:paraId="1708CAED">
      <w:pPr>
        <w:spacing w:line="360" w:lineRule="auto"/>
        <w:ind w:left="360" w:firstLine="420"/>
        <w:rPr>
          <w:highlight w:val="none"/>
        </w:rPr>
      </w:pPr>
      <w:r>
        <w:rPr>
          <w:rFonts w:ascii="Times New Roman" w:hAnsi="Times New Roman" w:eastAsia="STSong" w:cs="Times New Roman"/>
          <w:b w:val="0"/>
          <w:i w:val="0"/>
          <w:sz w:val="21"/>
          <w:szCs w:val="18"/>
          <w:highlight w:val="none"/>
        </w:rPr>
        <w:t xml:space="preserve">[14] YEMETS K, LUKASHCHUK M, IZONIN I. GateTS: Versatile and Efficient Forecasting via Attention-inspired Routed Mixture-of-Experts[J]. arXiv </w:t>
      </w:r>
      <w:r>
        <w:rPr>
          <w:rFonts w:hint="eastAsia" w:ascii="Times New Roman" w:hAnsi="Times New Roman" w:eastAsiaTheme="minorEastAsia" w:eastAsia="STSong" w:cs="Times New Roman"/>
          <w:b w:val="0"/>
          <w:i w:val="0"/>
          <w:sz w:val="21"/>
          <w:szCs w:val="18"/>
          <w:highlight w:val="none"/>
        </w:rPr>
        <w:t>p</w:t>
      </w:r>
      <w:r>
        <w:rPr>
          <w:rFonts w:ascii="Times New Roman" w:hAnsi="Times New Roman" w:eastAsia="STSong" w:cs="Times New Roman"/>
          <w:b w:val="0"/>
          <w:i w:val="0"/>
          <w:sz w:val="21"/>
          <w:szCs w:val="18"/>
          <w:highlight w:val="none"/>
        </w:rPr>
        <w:t>reprint arXiv:2508.17515, 2025.</w:t>
      </w:r>
    </w:p>
    <w:p w14:paraId="475D91DB">
      <w:pPr>
        <w:spacing w:line="360" w:lineRule="auto"/>
        <w:ind w:left="360" w:firstLine="420"/>
        <w:rPr>
          <w:highlight w:val="none"/>
        </w:rPr>
      </w:pPr>
      <w:r>
        <w:rPr>
          <w:rFonts w:ascii="Times New Roman" w:hAnsi="Times New Roman" w:eastAsia="STSong" w:cs="Times New Roman"/>
          <w:b w:val="0"/>
          <w:i w:val="0"/>
          <w:sz w:val="21"/>
          <w:szCs w:val="18"/>
          <w:highlight w:val="none"/>
        </w:rPr>
        <w:t xml:space="preserve">[15] LIU Z Q. FreqMoE: Enhancing Time Series Forecasting Through Frequency Decomposition Mixture of Experts[J]. arXiv </w:t>
      </w:r>
      <w:r>
        <w:rPr>
          <w:rFonts w:hint="eastAsia" w:ascii="Times New Roman" w:hAnsi="Times New Roman" w:eastAsiaTheme="minorEastAsia" w:eastAsia="STSong" w:cs="Times New Roman"/>
          <w:b w:val="0"/>
          <w:i w:val="0"/>
          <w:sz w:val="21"/>
          <w:szCs w:val="18"/>
          <w:highlight w:val="none"/>
        </w:rPr>
        <w:t>p</w:t>
      </w:r>
      <w:r>
        <w:rPr>
          <w:rFonts w:ascii="Times New Roman" w:hAnsi="Times New Roman" w:eastAsia="STSong" w:cs="Times New Roman"/>
          <w:b w:val="0"/>
          <w:i w:val="0"/>
          <w:sz w:val="21"/>
          <w:szCs w:val="18"/>
          <w:highlight w:val="none"/>
        </w:rPr>
        <w:t>reprint arXiv:2501.15125, 2025.</w:t>
      </w:r>
    </w:p>
    <w:p w14:paraId="6BB15B64">
      <w:pPr>
        <w:spacing w:line="360" w:lineRule="auto"/>
        <w:ind w:left="360" w:firstLine="420"/>
        <w:rPr>
          <w:highlight w:val="none"/>
        </w:rPr>
      </w:pPr>
      <w:r>
        <w:rPr>
          <w:rFonts w:ascii="Times New Roman" w:hAnsi="Times New Roman" w:eastAsia="STSong" w:cs="Times New Roman"/>
          <w:b w:val="0"/>
          <w:i w:val="0"/>
          <w:sz w:val="21"/>
          <w:szCs w:val="18"/>
          <w:highlight w:val="none"/>
        </w:rPr>
        <w:t xml:space="preserve">[16] NEUMANN O, PHAM H G, HOBBIE H, et al. Using Weather Data in Energy Time Series Forecasting: </w:t>
      </w:r>
      <w:r>
        <w:rPr>
          <w:rFonts w:hint="eastAsia" w:asciiTheme="minorEastAsia" w:hAnsiTheme="minorEastAsia" w:eastAsiaTheme="minorEastAsia" w:ascii="Times New Roman" w:hAnsi="Times New Roman" w:eastAsia="STSong" w:cs="Times New Roman"/>
          <w:b w:val="0"/>
          <w:i w:val="0"/>
          <w:sz w:val="21"/>
          <w:szCs w:val="18"/>
          <w:highlight w:val="none"/>
        </w:rPr>
        <w:t>T</w:t>
      </w:r>
      <w:r>
        <w:rPr>
          <w:rFonts w:ascii="Times New Roman" w:hAnsi="Times New Roman" w:eastAsia="STSong" w:cs="Times New Roman"/>
          <w:b w:val="0"/>
          <w:i w:val="0"/>
          <w:sz w:val="21"/>
          <w:szCs w:val="18"/>
          <w:highlight w:val="none"/>
        </w:rPr>
        <w:t>he Benefit of Input Data Transformations[J]. Energy Informatics, 2023, 6(1): 44.</w:t>
      </w:r>
    </w:p>
    <w:p w14:paraId="0E0C0D8F">
      <w:pPr>
        <w:spacing w:line="360" w:lineRule="auto"/>
        <w:ind w:left="360" w:firstLine="420"/>
        <w:rPr>
          <w:highlight w:val="none"/>
        </w:rPr>
      </w:pPr>
      <w:r>
        <w:rPr>
          <w:rFonts w:hint="eastAsia" w:ascii="Times New Roman" w:hAnsi="Times New Roman" w:eastAsia="STSong" w:cs="Times New Roman"/>
          <w:b w:val="0"/>
          <w:i w:val="0"/>
          <w:sz w:val="21"/>
          <w:szCs w:val="18"/>
          <w:highlight w:val="none"/>
        </w:rPr>
        <w:t>[17] 王兴川,姚恩建,刘莎莎.基于AFC数据的大型活动期间高铁客流预测[J].北京交通大学学报,2018,42(1):87-93.</w:t>
      </w:r>
    </w:p>
    <w:p w14:paraId="7F70CEBC">
      <w:pPr>
        <w:spacing w:line="360" w:lineRule="auto"/>
        <w:ind w:left="420" w:firstLine="420"/>
        <w:rPr>
          <w:highlight w:val="none"/>
        </w:rPr>
      </w:pPr>
      <w:r>
        <w:rPr>
          <w:rFonts w:ascii="Times New Roman" w:hAnsi="Times New Roman" w:eastAsia="STSong" w:cs="Times New Roman"/>
          <w:b w:val="0"/>
          <w:i w:val="0"/>
          <w:sz w:val="21"/>
          <w:szCs w:val="18"/>
          <w:highlight w:val="none"/>
        </w:rPr>
        <w:t>WANG Xingchuan, YAO Enjian, LIU Shasha. High-speed Railway Passenger Flow Prediction During Large-scale Events Based on AFC Data[J]. Journal of Beijing Jiaotong University, 2018, 42(1): 87-93.(in Chinese)</w:t>
      </w:r>
    </w:p>
    <w:p w14:paraId="25B7ED72">
      <w:pPr>
        <w:spacing w:line="360" w:lineRule="auto"/>
        <w:ind w:left="360" w:firstLine="420"/>
        <w:rPr>
          <w:highlight w:val="none"/>
        </w:rPr>
      </w:pPr>
      <w:r>
        <w:rPr>
          <w:rFonts w:ascii="Times New Roman" w:hAnsi="Times New Roman" w:eastAsia="STSong" w:cs="Times New Roman"/>
          <w:b w:val="0"/>
          <w:i w:val="0"/>
          <w:sz w:val="21"/>
          <w:szCs w:val="18"/>
          <w:highlight w:val="none"/>
        </w:rPr>
        <w:t>[18] SHERING T, ALONSO E, APOSTOLOPOULOU D. Investigation of Load, Solar and Wind Generation as Target Variables in LSTM Time Series Forecasting, Using Exogenous Weather Variables[J]. Energies, 2024, 17(8): 1827.</w:t>
      </w:r>
    </w:p>
    <w:p w14:paraId="1C1CFEAA">
      <w:pPr>
        <w:spacing w:line="360" w:lineRule="auto"/>
        <w:ind w:left="360" w:firstLine="420"/>
        <w:rPr>
          <w:highlight w:val="none"/>
        </w:rPr>
      </w:pPr>
      <w:r>
        <w:rPr>
          <w:rFonts w:ascii="Times New Roman" w:hAnsi="Times New Roman" w:eastAsia="STSong" w:cs="Times New Roman"/>
          <w:b w:val="0"/>
          <w:i w:val="0"/>
          <w:sz w:val="21"/>
          <w:szCs w:val="18"/>
          <w:highlight w:val="none"/>
        </w:rPr>
        <w:t xml:space="preserve">[19] EKAMBARAM V, JATI A, NGUYEN N, et al. TSMixer: Lightweight MLP-Mixer Model for Multivariate Time Series Forecasting[J]. arXiv </w:t>
      </w:r>
      <w:r>
        <w:rPr>
          <w:rFonts w:hint="eastAsia" w:ascii="Times New Roman" w:hAnsi="Times New Roman" w:eastAsiaTheme="minorEastAsia" w:eastAsia="STSong" w:cs="Times New Roman"/>
          <w:b w:val="0"/>
          <w:i w:val="0"/>
          <w:sz w:val="21"/>
          <w:szCs w:val="18"/>
          <w:highlight w:val="none"/>
        </w:rPr>
        <w:t>p</w:t>
      </w:r>
      <w:r>
        <w:rPr>
          <w:rFonts w:ascii="Times New Roman" w:hAnsi="Times New Roman" w:eastAsia="STSong" w:cs="Times New Roman"/>
          <w:b w:val="0"/>
          <w:i w:val="0"/>
          <w:sz w:val="21"/>
          <w:szCs w:val="18"/>
          <w:highlight w:val="none"/>
        </w:rPr>
        <w:t>reprint arXiv:2303.06053, 2023.</w:t>
      </w:r>
    </w:p>
    <w:p w14:paraId="1F6287D7">
      <w:pPr>
        <w:spacing w:line="360" w:lineRule="auto"/>
        <w:ind w:left="360" w:firstLine="420"/>
        <w:rPr>
          <w:highlight w:val="none"/>
        </w:rPr>
      </w:pPr>
      <w:r>
        <w:rPr>
          <w:rFonts w:ascii="Times New Roman" w:hAnsi="Times New Roman" w:eastAsia="STSong" w:cs="Times New Roman"/>
          <w:b w:val="0"/>
          <w:i w:val="0"/>
          <w:sz w:val="21"/>
          <w:szCs w:val="18"/>
          <w:highlight w:val="none"/>
        </w:rPr>
        <w:t>[20] NIE Y, NGUYEN N H, SINTHONG P, et al. A Time Series Is Worth 64 Words: Long-term Forecasting with Transformers[C]// International Conference on Learning Representations. Kigali, 2023.</w:t>
      </w:r>
    </w:p>
    <w:p w14:paraId="220212E8">
      <w:pPr>
        <w:spacing w:line="360" w:lineRule="auto"/>
        <w:ind w:left="360" w:firstLine="420"/>
        <w:rPr>
          <w:highlight w:val="none"/>
        </w:rPr>
      </w:pPr>
      <w:r>
        <w:rPr>
          <w:rFonts w:ascii="Times New Roman" w:hAnsi="Times New Roman" w:eastAsia="STSong" w:cs="Times New Roman"/>
          <w:b w:val="0"/>
          <w:i w:val="0"/>
          <w:sz w:val="21"/>
          <w:szCs w:val="18"/>
          <w:highlight w:val="none"/>
        </w:rPr>
        <w:t>[21] WANG S, WU H, SHI X, et al. Time</w:t>
      </w:r>
      <w:r>
        <w:rPr>
          <w:rFonts w:hint="eastAsia" w:ascii="Times New Roman" w:hAnsi="Times New Roman" w:eastAsia="STSong" w:cs="Times New Roman"/>
          <w:b w:val="0"/>
          <w:i w:val="0"/>
          <w:sz w:val="21"/>
          <w:szCs w:val="18"/>
          <w:highlight w:val="none"/>
        </w:rPr>
        <w:t>M</w:t>
      </w:r>
      <w:r>
        <w:rPr>
          <w:rFonts w:ascii="Times New Roman" w:hAnsi="Times New Roman" w:eastAsia="STSong" w:cs="Times New Roman"/>
          <w:b w:val="0"/>
          <w:i w:val="0"/>
          <w:sz w:val="21"/>
          <w:szCs w:val="18"/>
          <w:highlight w:val="none"/>
        </w:rPr>
        <w:t xml:space="preserve">ixer: Decomposable Multiscale Mixing for Time Series Forecasting[J]. arXiv </w:t>
      </w:r>
      <w:r>
        <w:rPr>
          <w:rFonts w:hint="eastAsia" w:ascii="Times New Roman" w:hAnsi="Times New Roman" w:eastAsiaTheme="minorEastAsia" w:eastAsia="STSong" w:cs="Times New Roman"/>
          <w:b w:val="0"/>
          <w:i w:val="0"/>
          <w:sz w:val="21"/>
          <w:szCs w:val="18"/>
          <w:highlight w:val="none"/>
        </w:rPr>
        <w:t>p</w:t>
      </w:r>
      <w:r>
        <w:rPr>
          <w:rFonts w:ascii="Times New Roman" w:hAnsi="Times New Roman" w:eastAsia="STSong" w:cs="Times New Roman"/>
          <w:b w:val="0"/>
          <w:i w:val="0"/>
          <w:sz w:val="21"/>
          <w:szCs w:val="18"/>
          <w:highlight w:val="none"/>
        </w:rPr>
        <w:t>reprint arXiv:2405.14616, 2024.</w:t>
      </w:r>
    </w:p>
    <w:p w14:paraId="449C12EA">
      <w:pPr>
        <w:spacing w:line="360" w:lineRule="auto"/>
        <w:ind w:left="360" w:firstLine="420"/>
        <w:rPr>
          <w:highlight w:val="none"/>
        </w:rPr>
      </w:pPr>
      <w:r>
        <w:rPr>
          <w:rFonts w:ascii="Times New Roman" w:hAnsi="Times New Roman" w:eastAsia="STSong" w:cs="Times New Roman"/>
          <w:b w:val="0"/>
          <w:sz w:val="21"/>
        </w:rPr>
        <w:t>[22] ZOU Y, CHEN Y, XU Y, et al. Short-term Freeway Traffic Speed Multistep Prediction Using an iTransformer Model[J]. Physica A: Statistical Mechanics and Its Applications, 2024, 655: 130185.</w:t>
      </w:r>
    </w:p>
    <w:p w14:paraId="328E8389">
      <w:pPr>
        <w:spacing w:line="360" w:lineRule="auto"/>
        <w:ind w:left="360" w:firstLine="420"/>
        <w:rPr>
          <w:highlight w:val="none"/>
        </w:rPr>
      </w:pPr>
      <w:r>
        <w:rPr>
          <w:rFonts w:ascii="Times New Roman" w:hAnsi="Times New Roman" w:eastAsia="STSong" w:cs="Times New Roman"/>
          <w:b w:val="0"/>
          <w:i w:val="0"/>
          <w:sz w:val="21"/>
          <w:szCs w:val="18"/>
          <w:highlight w:val="none"/>
        </w:rPr>
        <w:t xml:space="preserve">[23] YUE W, LIU Y, YING X, et al. Freeformer: Frequency Enhanced Transformer for Multivariate Time Series Forecasting[J]. arXiv </w:t>
      </w:r>
      <w:r>
        <w:rPr>
          <w:rFonts w:hint="eastAsia" w:ascii="Times New Roman" w:hAnsi="Times New Roman" w:eastAsiaTheme="minorEastAsia" w:eastAsia="STSong" w:cs="Times New Roman"/>
          <w:b w:val="0"/>
          <w:i w:val="0"/>
          <w:sz w:val="21"/>
          <w:szCs w:val="18"/>
          <w:highlight w:val="none"/>
        </w:rPr>
        <w:t>p</w:t>
      </w:r>
      <w:r>
        <w:rPr>
          <w:rFonts w:ascii="Times New Roman" w:hAnsi="Times New Roman" w:eastAsia="STSong" w:cs="Times New Roman"/>
          <w:b w:val="0"/>
          <w:i w:val="0"/>
          <w:sz w:val="21"/>
          <w:szCs w:val="18"/>
          <w:highlight w:val="none"/>
        </w:rPr>
        <w:t>reprint arXiv:2501.13989, 2025.</w:t>
      </w:r>
    </w:p>
    <w:p w14:paraId="2058E129">
      <w:pPr>
        <w:spacing w:line="300" w:lineRule="exact"/>
        <w:rPr>
          <w:szCs w:val="21"/>
          <w:highlight w:val="none"/>
        </w:rPr>
      </w:pPr>
    </w:p>
    <w:p w14:paraId="0CC292D3">
      <w:pPr>
        <w:spacing w:line="300" w:lineRule="exact"/>
        <w:rPr>
          <w:szCs w:val="21"/>
          <w:highlight w:val="none"/>
        </w:rPr>
        <w:sectPr>
          <w:headerReference r:id="rId4" w:type="first"/>
          <w:footerReference r:id="rId5" w:type="first"/>
          <w:headerReference r:id="rId3" w:type="default"/>
          <w:type w:val="continuous"/>
          <w:pgSz w:w="11906" w:h="16838"/>
          <w:pgMar w:top="1985" w:right="1440" w:bottom="776" w:left="1440" w:header="1247" w:footer="720" w:gutter="0"/>
          <w:cols w:space="720" w:num="1"/>
          <w:titlePg/>
          <w:docGrid w:linePitch="326" w:charSpace="0"/>
        </w:sectPr>
      </w:pPr>
    </w:p>
    <w:p w14:paraId="1F877395">
      <w:pPr>
        <w:spacing w:line="300" w:lineRule="exact"/>
        <w:rPr>
          <w:szCs w:val="21"/>
          <w:highlight w:val="none"/>
        </w:rPr>
      </w:pPr>
    </w:p>
    <w:p w14:paraId="6069C7D0">
      <w:pPr>
        <w:spacing w:line="300" w:lineRule="exact"/>
        <w:rPr>
          <w:szCs w:val="21"/>
          <w:highlight w:val="none"/>
        </w:rPr>
      </w:pPr>
    </w:p>
    <w:p w14:paraId="55235831">
      <w:pPr>
        <w:spacing w:line="300" w:lineRule="exact"/>
        <w:rPr>
          <w:szCs w:val="21"/>
          <w:highlight w:val="none"/>
        </w:rPr>
      </w:pPr>
    </w:p>
    <w:p w14:paraId="67834538">
      <w:pPr>
        <w:spacing w:line="300" w:lineRule="exact"/>
        <w:rPr>
          <w:szCs w:val="21"/>
          <w:highlight w:val="none"/>
        </w:rPr>
      </w:pPr>
    </w:p>
    <w:p w14:paraId="3203563A">
      <w:pPr>
        <w:spacing w:line="300" w:lineRule="exact"/>
        <w:rPr>
          <w:szCs w:val="21"/>
          <w:highlight w:val="none"/>
        </w:rPr>
      </w:pPr>
    </w:p>
    <w:p w14:paraId="450FC397">
      <w:pPr>
        <w:spacing w:line="300" w:lineRule="exact"/>
        <w:rPr>
          <w:szCs w:val="21"/>
          <w:highlight w:val="none"/>
        </w:rPr>
      </w:pPr>
    </w:p>
    <w:p w14:paraId="08CF4D81">
      <w:pPr>
        <w:spacing w:line="300" w:lineRule="exact"/>
        <w:rPr>
          <w:szCs w:val="21"/>
          <w:highlight w:val="none"/>
        </w:rPr>
      </w:pPr>
    </w:p>
    <w:p w14:paraId="13DCF295">
      <w:pPr>
        <w:spacing w:line="300" w:lineRule="exact"/>
        <w:rPr>
          <w:szCs w:val="21"/>
          <w:highlight w:val="none"/>
        </w:rPr>
      </w:pPr>
    </w:p>
    <w:p w14:paraId="1E52F1C2">
      <w:pPr>
        <w:spacing w:line="300" w:lineRule="exact"/>
        <w:rPr>
          <w:szCs w:val="21"/>
          <w:highlight w:val="none"/>
        </w:rPr>
      </w:pPr>
    </w:p>
    <w:p/>
    <w:p/>
    <w:p/>
    <w:p/>
    <w:p/>
    <w:p/>
    <w:p/>
    <w:p/>
    <w:p/>
    <w:sectPr>
      <w:type w:val="continuous"/>
      <w:pgSz w:w="11906" w:h="16838"/>
      <w:pgMar w:top="1985" w:right="1440" w:bottom="776" w:left="1440" w:header="1247" w:footer="720"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40D7C22-E8BF-40F9-A395-BEF5016326A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MS Sans Serif">
    <w:altName w:val="Arial"/>
    <w:panose1 w:val="00000000000000000000"/>
    <w:charset w:val="00"/>
    <w:family w:val="swiss"/>
    <w:pitch w:val="default"/>
    <w:sig w:usb0="00000000" w:usb1="00000000" w:usb2="00000000" w:usb3="00000000" w:csb0="00000001" w:csb1="00000000"/>
  </w:font>
  <w:font w:name="楷体">
    <w:panose1 w:val="02010609060101010101"/>
    <w:charset w:val="86"/>
    <w:family w:val="modern"/>
    <w:pitch w:val="default"/>
    <w:sig w:usb0="800002BF" w:usb1="38CF7CFA" w:usb2="00000016" w:usb3="00000000" w:csb0="00040001" w:csb1="00000000"/>
    <w:embedRegular r:id="rId2" w:fontKey="{6E22D5A7-68FA-48AD-B958-F3401F3C230D}"/>
  </w:font>
  <w:font w:name="楷体_GB2312">
    <w:panose1 w:val="02010609030101010101"/>
    <w:charset w:val="86"/>
    <w:family w:val="modern"/>
    <w:pitch w:val="default"/>
    <w:sig w:usb0="00000001" w:usb1="080E0000" w:usb2="00000000" w:usb3="00000000" w:csb0="00040000" w:csb1="00000000"/>
    <w:embedRegular r:id="rId3" w:fontKey="{D359A304-BA54-45D0-91EE-EECB3AB1541D}"/>
  </w:font>
  <w:font w:name="Cambria Math">
    <w:panose1 w:val="02040503050406030204"/>
    <w:charset w:val="00"/>
    <w:family w:val="roman"/>
    <w:pitch w:val="default"/>
    <w:sig w:usb0="E00006FF" w:usb1="420024FF" w:usb2="02000000" w:usb3="00000000" w:csb0="2000019F" w:csb1="00000000"/>
    <w:embedRegular r:id="rId4" w:fontKey="{7C590B46-2FED-48D8-B088-5CB12CE1CAC2}"/>
  </w:font>
  <w:font w:name="KaTeX_Math">
    <w:altName w:val="Segoe Print"/>
    <w:panose1 w:val="00000000000000000000"/>
    <w:charset w:val="00"/>
    <w:family w:val="auto"/>
    <w:pitch w:val="default"/>
    <w:sig w:usb0="00000000" w:usb1="00000000" w:usb2="00000000" w:usb3="00000000" w:csb0="00000000" w:csb1="00000000"/>
    <w:embedRegular r:id="rId5" w:fontKey="{753DDE10-6569-4E9E-A95E-3B671B877B77}"/>
  </w:font>
  <w:font w:name="Segoe Print">
    <w:panose1 w:val="02000600000000000000"/>
    <w:charset w:val="00"/>
    <w:family w:val="auto"/>
    <w:pitch w:val="default"/>
    <w:sig w:usb0="0000028F" w:usb1="00000000" w:usb2="00000000" w:usb3="00000000" w:csb0="2000009F" w:csb1="47010000"/>
  </w:font>
  <w:font w:name="MS Mincho">
    <w:altName w:val="Yu Gothic UI"/>
    <w:panose1 w:val="02020609040205080304"/>
    <w:charset w:val="80"/>
    <w:family w:val="modern"/>
    <w:pitch w:val="default"/>
    <w:sig w:usb0="00000000" w:usb1="00000000" w:usb2="08000012" w:usb3="00000000" w:csb0="0002009F" w:csb1="00000000"/>
    <w:embedRegular r:id="rId6" w:fontKey="{B4C5E945-A7E5-4E7C-B4C0-E0E71D972CA3}"/>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embedRegular r:id="rId7" w:fontKey="{E5098918-75E7-4566-AD64-0DBF8DE8CCA9}"/>
  </w:font>
  <w:font w:name="等线">
    <w:panose1 w:val="02010600030101010101"/>
    <w:charset w:val="86"/>
    <w:family w:val="auto"/>
    <w:pitch w:val="default"/>
    <w:sig w:usb0="A00002BF" w:usb1="38CF7CFA" w:usb2="00000016" w:usb3="00000000" w:csb0="0004000F" w:csb1="00000000"/>
    <w:embedRegular r:id="rId8" w:fontKey="{D352F7E0-1E59-4DDD-B941-3725D2C98B15}"/>
  </w:font>
  <w:font w:name="WPSEMBED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22A18">
    <w:pPr>
      <w:spacing w:before="0" w:after="0" w:line="360" w:lineRule="auto"/>
      <w:ind w:left="425" w:right="425" w:firstLine="0"/>
      <w:jc w:val="left"/>
      <w:rPr>
        <w:szCs w:val="21"/>
        <w:highlight w:val="none"/>
      </w:rPr>
    </w:pPr>
    <w:r>
      <w:rPr>
        <w:rFonts w:ascii="Times New Roman" w:hAnsi="Times New Roman" w:eastAsia="宋体"/>
        <w:b w:val="0"/>
        <w:i w:val="0"/>
        <w:sz w:val="15"/>
        <w:highlight w:val="none"/>
      </w:rPr>
      <w:t>基金项目：江苏省重点研发计划（BE2023013）</w:t>
    </w:r>
  </w:p>
  <w:p w14:paraId="7B09EE55">
    <w:pPr>
      <w:spacing w:before="0" w:after="0" w:line="360" w:lineRule="auto"/>
      <w:ind w:left="425" w:right="425" w:firstLine="0"/>
      <w:jc w:val="left"/>
    </w:pPr>
    <w:r>
      <w:rPr>
        <w:rFonts w:ascii="Times New Roman" w:hAnsi="Times New Roman" w:eastAsia="宋体"/>
        <w:b w:val="0"/>
        <w:i w:val="0"/>
        <w:sz w:val="15"/>
        <w:highlight w:val="none"/>
      </w:rPr>
      <w:t>第一作者：魏涛涛（1990—），男</w:t>
    </w:r>
    <w:r>
      <w:rPr>
        <w:rFonts w:hint="eastAsia"/>
        <w:b w:val="0"/>
        <w:i w:val="0"/>
        <w:sz w:val="15"/>
        <w:highlight w:val="none"/>
        <w:lang w:eastAsia="zh-CN"/>
      </w:rPr>
      <w:t>，河南平顶山</w:t>
    </w:r>
    <w:r>
      <w:rPr>
        <w:rFonts w:ascii="Times New Roman" w:hAnsi="Times New Roman" w:eastAsia="宋体"/>
        <w:b w:val="0"/>
        <w:i w:val="0"/>
        <w:sz w:val="15"/>
        <w:highlight w:val="none"/>
      </w:rPr>
      <w:t>，讲师，硕士。E-mail：weitao.wei@jsrg.com.cn</w:t>
    </w:r>
    <w:r>
      <w:rPr>
        <w:rFonts w:ascii="Times New Roman" w:hAnsi="Times New Roman" w:eastAsia="宋体"/>
        <w:b w:val="0"/>
        <w:i w:val="0"/>
        <w:sz w:val="15"/>
        <w:highlight w:val="none"/>
      </w:rPr>
      <w:br w:type="textWrapping"/>
    </w:r>
    <w:r>
      <w:rPr>
        <w:rFonts w:ascii="Times New Roman" w:hAnsi="Times New Roman" w:eastAsia="宋体"/>
        <w:b w:val="0"/>
        <w:i w:val="0"/>
        <w:sz w:val="15"/>
        <w:highlight w:val="none"/>
      </w:rPr>
      <w:t>通信作者：</w:t>
    </w:r>
    <w:r>
      <w:rPr>
        <w:rFonts w:hint="eastAsia"/>
        <w:b w:val="0"/>
        <w:i w:val="0"/>
        <w:sz w:val="15"/>
        <w:highlight w:val="none"/>
        <w:lang w:val="en-US" w:eastAsia="zh-CN"/>
      </w:rPr>
      <w:t>黄婵妮</w:t>
    </w:r>
    <w:r>
      <w:rPr>
        <w:rFonts w:ascii="Times New Roman" w:hAnsi="Times New Roman" w:eastAsia="宋体"/>
        <w:b w:val="0"/>
        <w:i w:val="0"/>
        <w:sz w:val="15"/>
        <w:highlight w:val="none"/>
      </w:rPr>
      <w:t>（</w:t>
    </w:r>
    <w:r>
      <w:rPr>
        <w:rFonts w:hint="eastAsia"/>
        <w:b w:val="0"/>
        <w:i w:val="0"/>
        <w:sz w:val="15"/>
        <w:highlight w:val="none"/>
        <w:lang w:val="en-US" w:eastAsia="zh-CN"/>
      </w:rPr>
      <w:t>2002</w:t>
    </w:r>
    <w:r>
      <w:rPr>
        <w:rFonts w:ascii="Times New Roman" w:hAnsi="Times New Roman" w:eastAsia="宋体"/>
        <w:b w:val="0"/>
        <w:i w:val="0"/>
        <w:sz w:val="15"/>
        <w:highlight w:val="none"/>
      </w:rPr>
      <w:t>—），男</w:t>
    </w:r>
    <w:r>
      <w:rPr>
        <w:rFonts w:hint="eastAsia"/>
        <w:b w:val="0"/>
        <w:i w:val="0"/>
        <w:sz w:val="15"/>
        <w:highlight w:val="none"/>
        <w:lang w:eastAsia="zh-CN"/>
      </w:rPr>
      <w:t>，</w:t>
    </w:r>
    <w:r>
      <w:rPr>
        <w:rFonts w:hint="eastAsia"/>
        <w:b w:val="0"/>
        <w:i w:val="0"/>
        <w:sz w:val="15"/>
        <w:highlight w:val="none"/>
        <w:lang w:val="en-US" w:eastAsia="zh-CN"/>
      </w:rPr>
      <w:t>广东汕头</w:t>
    </w:r>
    <w:r>
      <w:rPr>
        <w:rFonts w:ascii="Times New Roman" w:hAnsi="Times New Roman" w:eastAsia="宋体"/>
        <w:b w:val="0"/>
        <w:i w:val="0"/>
        <w:sz w:val="15"/>
        <w:highlight w:val="none"/>
      </w:rPr>
      <w:t>，</w:t>
    </w:r>
    <w:r>
      <w:rPr>
        <w:rFonts w:hint="eastAsia"/>
        <w:b w:val="0"/>
        <w:i w:val="0"/>
        <w:sz w:val="15"/>
        <w:highlight w:val="none"/>
        <w:lang w:val="en-US" w:eastAsia="zh-CN"/>
      </w:rPr>
      <w:t>学生，硕士</w:t>
    </w:r>
    <w:r>
      <w:rPr>
        <w:rFonts w:ascii="Times New Roman" w:hAnsi="Times New Roman" w:eastAsia="宋体"/>
        <w:b w:val="0"/>
        <w:i w:val="0"/>
        <w:sz w:val="15"/>
        <w:highlight w:val="none"/>
      </w:rPr>
      <w:t>。E-mail：</w:t>
    </w:r>
    <w:r>
      <w:rPr>
        <w:rFonts w:hint="eastAsia"/>
        <w:b w:val="0"/>
        <w:i w:val="0"/>
        <w:sz w:val="15"/>
        <w:highlight w:val="none"/>
        <w:lang w:val="en-US" w:eastAsia="zh-CN"/>
      </w:rPr>
      <w:t>1256467060</w:t>
    </w:r>
    <w:r>
      <w:rPr>
        <w:rFonts w:ascii="Times New Roman" w:hAnsi="Times New Roman" w:eastAsia="宋体"/>
        <w:b w:val="0"/>
        <w:i w:val="0"/>
        <w:sz w:val="15"/>
        <w:highlight w:val="none"/>
      </w:rPr>
      <w:t>@</w:t>
    </w:r>
    <w:r>
      <w:rPr>
        <w:rFonts w:hint="eastAsia"/>
        <w:b w:val="0"/>
        <w:i w:val="0"/>
        <w:sz w:val="15"/>
        <w:highlight w:val="none"/>
        <w:lang w:val="en-US" w:eastAsia="zh-CN"/>
      </w:rPr>
      <w:t>qq.com</w:t>
    </w:r>
    <w:r>
      <w:rPr>
        <w:rFonts w:ascii="Times New Roman" w:hAnsi="Times New Roman" w:eastAsia="宋体"/>
        <w:b w:val="0"/>
        <w:i w:val="0"/>
        <w:sz w:val="15"/>
        <w:highlight w:val="none"/>
      </w:rPr>
      <w:t>.cn</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8AB64">
    <w:pPr>
      <w:pStyle w:val="5"/>
      <w:adjustRightInd w:val="0"/>
      <w:snapToGrid/>
      <w:spacing w:line="240" w:lineRule="atLeast"/>
      <w:textAlignment w:val="baseline"/>
      <w:rPr>
        <w:rFonts w:ascii="Times New Roman" w:hAnsi="Times New Roman"/>
        <w:kern w:val="0"/>
        <w:szCs w:val="20"/>
      </w:rPr>
    </w:pPr>
    <w:r>
      <w:rPr>
        <w:rFonts w:ascii="Times New Roman" w:hAnsi="Times New Roman"/>
        <w:kern w:val="0"/>
        <w:szCs w:val="20"/>
      </w:rPr>
      <w:t>魏涛涛</w:t>
    </w:r>
    <w:r>
      <w:rPr>
        <w:rFonts w:hint="eastAsia" w:ascii="Times New Roman" w:hAnsi="Times New Roman"/>
        <w:kern w:val="0"/>
        <w:szCs w:val="20"/>
      </w:rPr>
      <w:t>：</w:t>
    </w:r>
    <w:r>
      <w:rPr>
        <w:rFonts w:ascii="Times New Roman" w:hAnsi="Times New Roman"/>
        <w:kern w:val="0"/>
        <w:szCs w:val="20"/>
      </w:rPr>
      <w:t>基于多专家融合的</w:t>
    </w:r>
    <w:r>
      <w:rPr>
        <w:rFonts w:hint="eastAsia" w:ascii="Times New Roman" w:hAnsi="Times New Roman"/>
        <w:kern w:val="0"/>
        <w:szCs w:val="20"/>
        <w:lang w:val="en-US" w:eastAsia="zh-CN"/>
      </w:rPr>
      <w:t>铁路</w:t>
    </w:r>
    <w:r>
      <w:rPr>
        <w:rFonts w:ascii="Times New Roman" w:hAnsi="Times New Roman"/>
        <w:kern w:val="0"/>
        <w:szCs w:val="20"/>
      </w:rPr>
      <w:t>客流多尺度预测方法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05AC3">
    <w:pPr>
      <w:pStyle w:val="5"/>
      <w:adjustRightInd w:val="0"/>
      <w:snapToGrid/>
      <w:spacing w:line="240" w:lineRule="atLeast"/>
      <w:textAlignment w:val="baseline"/>
    </w:pPr>
    <w:r>
      <w:rPr>
        <w:rFonts w:ascii="Times New Roman" w:hAnsi="Times New Roman"/>
        <w:kern w:val="0"/>
        <w:szCs w:val="20"/>
      </w:rPr>
      <w:t>魏涛涛</w:t>
    </w:r>
    <w:r>
      <w:rPr>
        <w:rFonts w:hint="eastAsia" w:ascii="Times New Roman" w:hAnsi="Times New Roman"/>
        <w:kern w:val="0"/>
        <w:szCs w:val="20"/>
      </w:rPr>
      <w:t>：</w:t>
    </w:r>
    <w:r>
      <w:rPr>
        <w:rFonts w:ascii="Times New Roman" w:hAnsi="Times New Roman"/>
        <w:kern w:val="0"/>
        <w:szCs w:val="20"/>
      </w:rPr>
      <w:t>基于多专家融合的</w:t>
    </w:r>
    <w:r>
      <w:rPr>
        <w:rFonts w:hint="eastAsia" w:ascii="Times New Roman" w:hAnsi="Times New Roman"/>
        <w:kern w:val="0"/>
        <w:szCs w:val="20"/>
        <w:lang w:val="en-US" w:eastAsia="zh-CN"/>
      </w:rPr>
      <w:t>铁路</w:t>
    </w:r>
    <w:r>
      <w:rPr>
        <w:rFonts w:ascii="Times New Roman" w:hAnsi="Times New Roman"/>
        <w:kern w:val="0"/>
        <w:szCs w:val="20"/>
      </w:rPr>
      <w:t>客流多尺度预测方法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35CC82"/>
    <w:multiLevelType w:val="singleLevel"/>
    <w:tmpl w:val="8B35CC82"/>
    <w:lvl w:ilvl="0" w:tentative="0">
      <w:start w:val="1"/>
      <w:numFmt w:val="decimal"/>
      <w:suff w:val="space"/>
      <w:lvlText w:val="(%1."/>
      <w:lvlJc w:val="left"/>
    </w:lvl>
  </w:abstractNum>
  <w:abstractNum w:abstractNumId="1">
    <w:nsid w:val="19499AC4"/>
    <w:multiLevelType w:val="singleLevel"/>
    <w:tmpl w:val="19499AC4"/>
    <w:lvl w:ilvl="0" w:tentative="0">
      <w:start w:val="1"/>
      <w:numFmt w:val="decimal"/>
      <w:suff w:val="space"/>
      <w:lvlText w:val="%1."/>
      <w:lvlJc w:val="left"/>
    </w:lvl>
  </w:abstractNum>
  <w:abstractNum w:abstractNumId="2">
    <w:nsid w:val="35786983"/>
    <w:multiLevelType w:val="multilevel"/>
    <w:tmpl w:val="3578698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TrueTypeFonts/>
  <w:saveSubset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A90"/>
    <w:rsid w:val="00007B66"/>
    <w:rsid w:val="00012317"/>
    <w:rsid w:val="000124AB"/>
    <w:rsid w:val="0001285B"/>
    <w:rsid w:val="00012C87"/>
    <w:rsid w:val="00012CAA"/>
    <w:rsid w:val="00013A3C"/>
    <w:rsid w:val="000144EF"/>
    <w:rsid w:val="00015B1A"/>
    <w:rsid w:val="00015FD4"/>
    <w:rsid w:val="000178D5"/>
    <w:rsid w:val="00020078"/>
    <w:rsid w:val="0002127D"/>
    <w:rsid w:val="0002225A"/>
    <w:rsid w:val="00030A19"/>
    <w:rsid w:val="00035088"/>
    <w:rsid w:val="0004015E"/>
    <w:rsid w:val="0004076F"/>
    <w:rsid w:val="00040EFA"/>
    <w:rsid w:val="00041CF2"/>
    <w:rsid w:val="000436D1"/>
    <w:rsid w:val="00045F41"/>
    <w:rsid w:val="00047A02"/>
    <w:rsid w:val="00053DBB"/>
    <w:rsid w:val="00056A1A"/>
    <w:rsid w:val="00056A72"/>
    <w:rsid w:val="00061CC2"/>
    <w:rsid w:val="00065BB4"/>
    <w:rsid w:val="00072720"/>
    <w:rsid w:val="000736AC"/>
    <w:rsid w:val="00073EBC"/>
    <w:rsid w:val="0007446B"/>
    <w:rsid w:val="00076BDB"/>
    <w:rsid w:val="00077471"/>
    <w:rsid w:val="000777FB"/>
    <w:rsid w:val="00077A90"/>
    <w:rsid w:val="00080BD0"/>
    <w:rsid w:val="00082534"/>
    <w:rsid w:val="00084CDF"/>
    <w:rsid w:val="00085D73"/>
    <w:rsid w:val="00086422"/>
    <w:rsid w:val="00087869"/>
    <w:rsid w:val="00087C04"/>
    <w:rsid w:val="000904C4"/>
    <w:rsid w:val="00090CF0"/>
    <w:rsid w:val="000931C5"/>
    <w:rsid w:val="00093FA7"/>
    <w:rsid w:val="000942D7"/>
    <w:rsid w:val="000A254B"/>
    <w:rsid w:val="000A3BCC"/>
    <w:rsid w:val="000A79F6"/>
    <w:rsid w:val="000B0EC9"/>
    <w:rsid w:val="000B2A30"/>
    <w:rsid w:val="000B3424"/>
    <w:rsid w:val="000B38CF"/>
    <w:rsid w:val="000B5A5B"/>
    <w:rsid w:val="000B79B4"/>
    <w:rsid w:val="000B7C78"/>
    <w:rsid w:val="000C0A55"/>
    <w:rsid w:val="000C11D9"/>
    <w:rsid w:val="000C181D"/>
    <w:rsid w:val="000C3594"/>
    <w:rsid w:val="000C7580"/>
    <w:rsid w:val="000D0826"/>
    <w:rsid w:val="000D4EC8"/>
    <w:rsid w:val="000D5814"/>
    <w:rsid w:val="000D5DB0"/>
    <w:rsid w:val="000E157A"/>
    <w:rsid w:val="000E3FF8"/>
    <w:rsid w:val="000E4BDF"/>
    <w:rsid w:val="000E60EC"/>
    <w:rsid w:val="000E624F"/>
    <w:rsid w:val="000E7E4E"/>
    <w:rsid w:val="000F40F8"/>
    <w:rsid w:val="00101EB0"/>
    <w:rsid w:val="0010257F"/>
    <w:rsid w:val="00102897"/>
    <w:rsid w:val="0010388B"/>
    <w:rsid w:val="0010418D"/>
    <w:rsid w:val="001071AF"/>
    <w:rsid w:val="001123BD"/>
    <w:rsid w:val="00113A26"/>
    <w:rsid w:val="001141C1"/>
    <w:rsid w:val="001141E2"/>
    <w:rsid w:val="0011495F"/>
    <w:rsid w:val="00115399"/>
    <w:rsid w:val="00115CE5"/>
    <w:rsid w:val="00116112"/>
    <w:rsid w:val="00117591"/>
    <w:rsid w:val="001223AF"/>
    <w:rsid w:val="00124415"/>
    <w:rsid w:val="001247DE"/>
    <w:rsid w:val="00124AAD"/>
    <w:rsid w:val="001367A9"/>
    <w:rsid w:val="00140BB9"/>
    <w:rsid w:val="00140CD7"/>
    <w:rsid w:val="00143959"/>
    <w:rsid w:val="00143CC8"/>
    <w:rsid w:val="00143D1C"/>
    <w:rsid w:val="00143FA0"/>
    <w:rsid w:val="001468E3"/>
    <w:rsid w:val="0014733F"/>
    <w:rsid w:val="00151989"/>
    <w:rsid w:val="00152CAD"/>
    <w:rsid w:val="00152DCF"/>
    <w:rsid w:val="0015771F"/>
    <w:rsid w:val="001626B4"/>
    <w:rsid w:val="001707EF"/>
    <w:rsid w:val="00170ADE"/>
    <w:rsid w:val="00170BB5"/>
    <w:rsid w:val="00171444"/>
    <w:rsid w:val="00174464"/>
    <w:rsid w:val="00174D52"/>
    <w:rsid w:val="00177EDA"/>
    <w:rsid w:val="001814F2"/>
    <w:rsid w:val="00185F09"/>
    <w:rsid w:val="00187F86"/>
    <w:rsid w:val="001908B6"/>
    <w:rsid w:val="00191DC8"/>
    <w:rsid w:val="00194015"/>
    <w:rsid w:val="00194291"/>
    <w:rsid w:val="001A0029"/>
    <w:rsid w:val="001A4018"/>
    <w:rsid w:val="001A4491"/>
    <w:rsid w:val="001A573F"/>
    <w:rsid w:val="001A67F6"/>
    <w:rsid w:val="001B0174"/>
    <w:rsid w:val="001B0221"/>
    <w:rsid w:val="001B620B"/>
    <w:rsid w:val="001B69D6"/>
    <w:rsid w:val="001C1A24"/>
    <w:rsid w:val="001C300C"/>
    <w:rsid w:val="001C343F"/>
    <w:rsid w:val="001C3C7C"/>
    <w:rsid w:val="001C4163"/>
    <w:rsid w:val="001C6F1D"/>
    <w:rsid w:val="001D0DD1"/>
    <w:rsid w:val="001D76B1"/>
    <w:rsid w:val="001E03A2"/>
    <w:rsid w:val="001E572D"/>
    <w:rsid w:val="001F2075"/>
    <w:rsid w:val="001F292E"/>
    <w:rsid w:val="001F6C3B"/>
    <w:rsid w:val="001F7A71"/>
    <w:rsid w:val="00203594"/>
    <w:rsid w:val="002047BA"/>
    <w:rsid w:val="00204BD0"/>
    <w:rsid w:val="00210937"/>
    <w:rsid w:val="0021275A"/>
    <w:rsid w:val="0021702E"/>
    <w:rsid w:val="0022121E"/>
    <w:rsid w:val="00223584"/>
    <w:rsid w:val="00223C45"/>
    <w:rsid w:val="00223D56"/>
    <w:rsid w:val="00224779"/>
    <w:rsid w:val="00233ED2"/>
    <w:rsid w:val="00234354"/>
    <w:rsid w:val="0023444D"/>
    <w:rsid w:val="00236AB7"/>
    <w:rsid w:val="00244E91"/>
    <w:rsid w:val="002452AF"/>
    <w:rsid w:val="00251E81"/>
    <w:rsid w:val="00262EF9"/>
    <w:rsid w:val="00263FF2"/>
    <w:rsid w:val="00264937"/>
    <w:rsid w:val="0026777C"/>
    <w:rsid w:val="00272953"/>
    <w:rsid w:val="00276107"/>
    <w:rsid w:val="00280D5B"/>
    <w:rsid w:val="00281DCD"/>
    <w:rsid w:val="00282C58"/>
    <w:rsid w:val="00284A80"/>
    <w:rsid w:val="0028645C"/>
    <w:rsid w:val="00287941"/>
    <w:rsid w:val="0029026E"/>
    <w:rsid w:val="002909CA"/>
    <w:rsid w:val="00291FEA"/>
    <w:rsid w:val="00293490"/>
    <w:rsid w:val="00293F25"/>
    <w:rsid w:val="002943C4"/>
    <w:rsid w:val="002967A8"/>
    <w:rsid w:val="002A265A"/>
    <w:rsid w:val="002A3B8A"/>
    <w:rsid w:val="002A3D06"/>
    <w:rsid w:val="002A5342"/>
    <w:rsid w:val="002B3E16"/>
    <w:rsid w:val="002B4CF7"/>
    <w:rsid w:val="002B5B78"/>
    <w:rsid w:val="002B5E70"/>
    <w:rsid w:val="002B70A4"/>
    <w:rsid w:val="002C07CC"/>
    <w:rsid w:val="002C1CA1"/>
    <w:rsid w:val="002C3E73"/>
    <w:rsid w:val="002C4AF2"/>
    <w:rsid w:val="002C503E"/>
    <w:rsid w:val="002D045D"/>
    <w:rsid w:val="002D25AE"/>
    <w:rsid w:val="002D3746"/>
    <w:rsid w:val="002D3E65"/>
    <w:rsid w:val="002D4378"/>
    <w:rsid w:val="002D4453"/>
    <w:rsid w:val="002D46A7"/>
    <w:rsid w:val="002E48A7"/>
    <w:rsid w:val="002E4E68"/>
    <w:rsid w:val="002E5561"/>
    <w:rsid w:val="002E5B29"/>
    <w:rsid w:val="002F08F7"/>
    <w:rsid w:val="0030046A"/>
    <w:rsid w:val="00303373"/>
    <w:rsid w:val="00306008"/>
    <w:rsid w:val="00307587"/>
    <w:rsid w:val="00310F0B"/>
    <w:rsid w:val="00312CC0"/>
    <w:rsid w:val="00316077"/>
    <w:rsid w:val="00320749"/>
    <w:rsid w:val="00320E9C"/>
    <w:rsid w:val="00322AD8"/>
    <w:rsid w:val="003248D6"/>
    <w:rsid w:val="00324C4B"/>
    <w:rsid w:val="003263EE"/>
    <w:rsid w:val="00326D0A"/>
    <w:rsid w:val="00327840"/>
    <w:rsid w:val="00331004"/>
    <w:rsid w:val="003350A0"/>
    <w:rsid w:val="003501E1"/>
    <w:rsid w:val="003516EB"/>
    <w:rsid w:val="00351823"/>
    <w:rsid w:val="00351FE8"/>
    <w:rsid w:val="003520C9"/>
    <w:rsid w:val="00352CB8"/>
    <w:rsid w:val="00356676"/>
    <w:rsid w:val="00360E43"/>
    <w:rsid w:val="0036233A"/>
    <w:rsid w:val="003623EA"/>
    <w:rsid w:val="00363ED5"/>
    <w:rsid w:val="003647BB"/>
    <w:rsid w:val="003739CB"/>
    <w:rsid w:val="0037456E"/>
    <w:rsid w:val="0038076D"/>
    <w:rsid w:val="00382449"/>
    <w:rsid w:val="003860A3"/>
    <w:rsid w:val="0038704D"/>
    <w:rsid w:val="00387478"/>
    <w:rsid w:val="003874FD"/>
    <w:rsid w:val="00392BC5"/>
    <w:rsid w:val="00397235"/>
    <w:rsid w:val="0039791B"/>
    <w:rsid w:val="00397E8E"/>
    <w:rsid w:val="003A0BFE"/>
    <w:rsid w:val="003A2A99"/>
    <w:rsid w:val="003A7067"/>
    <w:rsid w:val="003A7607"/>
    <w:rsid w:val="003B01D3"/>
    <w:rsid w:val="003B0D78"/>
    <w:rsid w:val="003B2497"/>
    <w:rsid w:val="003B4D7A"/>
    <w:rsid w:val="003B5981"/>
    <w:rsid w:val="003B67E8"/>
    <w:rsid w:val="003B6E45"/>
    <w:rsid w:val="003B7722"/>
    <w:rsid w:val="003C0093"/>
    <w:rsid w:val="003C101B"/>
    <w:rsid w:val="003C1128"/>
    <w:rsid w:val="003C1EB3"/>
    <w:rsid w:val="003C69D6"/>
    <w:rsid w:val="003E1FA9"/>
    <w:rsid w:val="003E2A7E"/>
    <w:rsid w:val="003E2F58"/>
    <w:rsid w:val="003F0881"/>
    <w:rsid w:val="003F0C19"/>
    <w:rsid w:val="003F15C0"/>
    <w:rsid w:val="003F21CF"/>
    <w:rsid w:val="003F291C"/>
    <w:rsid w:val="003F2FC3"/>
    <w:rsid w:val="003F6D65"/>
    <w:rsid w:val="00401189"/>
    <w:rsid w:val="00404359"/>
    <w:rsid w:val="0040798A"/>
    <w:rsid w:val="00413C9C"/>
    <w:rsid w:val="00421ED0"/>
    <w:rsid w:val="0042223A"/>
    <w:rsid w:val="00422AE0"/>
    <w:rsid w:val="004244C1"/>
    <w:rsid w:val="0042690B"/>
    <w:rsid w:val="0043036E"/>
    <w:rsid w:val="00431215"/>
    <w:rsid w:val="00432B36"/>
    <w:rsid w:val="00434B22"/>
    <w:rsid w:val="004356A1"/>
    <w:rsid w:val="0043597B"/>
    <w:rsid w:val="0044025F"/>
    <w:rsid w:val="0044657B"/>
    <w:rsid w:val="00447284"/>
    <w:rsid w:val="00450506"/>
    <w:rsid w:val="004511BE"/>
    <w:rsid w:val="004527FF"/>
    <w:rsid w:val="0045703A"/>
    <w:rsid w:val="004620E9"/>
    <w:rsid w:val="004624A7"/>
    <w:rsid w:val="0046716F"/>
    <w:rsid w:val="004741D6"/>
    <w:rsid w:val="004821E8"/>
    <w:rsid w:val="00482469"/>
    <w:rsid w:val="004858AC"/>
    <w:rsid w:val="00485A03"/>
    <w:rsid w:val="00486006"/>
    <w:rsid w:val="004906F4"/>
    <w:rsid w:val="00494057"/>
    <w:rsid w:val="00494565"/>
    <w:rsid w:val="004A22BC"/>
    <w:rsid w:val="004A4664"/>
    <w:rsid w:val="004A4A90"/>
    <w:rsid w:val="004A5AE0"/>
    <w:rsid w:val="004A5FC8"/>
    <w:rsid w:val="004B19E3"/>
    <w:rsid w:val="004B2190"/>
    <w:rsid w:val="004B4DC4"/>
    <w:rsid w:val="004B539C"/>
    <w:rsid w:val="004B68D5"/>
    <w:rsid w:val="004C4049"/>
    <w:rsid w:val="004C77DC"/>
    <w:rsid w:val="004D12A2"/>
    <w:rsid w:val="004D27DD"/>
    <w:rsid w:val="004E1264"/>
    <w:rsid w:val="004E4221"/>
    <w:rsid w:val="004E4E54"/>
    <w:rsid w:val="004E63E9"/>
    <w:rsid w:val="004F03D3"/>
    <w:rsid w:val="004F0F90"/>
    <w:rsid w:val="004F4E44"/>
    <w:rsid w:val="004F6EA6"/>
    <w:rsid w:val="0050001F"/>
    <w:rsid w:val="0050099D"/>
    <w:rsid w:val="0050179B"/>
    <w:rsid w:val="005024BC"/>
    <w:rsid w:val="005054FF"/>
    <w:rsid w:val="00506393"/>
    <w:rsid w:val="005067BC"/>
    <w:rsid w:val="0050779D"/>
    <w:rsid w:val="00507FCC"/>
    <w:rsid w:val="005103A5"/>
    <w:rsid w:val="00513A6E"/>
    <w:rsid w:val="00513CD2"/>
    <w:rsid w:val="005142AB"/>
    <w:rsid w:val="0051468A"/>
    <w:rsid w:val="0051472E"/>
    <w:rsid w:val="00517384"/>
    <w:rsid w:val="00517D24"/>
    <w:rsid w:val="00521CE5"/>
    <w:rsid w:val="00521DE4"/>
    <w:rsid w:val="00525E4E"/>
    <w:rsid w:val="0053008E"/>
    <w:rsid w:val="00531017"/>
    <w:rsid w:val="00532234"/>
    <w:rsid w:val="00537360"/>
    <w:rsid w:val="005406FD"/>
    <w:rsid w:val="0054212F"/>
    <w:rsid w:val="0054527A"/>
    <w:rsid w:val="00554F0D"/>
    <w:rsid w:val="00555F11"/>
    <w:rsid w:val="00560FF1"/>
    <w:rsid w:val="005623CF"/>
    <w:rsid w:val="00564A68"/>
    <w:rsid w:val="00565A98"/>
    <w:rsid w:val="005663FB"/>
    <w:rsid w:val="0057060B"/>
    <w:rsid w:val="00574E68"/>
    <w:rsid w:val="005818D8"/>
    <w:rsid w:val="005823B1"/>
    <w:rsid w:val="00583F26"/>
    <w:rsid w:val="00584B62"/>
    <w:rsid w:val="00585D2B"/>
    <w:rsid w:val="005875E8"/>
    <w:rsid w:val="00591F56"/>
    <w:rsid w:val="0059242C"/>
    <w:rsid w:val="00594470"/>
    <w:rsid w:val="00597502"/>
    <w:rsid w:val="005A2F5B"/>
    <w:rsid w:val="005A3680"/>
    <w:rsid w:val="005A5293"/>
    <w:rsid w:val="005A5BF4"/>
    <w:rsid w:val="005A7C07"/>
    <w:rsid w:val="005B5172"/>
    <w:rsid w:val="005B713C"/>
    <w:rsid w:val="005C6EB8"/>
    <w:rsid w:val="005D11F5"/>
    <w:rsid w:val="005D1DE1"/>
    <w:rsid w:val="005D377A"/>
    <w:rsid w:val="005D614F"/>
    <w:rsid w:val="005D7C3A"/>
    <w:rsid w:val="005E1303"/>
    <w:rsid w:val="005E264E"/>
    <w:rsid w:val="005E4A46"/>
    <w:rsid w:val="005E5D34"/>
    <w:rsid w:val="005E6B10"/>
    <w:rsid w:val="00600917"/>
    <w:rsid w:val="006017A1"/>
    <w:rsid w:val="0060193E"/>
    <w:rsid w:val="006035F5"/>
    <w:rsid w:val="0060577F"/>
    <w:rsid w:val="006065DC"/>
    <w:rsid w:val="00611C63"/>
    <w:rsid w:val="00614540"/>
    <w:rsid w:val="006148AD"/>
    <w:rsid w:val="006162F2"/>
    <w:rsid w:val="00621E4E"/>
    <w:rsid w:val="00622A24"/>
    <w:rsid w:val="00625CB3"/>
    <w:rsid w:val="0062682D"/>
    <w:rsid w:val="006277FA"/>
    <w:rsid w:val="006279BA"/>
    <w:rsid w:val="00631527"/>
    <w:rsid w:val="00632D51"/>
    <w:rsid w:val="00633359"/>
    <w:rsid w:val="0063667E"/>
    <w:rsid w:val="0064005E"/>
    <w:rsid w:val="00645F20"/>
    <w:rsid w:val="0065048E"/>
    <w:rsid w:val="00652DC5"/>
    <w:rsid w:val="00670081"/>
    <w:rsid w:val="00670602"/>
    <w:rsid w:val="00671340"/>
    <w:rsid w:val="006720C8"/>
    <w:rsid w:val="006748F1"/>
    <w:rsid w:val="00676C0B"/>
    <w:rsid w:val="00682130"/>
    <w:rsid w:val="00692439"/>
    <w:rsid w:val="006938CF"/>
    <w:rsid w:val="00693BC5"/>
    <w:rsid w:val="00695432"/>
    <w:rsid w:val="006960B6"/>
    <w:rsid w:val="006A0CF7"/>
    <w:rsid w:val="006A408E"/>
    <w:rsid w:val="006A4D69"/>
    <w:rsid w:val="006A6B40"/>
    <w:rsid w:val="006B01E5"/>
    <w:rsid w:val="006B46DE"/>
    <w:rsid w:val="006C1B64"/>
    <w:rsid w:val="006C291F"/>
    <w:rsid w:val="006D633F"/>
    <w:rsid w:val="006E0F2B"/>
    <w:rsid w:val="006E210C"/>
    <w:rsid w:val="006E5AEB"/>
    <w:rsid w:val="006E5EF8"/>
    <w:rsid w:val="006E5FCF"/>
    <w:rsid w:val="006E7F30"/>
    <w:rsid w:val="006F02B6"/>
    <w:rsid w:val="006F040A"/>
    <w:rsid w:val="006F3DAA"/>
    <w:rsid w:val="007016BC"/>
    <w:rsid w:val="007060A2"/>
    <w:rsid w:val="0070616D"/>
    <w:rsid w:val="00707931"/>
    <w:rsid w:val="007119A9"/>
    <w:rsid w:val="00711F05"/>
    <w:rsid w:val="00713582"/>
    <w:rsid w:val="00714A80"/>
    <w:rsid w:val="0071547E"/>
    <w:rsid w:val="00717A0A"/>
    <w:rsid w:val="007246F2"/>
    <w:rsid w:val="00724ED6"/>
    <w:rsid w:val="00727511"/>
    <w:rsid w:val="00730AE9"/>
    <w:rsid w:val="00734849"/>
    <w:rsid w:val="00734BD4"/>
    <w:rsid w:val="00734E36"/>
    <w:rsid w:val="007364C4"/>
    <w:rsid w:val="00736863"/>
    <w:rsid w:val="00743538"/>
    <w:rsid w:val="00747E0A"/>
    <w:rsid w:val="00750077"/>
    <w:rsid w:val="0075086C"/>
    <w:rsid w:val="00751E1E"/>
    <w:rsid w:val="007521E6"/>
    <w:rsid w:val="00753099"/>
    <w:rsid w:val="00760102"/>
    <w:rsid w:val="00760137"/>
    <w:rsid w:val="00760800"/>
    <w:rsid w:val="0076355E"/>
    <w:rsid w:val="00763A12"/>
    <w:rsid w:val="00764FCF"/>
    <w:rsid w:val="00770BD0"/>
    <w:rsid w:val="00772668"/>
    <w:rsid w:val="007736CC"/>
    <w:rsid w:val="00773C94"/>
    <w:rsid w:val="00773DFC"/>
    <w:rsid w:val="007762CE"/>
    <w:rsid w:val="00776501"/>
    <w:rsid w:val="0078148C"/>
    <w:rsid w:val="00782DD3"/>
    <w:rsid w:val="007836DF"/>
    <w:rsid w:val="00784260"/>
    <w:rsid w:val="0078479B"/>
    <w:rsid w:val="007873F2"/>
    <w:rsid w:val="00787C1E"/>
    <w:rsid w:val="00790211"/>
    <w:rsid w:val="00792633"/>
    <w:rsid w:val="00793C05"/>
    <w:rsid w:val="00793D23"/>
    <w:rsid w:val="00796099"/>
    <w:rsid w:val="007A1469"/>
    <w:rsid w:val="007A4EA5"/>
    <w:rsid w:val="007A5846"/>
    <w:rsid w:val="007A7BEC"/>
    <w:rsid w:val="007B204B"/>
    <w:rsid w:val="007B386A"/>
    <w:rsid w:val="007B3BDA"/>
    <w:rsid w:val="007B452C"/>
    <w:rsid w:val="007B5FAC"/>
    <w:rsid w:val="007B6779"/>
    <w:rsid w:val="007C1051"/>
    <w:rsid w:val="007C441E"/>
    <w:rsid w:val="007D27C3"/>
    <w:rsid w:val="007D3183"/>
    <w:rsid w:val="007D3A7B"/>
    <w:rsid w:val="007D3AA2"/>
    <w:rsid w:val="007D41D8"/>
    <w:rsid w:val="007D4A45"/>
    <w:rsid w:val="007E1200"/>
    <w:rsid w:val="007F0F0B"/>
    <w:rsid w:val="007F1B11"/>
    <w:rsid w:val="007F1C89"/>
    <w:rsid w:val="007F5254"/>
    <w:rsid w:val="007F61CF"/>
    <w:rsid w:val="00810468"/>
    <w:rsid w:val="0082014A"/>
    <w:rsid w:val="00822295"/>
    <w:rsid w:val="008230D3"/>
    <w:rsid w:val="00831D6F"/>
    <w:rsid w:val="0083295F"/>
    <w:rsid w:val="008334DE"/>
    <w:rsid w:val="00833757"/>
    <w:rsid w:val="00833ED9"/>
    <w:rsid w:val="008343E4"/>
    <w:rsid w:val="00835214"/>
    <w:rsid w:val="008357A9"/>
    <w:rsid w:val="008376F7"/>
    <w:rsid w:val="00841C3D"/>
    <w:rsid w:val="00842FFA"/>
    <w:rsid w:val="008436F3"/>
    <w:rsid w:val="00845E70"/>
    <w:rsid w:val="00847E1D"/>
    <w:rsid w:val="00847EA9"/>
    <w:rsid w:val="00851599"/>
    <w:rsid w:val="00853768"/>
    <w:rsid w:val="00856542"/>
    <w:rsid w:val="00861565"/>
    <w:rsid w:val="00863CB9"/>
    <w:rsid w:val="008646F3"/>
    <w:rsid w:val="0086566F"/>
    <w:rsid w:val="0086638C"/>
    <w:rsid w:val="008707AB"/>
    <w:rsid w:val="008747B8"/>
    <w:rsid w:val="00874E7D"/>
    <w:rsid w:val="008757EF"/>
    <w:rsid w:val="008809D1"/>
    <w:rsid w:val="00880CA2"/>
    <w:rsid w:val="0088339C"/>
    <w:rsid w:val="008835AC"/>
    <w:rsid w:val="00884CA5"/>
    <w:rsid w:val="0088757D"/>
    <w:rsid w:val="0089702D"/>
    <w:rsid w:val="008A026D"/>
    <w:rsid w:val="008A1BF1"/>
    <w:rsid w:val="008A20A1"/>
    <w:rsid w:val="008A43B7"/>
    <w:rsid w:val="008A587D"/>
    <w:rsid w:val="008B0EB9"/>
    <w:rsid w:val="008B117B"/>
    <w:rsid w:val="008B780E"/>
    <w:rsid w:val="008C0BFF"/>
    <w:rsid w:val="008C128F"/>
    <w:rsid w:val="008C307D"/>
    <w:rsid w:val="008C4AED"/>
    <w:rsid w:val="008C53B1"/>
    <w:rsid w:val="008C546A"/>
    <w:rsid w:val="008C6E36"/>
    <w:rsid w:val="008C7FF6"/>
    <w:rsid w:val="008D1CC6"/>
    <w:rsid w:val="008D1DC6"/>
    <w:rsid w:val="008D222B"/>
    <w:rsid w:val="008D41BF"/>
    <w:rsid w:val="008D5A5A"/>
    <w:rsid w:val="008E0EC1"/>
    <w:rsid w:val="008E127A"/>
    <w:rsid w:val="008E17F1"/>
    <w:rsid w:val="008E1A5B"/>
    <w:rsid w:val="008E303A"/>
    <w:rsid w:val="008E4D6F"/>
    <w:rsid w:val="008E655E"/>
    <w:rsid w:val="008E6B6C"/>
    <w:rsid w:val="008E6DF3"/>
    <w:rsid w:val="008E6F34"/>
    <w:rsid w:val="008F20E2"/>
    <w:rsid w:val="008F3063"/>
    <w:rsid w:val="008F459F"/>
    <w:rsid w:val="008F77CE"/>
    <w:rsid w:val="00904692"/>
    <w:rsid w:val="009100C1"/>
    <w:rsid w:val="009110C8"/>
    <w:rsid w:val="00911128"/>
    <w:rsid w:val="00911D62"/>
    <w:rsid w:val="009130B2"/>
    <w:rsid w:val="0091500C"/>
    <w:rsid w:val="00915B80"/>
    <w:rsid w:val="0091713E"/>
    <w:rsid w:val="009174EA"/>
    <w:rsid w:val="00922C2D"/>
    <w:rsid w:val="009255AF"/>
    <w:rsid w:val="00927362"/>
    <w:rsid w:val="0093081F"/>
    <w:rsid w:val="009338D5"/>
    <w:rsid w:val="0094120F"/>
    <w:rsid w:val="009449C5"/>
    <w:rsid w:val="00956DC3"/>
    <w:rsid w:val="00956E56"/>
    <w:rsid w:val="00974564"/>
    <w:rsid w:val="009832BA"/>
    <w:rsid w:val="00984ACA"/>
    <w:rsid w:val="00986F0F"/>
    <w:rsid w:val="00987B68"/>
    <w:rsid w:val="00987D50"/>
    <w:rsid w:val="00991AD2"/>
    <w:rsid w:val="009A396B"/>
    <w:rsid w:val="009A42B7"/>
    <w:rsid w:val="009A489A"/>
    <w:rsid w:val="009A647C"/>
    <w:rsid w:val="009B3202"/>
    <w:rsid w:val="009B67AA"/>
    <w:rsid w:val="009C3E2B"/>
    <w:rsid w:val="009D189B"/>
    <w:rsid w:val="009D2ECA"/>
    <w:rsid w:val="009E0B43"/>
    <w:rsid w:val="009E1BC1"/>
    <w:rsid w:val="009E3B07"/>
    <w:rsid w:val="009E3E07"/>
    <w:rsid w:val="009E590D"/>
    <w:rsid w:val="009E72FD"/>
    <w:rsid w:val="009E76B6"/>
    <w:rsid w:val="009E7BAC"/>
    <w:rsid w:val="009F381C"/>
    <w:rsid w:val="009F65BF"/>
    <w:rsid w:val="00A01AA9"/>
    <w:rsid w:val="00A01B38"/>
    <w:rsid w:val="00A03CB5"/>
    <w:rsid w:val="00A0572A"/>
    <w:rsid w:val="00A05FDC"/>
    <w:rsid w:val="00A076AF"/>
    <w:rsid w:val="00A11D8A"/>
    <w:rsid w:val="00A1246F"/>
    <w:rsid w:val="00A13411"/>
    <w:rsid w:val="00A13881"/>
    <w:rsid w:val="00A15C61"/>
    <w:rsid w:val="00A17635"/>
    <w:rsid w:val="00A2094E"/>
    <w:rsid w:val="00A25637"/>
    <w:rsid w:val="00A26405"/>
    <w:rsid w:val="00A30529"/>
    <w:rsid w:val="00A30C8C"/>
    <w:rsid w:val="00A31285"/>
    <w:rsid w:val="00A35711"/>
    <w:rsid w:val="00A35BFC"/>
    <w:rsid w:val="00A37D15"/>
    <w:rsid w:val="00A41522"/>
    <w:rsid w:val="00A41ADA"/>
    <w:rsid w:val="00A448EC"/>
    <w:rsid w:val="00A449E5"/>
    <w:rsid w:val="00A452F2"/>
    <w:rsid w:val="00A45370"/>
    <w:rsid w:val="00A47E5A"/>
    <w:rsid w:val="00A51DDD"/>
    <w:rsid w:val="00A55668"/>
    <w:rsid w:val="00A5591C"/>
    <w:rsid w:val="00A55AA0"/>
    <w:rsid w:val="00A56A79"/>
    <w:rsid w:val="00A635FB"/>
    <w:rsid w:val="00A64683"/>
    <w:rsid w:val="00A64F1B"/>
    <w:rsid w:val="00A653F4"/>
    <w:rsid w:val="00A670E0"/>
    <w:rsid w:val="00A71681"/>
    <w:rsid w:val="00A767AE"/>
    <w:rsid w:val="00A80CF0"/>
    <w:rsid w:val="00A85600"/>
    <w:rsid w:val="00A860CF"/>
    <w:rsid w:val="00A86BB9"/>
    <w:rsid w:val="00AA29C9"/>
    <w:rsid w:val="00AB0785"/>
    <w:rsid w:val="00AB0B03"/>
    <w:rsid w:val="00AB1227"/>
    <w:rsid w:val="00AB4285"/>
    <w:rsid w:val="00AB4C83"/>
    <w:rsid w:val="00AB5BF0"/>
    <w:rsid w:val="00AB5F4E"/>
    <w:rsid w:val="00AC246D"/>
    <w:rsid w:val="00AD2593"/>
    <w:rsid w:val="00AD4DCA"/>
    <w:rsid w:val="00AD52C7"/>
    <w:rsid w:val="00AD6F2E"/>
    <w:rsid w:val="00AE4F95"/>
    <w:rsid w:val="00AE55FF"/>
    <w:rsid w:val="00AE6DE4"/>
    <w:rsid w:val="00AF52FA"/>
    <w:rsid w:val="00AF56D8"/>
    <w:rsid w:val="00AF5FD7"/>
    <w:rsid w:val="00AF6FC9"/>
    <w:rsid w:val="00AF727A"/>
    <w:rsid w:val="00AF7317"/>
    <w:rsid w:val="00B03BA0"/>
    <w:rsid w:val="00B03F60"/>
    <w:rsid w:val="00B064C9"/>
    <w:rsid w:val="00B1019A"/>
    <w:rsid w:val="00B11F20"/>
    <w:rsid w:val="00B1248F"/>
    <w:rsid w:val="00B12FA7"/>
    <w:rsid w:val="00B20D36"/>
    <w:rsid w:val="00B21B1E"/>
    <w:rsid w:val="00B22314"/>
    <w:rsid w:val="00B2592C"/>
    <w:rsid w:val="00B25AB1"/>
    <w:rsid w:val="00B269C9"/>
    <w:rsid w:val="00B274E3"/>
    <w:rsid w:val="00B27B1A"/>
    <w:rsid w:val="00B32712"/>
    <w:rsid w:val="00B348E7"/>
    <w:rsid w:val="00B361BF"/>
    <w:rsid w:val="00B4054C"/>
    <w:rsid w:val="00B4341E"/>
    <w:rsid w:val="00B44153"/>
    <w:rsid w:val="00B44659"/>
    <w:rsid w:val="00B44831"/>
    <w:rsid w:val="00B5071F"/>
    <w:rsid w:val="00B54319"/>
    <w:rsid w:val="00B60EBA"/>
    <w:rsid w:val="00B61B89"/>
    <w:rsid w:val="00B635C0"/>
    <w:rsid w:val="00B64032"/>
    <w:rsid w:val="00B6466C"/>
    <w:rsid w:val="00B663BF"/>
    <w:rsid w:val="00B7244B"/>
    <w:rsid w:val="00B73A99"/>
    <w:rsid w:val="00B7409D"/>
    <w:rsid w:val="00B75403"/>
    <w:rsid w:val="00B808AA"/>
    <w:rsid w:val="00B8146E"/>
    <w:rsid w:val="00B82A4F"/>
    <w:rsid w:val="00B834DD"/>
    <w:rsid w:val="00B850A5"/>
    <w:rsid w:val="00B85E3F"/>
    <w:rsid w:val="00B861AB"/>
    <w:rsid w:val="00B91BBB"/>
    <w:rsid w:val="00B93496"/>
    <w:rsid w:val="00B9791B"/>
    <w:rsid w:val="00BA0774"/>
    <w:rsid w:val="00BA28ED"/>
    <w:rsid w:val="00BA3612"/>
    <w:rsid w:val="00BA363B"/>
    <w:rsid w:val="00BA58BC"/>
    <w:rsid w:val="00BA5E83"/>
    <w:rsid w:val="00BA7D65"/>
    <w:rsid w:val="00BA7E53"/>
    <w:rsid w:val="00BB2A85"/>
    <w:rsid w:val="00BB7A08"/>
    <w:rsid w:val="00BC294A"/>
    <w:rsid w:val="00BC6027"/>
    <w:rsid w:val="00BC794E"/>
    <w:rsid w:val="00BD0EE5"/>
    <w:rsid w:val="00BD467A"/>
    <w:rsid w:val="00BD72DD"/>
    <w:rsid w:val="00BD75D6"/>
    <w:rsid w:val="00BD796F"/>
    <w:rsid w:val="00BE1FA1"/>
    <w:rsid w:val="00BE2718"/>
    <w:rsid w:val="00BE33A0"/>
    <w:rsid w:val="00BE586E"/>
    <w:rsid w:val="00BE60FF"/>
    <w:rsid w:val="00BE63E4"/>
    <w:rsid w:val="00BF0098"/>
    <w:rsid w:val="00BF3245"/>
    <w:rsid w:val="00BF3489"/>
    <w:rsid w:val="00BF4B39"/>
    <w:rsid w:val="00BF551D"/>
    <w:rsid w:val="00BF5FC8"/>
    <w:rsid w:val="00C020C8"/>
    <w:rsid w:val="00C02846"/>
    <w:rsid w:val="00C03E95"/>
    <w:rsid w:val="00C04C2D"/>
    <w:rsid w:val="00C04E74"/>
    <w:rsid w:val="00C10055"/>
    <w:rsid w:val="00C100EB"/>
    <w:rsid w:val="00C12E6D"/>
    <w:rsid w:val="00C131FE"/>
    <w:rsid w:val="00C158B2"/>
    <w:rsid w:val="00C235C6"/>
    <w:rsid w:val="00C25532"/>
    <w:rsid w:val="00C26CFE"/>
    <w:rsid w:val="00C26D8C"/>
    <w:rsid w:val="00C3006B"/>
    <w:rsid w:val="00C306E8"/>
    <w:rsid w:val="00C3174B"/>
    <w:rsid w:val="00C319DA"/>
    <w:rsid w:val="00C34E4E"/>
    <w:rsid w:val="00C36772"/>
    <w:rsid w:val="00C4194C"/>
    <w:rsid w:val="00C41F35"/>
    <w:rsid w:val="00C44DB8"/>
    <w:rsid w:val="00C47DBC"/>
    <w:rsid w:val="00C569D7"/>
    <w:rsid w:val="00C56F27"/>
    <w:rsid w:val="00C570B5"/>
    <w:rsid w:val="00C6439F"/>
    <w:rsid w:val="00C64803"/>
    <w:rsid w:val="00C6482F"/>
    <w:rsid w:val="00C65AD4"/>
    <w:rsid w:val="00C65CAE"/>
    <w:rsid w:val="00C6733D"/>
    <w:rsid w:val="00C675DC"/>
    <w:rsid w:val="00C67C74"/>
    <w:rsid w:val="00C76A36"/>
    <w:rsid w:val="00C76A90"/>
    <w:rsid w:val="00C77A75"/>
    <w:rsid w:val="00C77C58"/>
    <w:rsid w:val="00C8133B"/>
    <w:rsid w:val="00C847C9"/>
    <w:rsid w:val="00C86998"/>
    <w:rsid w:val="00C877D5"/>
    <w:rsid w:val="00C87EAE"/>
    <w:rsid w:val="00C90014"/>
    <w:rsid w:val="00C925EE"/>
    <w:rsid w:val="00C92A84"/>
    <w:rsid w:val="00CA1548"/>
    <w:rsid w:val="00CA2191"/>
    <w:rsid w:val="00CA4105"/>
    <w:rsid w:val="00CA4B45"/>
    <w:rsid w:val="00CB2498"/>
    <w:rsid w:val="00CB464C"/>
    <w:rsid w:val="00CC03B0"/>
    <w:rsid w:val="00CC1CCF"/>
    <w:rsid w:val="00CC2119"/>
    <w:rsid w:val="00CC3914"/>
    <w:rsid w:val="00CC39A4"/>
    <w:rsid w:val="00CC3FA3"/>
    <w:rsid w:val="00CC4EF7"/>
    <w:rsid w:val="00CD14AA"/>
    <w:rsid w:val="00CD1EBB"/>
    <w:rsid w:val="00CD3CEE"/>
    <w:rsid w:val="00CD472B"/>
    <w:rsid w:val="00CD4DD3"/>
    <w:rsid w:val="00CD69D5"/>
    <w:rsid w:val="00CD737D"/>
    <w:rsid w:val="00CD7418"/>
    <w:rsid w:val="00CE0A5F"/>
    <w:rsid w:val="00CE13A5"/>
    <w:rsid w:val="00CE35E7"/>
    <w:rsid w:val="00CE7ED2"/>
    <w:rsid w:val="00CE7EF5"/>
    <w:rsid w:val="00CF11C2"/>
    <w:rsid w:val="00CF2088"/>
    <w:rsid w:val="00CF2531"/>
    <w:rsid w:val="00CF3DB0"/>
    <w:rsid w:val="00D0138C"/>
    <w:rsid w:val="00D02276"/>
    <w:rsid w:val="00D0234D"/>
    <w:rsid w:val="00D107E8"/>
    <w:rsid w:val="00D10BB4"/>
    <w:rsid w:val="00D10DA9"/>
    <w:rsid w:val="00D13671"/>
    <w:rsid w:val="00D15383"/>
    <w:rsid w:val="00D173F2"/>
    <w:rsid w:val="00D20666"/>
    <w:rsid w:val="00D247DB"/>
    <w:rsid w:val="00D24C65"/>
    <w:rsid w:val="00D25709"/>
    <w:rsid w:val="00D34221"/>
    <w:rsid w:val="00D4140D"/>
    <w:rsid w:val="00D473F7"/>
    <w:rsid w:val="00D47FDE"/>
    <w:rsid w:val="00D52043"/>
    <w:rsid w:val="00D53851"/>
    <w:rsid w:val="00D53F76"/>
    <w:rsid w:val="00D55EF9"/>
    <w:rsid w:val="00D563D6"/>
    <w:rsid w:val="00D61698"/>
    <w:rsid w:val="00D62251"/>
    <w:rsid w:val="00D62A32"/>
    <w:rsid w:val="00D677D1"/>
    <w:rsid w:val="00D72E16"/>
    <w:rsid w:val="00D73439"/>
    <w:rsid w:val="00D7390F"/>
    <w:rsid w:val="00D74F6E"/>
    <w:rsid w:val="00D76F63"/>
    <w:rsid w:val="00D83E45"/>
    <w:rsid w:val="00D84A4A"/>
    <w:rsid w:val="00D84C85"/>
    <w:rsid w:val="00D8549F"/>
    <w:rsid w:val="00D87956"/>
    <w:rsid w:val="00D95450"/>
    <w:rsid w:val="00D9739D"/>
    <w:rsid w:val="00D977B2"/>
    <w:rsid w:val="00D97A4B"/>
    <w:rsid w:val="00DA0F99"/>
    <w:rsid w:val="00DA14AF"/>
    <w:rsid w:val="00DA3CA6"/>
    <w:rsid w:val="00DA606A"/>
    <w:rsid w:val="00DA7D05"/>
    <w:rsid w:val="00DB1E68"/>
    <w:rsid w:val="00DB39AE"/>
    <w:rsid w:val="00DB4A64"/>
    <w:rsid w:val="00DB5BBE"/>
    <w:rsid w:val="00DB716A"/>
    <w:rsid w:val="00DC155C"/>
    <w:rsid w:val="00DC2C06"/>
    <w:rsid w:val="00DC3BB7"/>
    <w:rsid w:val="00DC4447"/>
    <w:rsid w:val="00DC577D"/>
    <w:rsid w:val="00DC5789"/>
    <w:rsid w:val="00DC6165"/>
    <w:rsid w:val="00DC6977"/>
    <w:rsid w:val="00DD38A2"/>
    <w:rsid w:val="00DE11A1"/>
    <w:rsid w:val="00DE6B58"/>
    <w:rsid w:val="00DF08D6"/>
    <w:rsid w:val="00DF3EDA"/>
    <w:rsid w:val="00DF40CE"/>
    <w:rsid w:val="00E004F4"/>
    <w:rsid w:val="00E017E7"/>
    <w:rsid w:val="00E03452"/>
    <w:rsid w:val="00E03FBB"/>
    <w:rsid w:val="00E12996"/>
    <w:rsid w:val="00E12CFB"/>
    <w:rsid w:val="00E13394"/>
    <w:rsid w:val="00E142D6"/>
    <w:rsid w:val="00E14DB0"/>
    <w:rsid w:val="00E209CD"/>
    <w:rsid w:val="00E2100D"/>
    <w:rsid w:val="00E21DF6"/>
    <w:rsid w:val="00E229CA"/>
    <w:rsid w:val="00E2465A"/>
    <w:rsid w:val="00E24E3F"/>
    <w:rsid w:val="00E30234"/>
    <w:rsid w:val="00E317F9"/>
    <w:rsid w:val="00E33B4C"/>
    <w:rsid w:val="00E34452"/>
    <w:rsid w:val="00E364B5"/>
    <w:rsid w:val="00E4384C"/>
    <w:rsid w:val="00E50787"/>
    <w:rsid w:val="00E52980"/>
    <w:rsid w:val="00E53DF9"/>
    <w:rsid w:val="00E549A6"/>
    <w:rsid w:val="00E5603B"/>
    <w:rsid w:val="00E609F9"/>
    <w:rsid w:val="00E63147"/>
    <w:rsid w:val="00E641DA"/>
    <w:rsid w:val="00E775A6"/>
    <w:rsid w:val="00E776BF"/>
    <w:rsid w:val="00E77F29"/>
    <w:rsid w:val="00E80558"/>
    <w:rsid w:val="00E8199E"/>
    <w:rsid w:val="00E84581"/>
    <w:rsid w:val="00E86B8E"/>
    <w:rsid w:val="00E90DA9"/>
    <w:rsid w:val="00E92EF7"/>
    <w:rsid w:val="00E93938"/>
    <w:rsid w:val="00E942EB"/>
    <w:rsid w:val="00E94E70"/>
    <w:rsid w:val="00EA0CEC"/>
    <w:rsid w:val="00EA38E1"/>
    <w:rsid w:val="00EA5881"/>
    <w:rsid w:val="00EA7161"/>
    <w:rsid w:val="00EB08FF"/>
    <w:rsid w:val="00EB2D59"/>
    <w:rsid w:val="00EB5589"/>
    <w:rsid w:val="00EB5BFE"/>
    <w:rsid w:val="00EC0773"/>
    <w:rsid w:val="00EC54AE"/>
    <w:rsid w:val="00ED115D"/>
    <w:rsid w:val="00ED379C"/>
    <w:rsid w:val="00ED3BB5"/>
    <w:rsid w:val="00ED5F7D"/>
    <w:rsid w:val="00ED77D8"/>
    <w:rsid w:val="00EE19D8"/>
    <w:rsid w:val="00EE2935"/>
    <w:rsid w:val="00EE34C2"/>
    <w:rsid w:val="00EE583E"/>
    <w:rsid w:val="00EE616C"/>
    <w:rsid w:val="00EE64AF"/>
    <w:rsid w:val="00EF1F5D"/>
    <w:rsid w:val="00EF2DE0"/>
    <w:rsid w:val="00EF47EA"/>
    <w:rsid w:val="00EF5118"/>
    <w:rsid w:val="00EF6FA8"/>
    <w:rsid w:val="00F01F07"/>
    <w:rsid w:val="00F01F34"/>
    <w:rsid w:val="00F070D4"/>
    <w:rsid w:val="00F10D22"/>
    <w:rsid w:val="00F13C20"/>
    <w:rsid w:val="00F177ED"/>
    <w:rsid w:val="00F17DB1"/>
    <w:rsid w:val="00F22854"/>
    <w:rsid w:val="00F23ED4"/>
    <w:rsid w:val="00F256D8"/>
    <w:rsid w:val="00F25A47"/>
    <w:rsid w:val="00F26A8F"/>
    <w:rsid w:val="00F27578"/>
    <w:rsid w:val="00F30FF4"/>
    <w:rsid w:val="00F3211F"/>
    <w:rsid w:val="00F325A6"/>
    <w:rsid w:val="00F367A3"/>
    <w:rsid w:val="00F377F6"/>
    <w:rsid w:val="00F40AF8"/>
    <w:rsid w:val="00F41727"/>
    <w:rsid w:val="00F43049"/>
    <w:rsid w:val="00F46853"/>
    <w:rsid w:val="00F5215A"/>
    <w:rsid w:val="00F52844"/>
    <w:rsid w:val="00F52852"/>
    <w:rsid w:val="00F52CAB"/>
    <w:rsid w:val="00F55A7D"/>
    <w:rsid w:val="00F55B0F"/>
    <w:rsid w:val="00F57004"/>
    <w:rsid w:val="00F6119A"/>
    <w:rsid w:val="00F63467"/>
    <w:rsid w:val="00F645B3"/>
    <w:rsid w:val="00F66869"/>
    <w:rsid w:val="00F707F5"/>
    <w:rsid w:val="00F71D14"/>
    <w:rsid w:val="00F725BD"/>
    <w:rsid w:val="00F84DFF"/>
    <w:rsid w:val="00F86F4F"/>
    <w:rsid w:val="00F90031"/>
    <w:rsid w:val="00F9132C"/>
    <w:rsid w:val="00F937CA"/>
    <w:rsid w:val="00F95B8C"/>
    <w:rsid w:val="00F966E6"/>
    <w:rsid w:val="00FA1D26"/>
    <w:rsid w:val="00FA334D"/>
    <w:rsid w:val="00FA3884"/>
    <w:rsid w:val="00FA4819"/>
    <w:rsid w:val="00FA58A6"/>
    <w:rsid w:val="00FA5CC5"/>
    <w:rsid w:val="00FB3010"/>
    <w:rsid w:val="00FB6738"/>
    <w:rsid w:val="00FC24DA"/>
    <w:rsid w:val="00FC53E4"/>
    <w:rsid w:val="00FC5573"/>
    <w:rsid w:val="00FC63ED"/>
    <w:rsid w:val="00FC7693"/>
    <w:rsid w:val="00FD1345"/>
    <w:rsid w:val="00FD4F25"/>
    <w:rsid w:val="00FD501E"/>
    <w:rsid w:val="00FD7E94"/>
    <w:rsid w:val="00FE15E8"/>
    <w:rsid w:val="00FE4148"/>
    <w:rsid w:val="00FE5EBA"/>
    <w:rsid w:val="00FF2E1D"/>
    <w:rsid w:val="00FF445E"/>
    <w:rsid w:val="00FF5770"/>
    <w:rsid w:val="018060E2"/>
    <w:rsid w:val="02104220"/>
    <w:rsid w:val="028711AE"/>
    <w:rsid w:val="028F75EF"/>
    <w:rsid w:val="03C83C10"/>
    <w:rsid w:val="03DF41DD"/>
    <w:rsid w:val="03E94B2B"/>
    <w:rsid w:val="08145EEF"/>
    <w:rsid w:val="0832034D"/>
    <w:rsid w:val="087B7D1C"/>
    <w:rsid w:val="09331E07"/>
    <w:rsid w:val="0955056D"/>
    <w:rsid w:val="098B76F9"/>
    <w:rsid w:val="0A15267F"/>
    <w:rsid w:val="0A8E1F88"/>
    <w:rsid w:val="0AC855D7"/>
    <w:rsid w:val="0CEC568C"/>
    <w:rsid w:val="0D8206A7"/>
    <w:rsid w:val="0DB25F8E"/>
    <w:rsid w:val="0E355B10"/>
    <w:rsid w:val="0F4E1CE6"/>
    <w:rsid w:val="0FAF0863"/>
    <w:rsid w:val="10AF409F"/>
    <w:rsid w:val="10C50AD7"/>
    <w:rsid w:val="10DD7041"/>
    <w:rsid w:val="116F4196"/>
    <w:rsid w:val="11FC597D"/>
    <w:rsid w:val="128A468F"/>
    <w:rsid w:val="13070B2A"/>
    <w:rsid w:val="13451652"/>
    <w:rsid w:val="1363163E"/>
    <w:rsid w:val="141C5467"/>
    <w:rsid w:val="15247154"/>
    <w:rsid w:val="15C168B0"/>
    <w:rsid w:val="15CD033A"/>
    <w:rsid w:val="15EA407D"/>
    <w:rsid w:val="15FA6724"/>
    <w:rsid w:val="1A13181D"/>
    <w:rsid w:val="1A21069E"/>
    <w:rsid w:val="1CC57360"/>
    <w:rsid w:val="1D296691"/>
    <w:rsid w:val="1DAD49C3"/>
    <w:rsid w:val="1F4A7C2F"/>
    <w:rsid w:val="200F7270"/>
    <w:rsid w:val="203D7F93"/>
    <w:rsid w:val="209A0FE8"/>
    <w:rsid w:val="2154495A"/>
    <w:rsid w:val="21D83EE6"/>
    <w:rsid w:val="227635D6"/>
    <w:rsid w:val="23953EC0"/>
    <w:rsid w:val="23AD2420"/>
    <w:rsid w:val="23D16DD0"/>
    <w:rsid w:val="249D3A6F"/>
    <w:rsid w:val="26A6309F"/>
    <w:rsid w:val="26EB3E67"/>
    <w:rsid w:val="27B150B0"/>
    <w:rsid w:val="290E7192"/>
    <w:rsid w:val="29F00112"/>
    <w:rsid w:val="2B844CB7"/>
    <w:rsid w:val="2C4914F0"/>
    <w:rsid w:val="2EA01258"/>
    <w:rsid w:val="2F473470"/>
    <w:rsid w:val="2FE27314"/>
    <w:rsid w:val="30A532D8"/>
    <w:rsid w:val="30AD40A4"/>
    <w:rsid w:val="31A60F03"/>
    <w:rsid w:val="321D581C"/>
    <w:rsid w:val="329448A6"/>
    <w:rsid w:val="355E6877"/>
    <w:rsid w:val="35E30B2B"/>
    <w:rsid w:val="36FA3F35"/>
    <w:rsid w:val="376979A5"/>
    <w:rsid w:val="37903FFB"/>
    <w:rsid w:val="37D0762E"/>
    <w:rsid w:val="38651CCB"/>
    <w:rsid w:val="389B17F2"/>
    <w:rsid w:val="3BE333D3"/>
    <w:rsid w:val="3D6B606C"/>
    <w:rsid w:val="3F656A54"/>
    <w:rsid w:val="3FB42B37"/>
    <w:rsid w:val="3FBB0422"/>
    <w:rsid w:val="3FDA7850"/>
    <w:rsid w:val="40A36399"/>
    <w:rsid w:val="40FC622F"/>
    <w:rsid w:val="41A5138A"/>
    <w:rsid w:val="41D021CA"/>
    <w:rsid w:val="42DD3CE7"/>
    <w:rsid w:val="44450C02"/>
    <w:rsid w:val="455313EB"/>
    <w:rsid w:val="45F248FE"/>
    <w:rsid w:val="465F5B85"/>
    <w:rsid w:val="46E44703"/>
    <w:rsid w:val="475A6773"/>
    <w:rsid w:val="483879F8"/>
    <w:rsid w:val="4966761F"/>
    <w:rsid w:val="496D2E32"/>
    <w:rsid w:val="49CF5A44"/>
    <w:rsid w:val="4A0B4C96"/>
    <w:rsid w:val="4ADF3B5F"/>
    <w:rsid w:val="519626A2"/>
    <w:rsid w:val="519F7BA4"/>
    <w:rsid w:val="5393658B"/>
    <w:rsid w:val="542809AE"/>
    <w:rsid w:val="54487CCB"/>
    <w:rsid w:val="552551D8"/>
    <w:rsid w:val="55D41DE6"/>
    <w:rsid w:val="56E175EC"/>
    <w:rsid w:val="57CF536A"/>
    <w:rsid w:val="598633F7"/>
    <w:rsid w:val="5A9C5F1A"/>
    <w:rsid w:val="5AFC6067"/>
    <w:rsid w:val="5BA4186C"/>
    <w:rsid w:val="5BBC1352"/>
    <w:rsid w:val="5C2D3FFE"/>
    <w:rsid w:val="5C7133B7"/>
    <w:rsid w:val="5E2B401B"/>
    <w:rsid w:val="5E353CFF"/>
    <w:rsid w:val="5F7D55BA"/>
    <w:rsid w:val="5F8328B3"/>
    <w:rsid w:val="60885CA7"/>
    <w:rsid w:val="615F6DBB"/>
    <w:rsid w:val="61671D60"/>
    <w:rsid w:val="619F012C"/>
    <w:rsid w:val="61C431D8"/>
    <w:rsid w:val="62E84B5B"/>
    <w:rsid w:val="63AB687C"/>
    <w:rsid w:val="64041AE8"/>
    <w:rsid w:val="659D7E36"/>
    <w:rsid w:val="65C50D1A"/>
    <w:rsid w:val="65D379C4"/>
    <w:rsid w:val="66433DC7"/>
    <w:rsid w:val="66772A46"/>
    <w:rsid w:val="670B7ECF"/>
    <w:rsid w:val="673832E7"/>
    <w:rsid w:val="67BD7E2A"/>
    <w:rsid w:val="682B15F5"/>
    <w:rsid w:val="683250F2"/>
    <w:rsid w:val="69CF6BC4"/>
    <w:rsid w:val="69FD3262"/>
    <w:rsid w:val="6AB46016"/>
    <w:rsid w:val="6AC02C0D"/>
    <w:rsid w:val="6BAE0630"/>
    <w:rsid w:val="6C382C77"/>
    <w:rsid w:val="6D262AD0"/>
    <w:rsid w:val="6DEE6556"/>
    <w:rsid w:val="6E9A79E9"/>
    <w:rsid w:val="6F614293"/>
    <w:rsid w:val="6FCE2F65"/>
    <w:rsid w:val="70370B0E"/>
    <w:rsid w:val="718C6F69"/>
    <w:rsid w:val="730E21E9"/>
    <w:rsid w:val="74343D24"/>
    <w:rsid w:val="749702B6"/>
    <w:rsid w:val="76215E15"/>
    <w:rsid w:val="76AF5AC7"/>
    <w:rsid w:val="790463BB"/>
    <w:rsid w:val="7B887CBE"/>
    <w:rsid w:val="7C266648"/>
    <w:rsid w:val="7D6A07B6"/>
    <w:rsid w:val="7E906943"/>
    <w:rsid w:val="7EA4511D"/>
    <w:rsid w:val="7ECD1E24"/>
    <w:rsid w:val="7F481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TSong" w:cs="Times New Roman"/>
      <w:kern w:val="2"/>
      <w:sz w:val="21"/>
      <w:szCs w:val="24"/>
      <w:lang w:val="en-US" w:eastAsia="zh-CN" w:bidi="ar-SA"/>
    </w:rPr>
  </w:style>
  <w:style w:type="character" w:default="1" w:styleId="10">
    <w:name w:val="Default Paragraph Font"/>
    <w:semiHidden/>
    <w:unhideWhenUsed/>
    <w:qFormat/>
    <w:uiPriority w:val="1"/>
    <w:rPr>
      <w:rFonts w:ascii="Times New Roman" w:hAnsi="Times New Roman" w:cs="Times New Roman" w:eastAsia="STSong"/>
    </w:rPr>
  </w:style>
  <w:style w:type="table" w:default="1" w:styleId="8">
    <w:name w:val="Normal Table"/>
    <w:semiHidden/>
    <w:unhideWhenUsed/>
    <w:qFormat/>
    <w:uiPriority w:val="99"/>
    <w:rPr>
      <w:rFonts w:ascii="Times New Roman" w:hAnsi="Times New Roman" w:cs="Times New Roman" w:eastAsia="STSong"/>
    </w:rPr>
    <w:tblPr>
      <w:tblCellMar>
        <w:top w:w="0" w:type="dxa"/>
        <w:left w:w="108" w:type="dxa"/>
        <w:bottom w:w="0" w:type="dxa"/>
        <w:right w:w="108" w:type="dxa"/>
      </w:tblCellMar>
    </w:tblPr>
  </w:style>
  <w:style w:type="paragraph" w:styleId="2">
    <w:name w:val="Plain Text"/>
    <w:basedOn w:val="1"/>
    <w:link w:val="15"/>
    <w:qFormat/>
    <w:uiPriority w:val="0"/>
    <w:rPr>
      <w:rFonts w:ascii="Times New Roman" w:hAnsi="Times New Roman" w:cs="Times New Roman" w:eastAsia="STSong"/>
      <w:szCs w:val="21"/>
    </w:rPr>
  </w:style>
  <w:style w:type="paragraph" w:styleId="3">
    <w:name w:val="Date"/>
    <w:basedOn w:val="1"/>
    <w:next w:val="1"/>
    <w:link w:val="16"/>
    <w:unhideWhenUsed/>
    <w:qFormat/>
    <w:uiPriority w:val="99"/>
    <w:pPr>
      <w:ind w:left="100" w:leftChars="2500"/>
    </w:pPr>
    <w:rPr>
      <w:rFonts w:ascii="Times New Roman" w:hAnsi="Times New Roman" w:cs="Times New Roman" w:eastAsia="STSong"/>
    </w:rPr>
  </w:style>
  <w:style w:type="paragraph" w:styleId="4">
    <w:name w:val="footer"/>
    <w:basedOn w:val="1"/>
    <w:link w:val="17"/>
    <w:unhideWhenUsed/>
    <w:qFormat/>
    <w:uiPriority w:val="0"/>
    <w:pPr>
      <w:tabs>
        <w:tab w:val="center" w:pos="4153"/>
        <w:tab w:val="right" w:pos="8306"/>
      </w:tabs>
      <w:snapToGrid w:val="0"/>
      <w:jc w:val="left"/>
    </w:pPr>
    <w:rPr>
      <w:rFonts w:ascii="Times New Roman" w:hAnsi="Times New Roman" w:cs="Times New Roman" w:eastAsia="STSong"/>
      <w:sz w:val="18"/>
      <w:szCs w:val="18"/>
    </w:rPr>
  </w:style>
  <w:style w:type="paragraph" w:styleId="5">
    <w:name w:val="header"/>
    <w:basedOn w:val="1"/>
    <w:link w:val="18"/>
    <w:unhideWhenUsed/>
    <w:qFormat/>
    <w:uiPriority w:val="0"/>
    <w:pPr>
      <w:pBdr>
        <w:bottom w:val="single" w:color="auto" w:sz="6" w:space="1"/>
      </w:pBdr>
      <w:tabs>
        <w:tab w:val="center" w:pos="4153"/>
        <w:tab w:val="right" w:pos="8306"/>
      </w:tabs>
      <w:snapToGrid w:val="0"/>
      <w:jc w:val="center"/>
    </w:pPr>
    <w:rPr>
      <w:rFonts w:ascii="Times New Roman" w:hAnsi="Times New Roman" w:cs="Times New Roman" w:eastAsia="STSong"/>
      <w:sz w:val="18"/>
      <w:szCs w:val="18"/>
    </w:rPr>
  </w:style>
  <w:style w:type="paragraph" w:styleId="6">
    <w:name w:val="footnote text"/>
    <w:basedOn w:val="1"/>
    <w:link w:val="19"/>
    <w:qFormat/>
    <w:uiPriority w:val="0"/>
    <w:pPr>
      <w:snapToGrid w:val="0"/>
      <w:jc w:val="left"/>
    </w:pPr>
    <w:rPr>
      <w:rFonts w:ascii="Times New Roman" w:hAnsi="Times New Roman" w:cs="Times New Roman" w:eastAsia="STSong"/>
      <w:sz w:val="18"/>
      <w:szCs w:val="18"/>
    </w:rPr>
  </w:style>
  <w:style w:type="paragraph" w:styleId="7">
    <w:name w:val="Normal (Web)"/>
    <w:basedOn w:val="1"/>
    <w:unhideWhenUsed/>
    <w:qFormat/>
    <w:uiPriority w:val="99"/>
    <w:pPr>
      <w:widowControl/>
      <w:spacing w:before="100" w:beforeAutospacing="1" w:after="100" w:afterAutospacing="1"/>
      <w:jc w:val="left"/>
    </w:pPr>
    <w:rPr>
      <w:rFonts w:ascii="Times New Roman" w:hAnsi="Times New Roman" w:cs="Times New Roman" w:eastAsia="STSong"/>
      <w:kern w:val="0"/>
      <w:sz w:val="24"/>
    </w:rPr>
  </w:style>
  <w:style w:type="table" w:styleId="9">
    <w:name w:val="Table Grid"/>
    <w:basedOn w:val="8"/>
    <w:qFormat/>
    <w:uiPriority w:val="0"/>
    <w:pPr>
      <w:widowControl w:val="0"/>
      <w:jc w:val="both"/>
    </w:pPr>
    <w:rPr>
      <w:rFonts w:ascii="Times New Roman" w:hAnsi="Times New Roman" w:cs="Times New Roman" w:eastAsia="STSo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22"/>
    <w:rPr>
      <w:rFonts w:ascii="Times New Roman" w:hAnsi="Times New Roman" w:cs="Times New Roman" w:eastAsia="STSong"/>
      <w:b/>
    </w:rPr>
  </w:style>
  <w:style w:type="character" w:styleId="12">
    <w:name w:val="FollowedHyperlink"/>
    <w:unhideWhenUsed/>
    <w:qFormat/>
    <w:uiPriority w:val="99"/>
    <w:rPr>
      <w:rFonts w:ascii="Times New Roman" w:hAnsi="Times New Roman" w:cs="Times New Roman" w:eastAsia="STSong"/>
      <w:color w:val="800080"/>
      <w:u w:val="single"/>
    </w:rPr>
  </w:style>
  <w:style w:type="character" w:styleId="13">
    <w:name w:val="Emphasis"/>
    <w:qFormat/>
    <w:uiPriority w:val="20"/>
    <w:rPr>
      <w:rFonts w:ascii="Times New Roman" w:hAnsi="Times New Roman" w:cs="Times New Roman" w:eastAsia="STSong"/>
      <w:i/>
      <w:iCs/>
    </w:rPr>
  </w:style>
  <w:style w:type="character" w:styleId="14">
    <w:name w:val="Hyperlink"/>
    <w:qFormat/>
    <w:uiPriority w:val="0"/>
    <w:rPr>
      <w:rFonts w:ascii="Times New Roman" w:hAnsi="Times New Roman" w:cs="Times New Roman" w:eastAsia="STSong"/>
      <w:color w:val="0000FF"/>
      <w:u w:val="single"/>
    </w:rPr>
  </w:style>
  <w:style w:type="character" w:customStyle="1" w:styleId="15">
    <w:name w:val="纯文本 字符1"/>
    <w:link w:val="2"/>
    <w:qFormat/>
    <w:uiPriority w:val="0"/>
    <w:rPr>
      <w:rFonts w:ascii="Times New Roman" w:hAnsi="Times New Roman" w:cs="Times New Roman" w:eastAsia="STSong"/>
      <w:kern w:val="2"/>
      <w:sz w:val="21"/>
      <w:szCs w:val="21"/>
    </w:rPr>
  </w:style>
  <w:style w:type="character" w:customStyle="1" w:styleId="16">
    <w:name w:val="日期 字符"/>
    <w:link w:val="3"/>
    <w:semiHidden/>
    <w:qFormat/>
    <w:uiPriority w:val="99"/>
    <w:rPr>
      <w:rFonts w:ascii="Times New Roman" w:hAnsi="Times New Roman" w:cs="Times New Roman" w:eastAsia="STSong"/>
      <w:kern w:val="2"/>
      <w:sz w:val="21"/>
      <w:szCs w:val="24"/>
    </w:rPr>
  </w:style>
  <w:style w:type="character" w:customStyle="1" w:styleId="17">
    <w:name w:val="页脚 字符"/>
    <w:link w:val="4"/>
    <w:qFormat/>
    <w:uiPriority w:val="0"/>
    <w:rPr>
      <w:rFonts w:ascii="Times New Roman" w:hAnsi="Times New Roman" w:cs="Times New Roman" w:eastAsia="STSong"/>
      <w:sz w:val="18"/>
      <w:szCs w:val="18"/>
    </w:rPr>
  </w:style>
  <w:style w:type="character" w:customStyle="1" w:styleId="18">
    <w:name w:val="页眉 字符"/>
    <w:link w:val="5"/>
    <w:qFormat/>
    <w:uiPriority w:val="0"/>
    <w:rPr>
      <w:rFonts w:ascii="Times New Roman" w:hAnsi="Times New Roman" w:cs="Times New Roman" w:eastAsia="STSong"/>
      <w:sz w:val="18"/>
      <w:szCs w:val="18"/>
    </w:rPr>
  </w:style>
  <w:style w:type="character" w:customStyle="1" w:styleId="19">
    <w:name w:val="脚注文本 字符"/>
    <w:link w:val="6"/>
    <w:semiHidden/>
    <w:qFormat/>
    <w:uiPriority w:val="0"/>
    <w:rPr>
      <w:rFonts w:ascii="Times New Roman" w:hAnsi="Times New Roman" w:eastAsia="STSong" w:cs="Times New Roman"/>
      <w:sz w:val="18"/>
      <w:szCs w:val="18"/>
    </w:rPr>
  </w:style>
  <w:style w:type="character" w:customStyle="1" w:styleId="20">
    <w:name w:val="纯文本 字符"/>
    <w:qFormat/>
    <w:uiPriority w:val="0"/>
    <w:rPr>
      <w:rFonts w:ascii="Times New Roman" w:hAnsi="Times New Roman" w:cs="Times New Roman" w:eastAsia="STSong"/>
      <w:kern w:val="2"/>
      <w:sz w:val="21"/>
      <w:szCs w:val="21"/>
    </w:rPr>
  </w:style>
  <w:style w:type="paragraph" w:styleId="21">
    <w:name w:val="List Paragraph"/>
    <w:basedOn w:val="1"/>
    <w:qFormat/>
    <w:uiPriority w:val="34"/>
    <w:pPr>
      <w:ind w:firstLine="420" w:firstLineChars="200"/>
    </w:pPr>
    <w:rPr>
      <w:rFonts w:ascii="Times New Roman" w:hAnsi="Times New Roman" w:cs="Times New Roman" w:eastAsia="STSong"/>
    </w:rPr>
  </w:style>
  <w:style w:type="paragraph" w:customStyle="1" w:styleId="22">
    <w:name w:val="Char Char Char Char Char Char Char"/>
    <w:basedOn w:val="1"/>
    <w:qFormat/>
    <w:uiPriority w:val="0"/>
    <w:pPr>
      <w:widowControl/>
      <w:spacing w:after="160" w:line="240" w:lineRule="exact"/>
      <w:jc w:val="left"/>
    </w:pPr>
    <w:rPr>
      <w:rFonts w:ascii="Times New Roman" w:hAnsi="Times New Roman" w:eastAsia="STSong" w:cs="Times New Roman"/>
      <w:b/>
      <w:kern w:val="0"/>
      <w:sz w:val="24"/>
      <w:lang w:eastAsia="en-US"/>
    </w:rPr>
  </w:style>
  <w:style w:type="paragraph" w:customStyle="1" w:styleId="23">
    <w:name w:val="clearfix"/>
    <w:basedOn w:val="1"/>
    <w:qFormat/>
    <w:uiPriority w:val="0"/>
    <w:pPr>
      <w:widowControl/>
      <w:spacing w:before="100" w:beforeAutospacing="1" w:after="100" w:afterAutospacing="1"/>
      <w:jc w:val="left"/>
    </w:pPr>
    <w:rPr>
      <w:rFonts w:ascii="Times New Roman" w:hAnsi="Times New Roman" w:cs="Times New Roman" w:eastAsia="STSong"/>
      <w:kern w:val="0"/>
      <w:sz w:val="24"/>
    </w:rPr>
  </w:style>
  <w:style w:type="character" w:customStyle="1" w:styleId="24">
    <w:name w:val="l4i19yg"/>
    <w:qFormat/>
    <w:uiPriority w:val="0"/>
    <w:rPr>
      <w:rFonts w:ascii="Times New Roman" w:hAnsi="Times New Roman" w:cs="Times New Roman" w:eastAsia="STSong"/>
    </w:rPr>
  </w:style>
  <w:style w:type="character" w:customStyle="1" w:styleId="25">
    <w:name w:val="busi-txt"/>
    <w:qFormat/>
    <w:uiPriority w:val="0"/>
    <w:rPr>
      <w:rFonts w:ascii="Times New Roman" w:hAnsi="Times New Roman" w:cs="Times New Roman" w:eastAsia="STSong"/>
    </w:rPr>
  </w:style>
  <w:style w:type="character" w:customStyle="1" w:styleId="26">
    <w:name w:val="busi-link"/>
    <w:qFormat/>
    <w:uiPriority w:val="0"/>
    <w:rPr>
      <w:rFonts w:ascii="Times New Roman" w:hAnsi="Times New Roman" w:cs="Times New Roman" w:eastAsia="STSong"/>
    </w:rPr>
  </w:style>
  <w:style w:type="character" w:customStyle="1" w:styleId="27">
    <w:name w:val="v33pl22e"/>
    <w:qFormat/>
    <w:uiPriority w:val="0"/>
    <w:rPr>
      <w:rFonts w:ascii="Times New Roman" w:hAnsi="Times New Roman" w:cs="Times New Roman" w:eastAsia="STSong"/>
    </w:rPr>
  </w:style>
  <w:style w:type="paragraph" w:customStyle="1" w:styleId="28">
    <w:name w:val="论文正文"/>
    <w:basedOn w:val="1"/>
    <w:qFormat/>
    <w:uiPriority w:val="0"/>
    <w:pPr>
      <w:wordWrap w:val="0"/>
      <w:overflowPunct w:val="0"/>
      <w:autoSpaceDE w:val="0"/>
      <w:autoSpaceDN w:val="0"/>
      <w:adjustRightInd w:val="0"/>
      <w:spacing w:line="314" w:lineRule="exact"/>
      <w:jc w:val="left"/>
      <w:textAlignment w:val="baseline"/>
    </w:pPr>
    <w:rPr>
      <w:rFonts w:ascii="Times New Roman" w:hAnsi="Times New Roman" w:cs="Times New Roman" w:eastAsia="STSong"/>
      <w:szCs w:val="20"/>
    </w:rPr>
  </w:style>
  <w:style w:type="character" w:customStyle="1" w:styleId="29">
    <w:name w:val="页脚 Char"/>
    <w:qFormat/>
    <w:uiPriority w:val="0"/>
    <w:rPr>
      <w:rFonts w:ascii="Times New Roman" w:hAnsi="Times New Roman" w:cs="Times New Roman" w:eastAsia="STSong"/>
      <w:kern w:val="2"/>
      <w:sz w:val="18"/>
      <w:lang w:val="zh-CN" w:eastAsia="zh-CN"/>
    </w:rPr>
  </w:style>
  <w:style w:type="character" w:customStyle="1" w:styleId="30">
    <w:name w:val="脚注文本 Char"/>
    <w:qFormat/>
    <w:uiPriority w:val="0"/>
    <w:rPr>
      <w:rFonts w:ascii="Times New Roman" w:hAnsi="Times New Roman" w:cs="Times New Roman" w:eastAsia="STSong"/>
      <w:kern w:val="2"/>
      <w:sz w:val="18"/>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14</Pages>
  <Words>4052</Words>
  <Characters>6078</Characters>
  <Lines>288</Lines>
  <Paragraphs>215</Paragraphs>
  <TotalTime>14</TotalTime>
  <ScaleCrop>false</ScaleCrop>
  <LinksUpToDate>false</LinksUpToDate>
  <CharactersWithSpaces>6347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2026-03-26T02:13:00Z</dcterms:created>
  <dc:creator>qhxu@mail.tongji.edu.cn</dc:creator>
  <cp:lastModifiedBy>H.</cp:lastModifiedBy>
  <cp:lastPrinted>2013-01-23T03:37:00Z</cp:lastPrinted>
  <dcterms:modified xsi:type="dcterms:W3CDTF">2026-05-31T14:19:42Z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eyJoZGlkIjoiMTdkOGVkMDM1MmQ3YTM4ODUxMmYxMjEyOTI0NWVkOGMiLCJ1c2VySWQiOiIzNTgxNjQ4NjkifQ==</vt:lpwstr>
  </property>
  <property fmtid="{D5CDD505-2E9C-101B-9397-08002B2CF9AE}" pid="4" name="ICV">
    <vt:lpwstr>4FB896D2BE2046FFB6830B56A442649A_13</vt:lpwstr>
  </property>
  <property fmtid="{D5CDD505-2E9C-101B-9397-08002B2CF9AE}" pid="5" name="MTWinEqns">
    <vt:bool>true</vt:bool>
  </property>
</Properties>
</file>