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STSong" w:cs="Times New Roman"/>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STSong" w:cs="Times New Roman"/>
          <w:b w:val="0"/>
          <w:sz w:val="21"/>
          <w:szCs w:val="32"/>
          <w:highlight w:val="none"/>
        </w:rPr>
        <w:t>魏涛涛</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sz w:val="21"/>
          <w:szCs w:val="28"/>
          <w:highlight w:val="none"/>
        </w:rPr>
        <w:t xml:space="preserve"> </w:t>
      </w:r>
      <w:r>
        <w:rPr>
          <w:rFonts w:ascii="Times New Roman" w:hAnsi="Times New Roman" w:eastAsia="STSong" w:cs="Times New Roman"/>
          <w:b w:val="0"/>
          <w:sz w:val="21"/>
          <w:szCs w:val="32"/>
          <w:highlight w:val="none"/>
        </w:rPr>
        <w:t>黄婵妮</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sz w:val="21"/>
          <w:szCs w:val="28"/>
          <w:highlight w:val="none"/>
          <w:vertAlign w:val="superscript"/>
        </w:rPr>
        <w:t xml:space="preserve">  </w:t>
      </w:r>
      <w:r>
        <w:rPr>
          <w:rFonts w:ascii="Times New Roman" w:hAnsi="Times New Roman" w:eastAsia="STSong" w:cs="Times New Roman"/>
          <w:b w:val="0"/>
          <w:sz w:val="21"/>
          <w:szCs w:val="32"/>
          <w:highlight w:val="none"/>
        </w:rPr>
        <w:t>冯翔</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32"/>
          <w:highlight w:val="none"/>
        </w:rPr>
        <w:t>吕又冉</w:t>
      </w:r>
      <w:r>
        <w:rPr>
          <w:rFonts w:ascii="Times New Roman" w:hAnsi="Times New Roman" w:eastAsia="STSong" w:cs="Times New Roman"/>
          <w:b w:val="0"/>
          <w:sz w:val="21"/>
          <w:szCs w:val="28"/>
          <w:highlight w:val="none"/>
          <w:vertAlign w:val="superscript"/>
        </w:rPr>
        <w:t>1,2</w:t>
      </w:r>
      <w:r>
        <w:rPr>
          <w:rFonts w:hint="eastAsia" w:ascii="Times New Roman" w:hAnsi="Times New Roman" w:eastAsia="STSong" w:cs="Times New Roman"/>
          <w:b w:val="0"/>
          <w:sz w:val="21"/>
          <w:szCs w:val="32"/>
          <w:highlight w:val="none"/>
          <w:lang w:val="en-US" w:eastAsia="zh-CN"/>
        </w:rPr>
        <w:t>金一</w:t>
      </w:r>
      <w:r>
        <w:rPr>
          <w:rFonts w:hint="eastAsia" w:ascii="Times New Roman" w:hAnsi="Times New Roman" w:eastAsia="STSong" w:cs="Times New Roman"/>
          <w:b w:val="0"/>
          <w:sz w:val="21"/>
          <w:szCs w:val="28"/>
          <w:highlight w:val="none"/>
          <w:vertAlign w:val="superscript"/>
          <w:lang w:val="en-US" w:eastAsia="zh-CN"/>
        </w:rPr>
        <w:t>5</w:t>
      </w:r>
      <w:r>
        <w:rPr>
          <w:rFonts w:hint="eastAsia" w:ascii="Times New Roman" w:hAnsi="Times New Roman" w:eastAsia="STSong" w:cs="Times New Roman"/>
          <w:sz w:val="21"/>
          <w:szCs w:val="28"/>
          <w:highlight w:val="none"/>
          <w:lang w:val="en-US" w:eastAsia="zh-CN"/>
        </w:rPr>
        <w:t xml:space="preserve"> </w:t>
      </w:r>
      <w:r>
        <w:rPr>
          <w:rFonts w:hint="eastAsia" w:ascii="Times New Roman" w:hAnsi="Times New Roman" w:eastAsia="STSong" w:cs="Times New Roman"/>
          <w:b w:val="0"/>
          <w:sz w:val="21"/>
          <w:szCs w:val="32"/>
          <w:highlight w:val="none"/>
          <w:lang w:val="en-US" w:eastAsia="zh-CN"/>
        </w:rPr>
        <w:t>李</w:t>
      </w:r>
      <w:r>
        <w:rPr>
          <w:rFonts w:ascii="Times New Roman" w:hAnsi="Times New Roman" w:eastAsia="STSong" w:cs="Times New Roman"/>
          <w:b w:val="0"/>
          <w:sz w:val="21"/>
          <w:szCs w:val="32"/>
          <w:highlight w:val="none"/>
        </w:rPr>
        <w:t>兵</w:t>
      </w:r>
      <w:r>
        <w:rPr>
          <w:rFonts w:hint="eastAsia" w:ascii="Times New Roman" w:hAnsi="Times New Roman" w:eastAsia="STSong" w:cs="Times New Roman"/>
          <w:b w:val="0"/>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STSong" w:cs="Times New Roman"/>
          <w:b w:val="0"/>
          <w:sz w:val="21"/>
          <w:szCs w:val="18"/>
          <w:highlight w:val="none"/>
        </w:rPr>
        <w:t>江苏省铁路集团有限公司</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，南京，210012；2. 江苏省智能与绿色铁路工程研究中心</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 中</w:t>
      </w:r>
      <w:r>
        <w:rPr>
          <w:rFonts w:hint="eastAsia" w:ascii="Times New Roman" w:hAnsi="Times New Roman" w:eastAsia="STSong" w:cs="Times New Roman"/>
          <w:b w:val="0"/>
          <w:sz w:val="21"/>
          <w:szCs w:val="18"/>
          <w:highlight w:val="none"/>
        </w:rPr>
        <w:t>国</w:t>
      </w:r>
      <w:r>
        <w:rPr>
          <w:rFonts w:ascii="Times New Roman" w:hAnsi="Times New Roman" w:eastAsia="STSong" w:cs="Times New Roman"/>
          <w:b w:val="0"/>
          <w:sz w:val="21"/>
          <w:szCs w:val="18"/>
          <w:highlight w:val="none"/>
        </w:rPr>
        <w:t>科</w:t>
      </w:r>
      <w:r>
        <w:rPr>
          <w:rFonts w:hint="eastAsia" w:ascii="Times New Roman" w:hAnsi="Times New Roman" w:eastAsia="STSong" w:cs="Times New Roman"/>
          <w:b w:val="0"/>
          <w:sz w:val="21"/>
          <w:szCs w:val="18"/>
          <w:highlight w:val="none"/>
        </w:rPr>
        <w:t>学</w:t>
      </w:r>
      <w:r>
        <w:rPr>
          <w:rFonts w:ascii="Times New Roman" w:hAnsi="Times New Roman" w:eastAsia="STSong" w:cs="Times New Roman"/>
          <w:b w:val="0"/>
          <w:sz w:val="21"/>
          <w:szCs w:val="18"/>
          <w:highlight w:val="none"/>
        </w:rPr>
        <w:t>院自动化研究所，北京，100190；</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 北京联合大学，北京，100101；</w:t>
      </w:r>
      <w:r>
        <w:rPr>
          <w:rFonts w:hint="eastAsia" w:ascii="Times New Roman" w:hAnsi="Times New Roman" w:eastAsia="STSong" w:cs="Times New Roman"/>
          <w:b w:val="0"/>
          <w:sz w:val="21"/>
          <w:szCs w:val="18"/>
          <w:highlight w:val="none"/>
        </w:rPr>
        <w:t>5</w:t>
      </w:r>
      <w:r>
        <w:rPr>
          <w:rFonts w:ascii="Times New Roman" w:hAnsi="Times New Roman" w:eastAsia="STSong" w:cs="Times New Roman"/>
          <w:b w:val="0"/>
          <w:sz w:val="21"/>
          <w:szCs w:val="18"/>
          <w:highlight w:val="none"/>
        </w:rPr>
        <w:t xml:space="preserve">. </w:t>
      </w:r>
      <w:r>
        <w:rPr>
          <w:rFonts w:hint="eastAsia" w:ascii="Times New Roman" w:hAnsi="Times New Roman" w:eastAsia="STSong" w:cs="Times New Roman"/>
          <w:b w:val="0"/>
          <w:sz w:val="21"/>
          <w:szCs w:val="18"/>
          <w:highlight w:val="none"/>
          <w:lang w:val="en-US" w:eastAsia="zh-CN"/>
        </w:rPr>
        <w:t>北京交通大学</w:t>
      </w:r>
      <w:r>
        <w:rPr>
          <w:rFonts w:ascii="Times New Roman" w:hAnsi="Times New Roman" w:eastAsia="STSong" w:cs="Times New Roman"/>
          <w:b w:val="0"/>
          <w:sz w:val="21"/>
          <w:szCs w:val="18"/>
          <w:highlight w:val="none"/>
        </w:rPr>
        <w:t>，北京</w:t>
      </w:r>
      <w:r>
        <w:rPr>
          <w:rFonts w:hint="eastAsia" w:ascii="Times New Roman" w:hAnsi="Times New Roman" w:eastAsia="STSong" w:cs="Times New Roman"/>
          <w:b w:val="0"/>
          <w:sz w:val="21"/>
          <w:szCs w:val="18"/>
          <w:highlight w:val="none"/>
          <w:lang w:val="en-US" w:eastAsia="zh-CN"/>
        </w:rPr>
        <w:t>，100044</w:t>
      </w:r>
      <w:r>
        <w:rPr>
          <w:rFonts w:ascii="Times New Roman" w:hAnsi="Times New Roman" w:eastAsia="STSong" w:cs="Times New Roman"/>
          <w:b w:val="0"/>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STSong" w:cs="Times New Roman"/>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STSong" w:cs="Times New Roman"/>
          <w:b w:val="0"/>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STSong" w:cs="Times New Roman"/>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STSong" w:cs="Times New Roman"/>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STSong" w:cs="Times New Roman"/>
          <w:b w:val="0"/>
          <w:i/>
          <w:iCs/>
          <w:sz w:val="21"/>
          <w:szCs w:val="28"/>
          <w:highlight w:val="none"/>
        </w:rPr>
        <w:t>W</w:t>
      </w:r>
      <w:r>
        <w:rPr>
          <w:rFonts w:hint="eastAsia" w:ascii="Times New Roman" w:hAnsi="Times New Roman" w:eastAsia="STSong" w:cs="Times New Roman"/>
          <w:b w:val="0"/>
          <w:i/>
          <w:iCs/>
          <w:sz w:val="21"/>
          <w:szCs w:val="28"/>
          <w:highlight w:val="none"/>
        </w:rPr>
        <w:t xml:space="preserve">EI </w:t>
      </w:r>
      <w:r>
        <w:rPr>
          <w:rFonts w:ascii="Times New Roman" w:hAnsi="Times New Roman" w:eastAsia="STSong" w:cs="Times New Roman"/>
          <w:b w:val="0"/>
          <w:i/>
          <w:iCs/>
          <w:sz w:val="21"/>
          <w:szCs w:val="28"/>
          <w:highlight w:val="none"/>
        </w:rPr>
        <w:t>Weitao</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H</w:t>
      </w:r>
      <w:r>
        <w:rPr>
          <w:rFonts w:hint="eastAsia" w:ascii="Times New Roman" w:hAnsi="Times New Roman" w:eastAsia="STSong" w:cs="Times New Roman"/>
          <w:b w:val="0"/>
          <w:i/>
          <w:iCs/>
          <w:sz w:val="21"/>
          <w:szCs w:val="28"/>
          <w:highlight w:val="none"/>
        </w:rPr>
        <w:t>UANG</w:t>
      </w:r>
      <w:r>
        <w:rPr>
          <w:rFonts w:ascii="Times New Roman" w:hAnsi="Times New Roman" w:eastAsia="STSong" w:cs="Times New Roman"/>
          <w:b w:val="0"/>
          <w:i/>
          <w:iCs/>
          <w:sz w:val="21"/>
          <w:szCs w:val="28"/>
          <w:highlight w:val="none"/>
        </w:rPr>
        <w:t xml:space="preserve"> Channi</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F</w:t>
      </w:r>
      <w:r>
        <w:rPr>
          <w:rFonts w:hint="eastAsia" w:ascii="Times New Roman" w:hAnsi="Times New Roman" w:eastAsia="STSong" w:cs="Times New Roman"/>
          <w:b w:val="0"/>
          <w:i/>
          <w:iCs/>
          <w:sz w:val="21"/>
          <w:szCs w:val="28"/>
          <w:highlight w:val="none"/>
        </w:rPr>
        <w:t xml:space="preserve">ENG </w:t>
      </w:r>
      <w:r>
        <w:rPr>
          <w:rFonts w:ascii="Times New Roman" w:hAnsi="Times New Roman" w:eastAsia="STSong" w:cs="Times New Roman"/>
          <w:b w:val="0"/>
          <w:i/>
          <w:iCs/>
          <w:sz w:val="21"/>
          <w:szCs w:val="28"/>
          <w:highlight w:val="none"/>
        </w:rPr>
        <w:t>Xiang</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V </w:t>
      </w:r>
      <w:r>
        <w:rPr>
          <w:rFonts w:ascii="Times New Roman" w:hAnsi="Times New Roman" w:eastAsia="STSong" w:cs="Times New Roman"/>
          <w:b w:val="0"/>
          <w:i/>
          <w:iCs/>
          <w:sz w:val="21"/>
          <w:szCs w:val="28"/>
          <w:highlight w:val="none"/>
        </w:rPr>
        <w:t>Youran</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28"/>
          <w:highlight w:val="none"/>
        </w:rPr>
        <w:t>，</w:t>
      </w:r>
      <w:r>
        <w:rPr>
          <w:rFonts w:hint="eastAsia" w:ascii="Times New Roman" w:hAnsi="Times New Roman" w:eastAsia="STSong" w:cs="Times New Roman"/>
          <w:b w:val="0"/>
          <w:i/>
          <w:iCs/>
          <w:sz w:val="21"/>
          <w:szCs w:val="28"/>
          <w:highlight w:val="none"/>
        </w:rPr>
        <w:t xml:space="preserve">Jin Yi </w:t>
      </w:r>
      <w:r>
        <w:rPr>
          <w:rFonts w:hint="eastAsia" w:ascii="Times New Roman" w:hAnsi="Times New Roman" w:eastAsia="STSong" w:cs="Times New Roman"/>
          <w:b w:val="0"/>
          <w:sz w:val="21"/>
          <w:szCs w:val="28"/>
          <w:highlight w:val="none"/>
          <w:vertAlign w:val="superscript"/>
          <w:lang w:val="en-US" w:eastAsia="zh-CN"/>
        </w:rPr>
        <w:t>5</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I </w:t>
      </w:r>
      <w:r>
        <w:rPr>
          <w:rFonts w:ascii="Times New Roman" w:hAnsi="Times New Roman" w:eastAsia="STSong" w:cs="Times New Roman"/>
          <w:b w:val="0"/>
          <w:i/>
          <w:iCs/>
          <w:sz w:val="21"/>
          <w:szCs w:val="28"/>
          <w:highlight w:val="none"/>
        </w:rPr>
        <w:t>Bing</w:t>
      </w:r>
      <w:r>
        <w:rPr>
          <w:rFonts w:hint="eastAsia" w:ascii="Times New Roman" w:hAnsi="Times New Roman" w:eastAsia="STSong" w:cs="Times New Roman"/>
          <w:b w:val="0"/>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STSong" w:cs="Times New Roman"/>
          <w:b w:val="0"/>
          <w:sz w:val="21"/>
          <w:szCs w:val="18"/>
          <w:highlight w:val="none"/>
        </w:rPr>
        <w:t>Jiangsu Railway Group Co., Ltd.,</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Nanjing,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China; 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Jiangsu Province Engineering Research Center of Intelligent and Green Railway,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 xml:space="preserve">China; </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Institute of Automation</w:t>
      </w:r>
      <w:r>
        <w:rPr>
          <w:rFonts w:hint="eastAsia" w:ascii="Times New Roman" w:hAnsi="Times New Roman" w:eastAsia="STSong" w:cs="Times New Roman"/>
          <w:b w:val="0"/>
          <w:sz w:val="21"/>
          <w:szCs w:val="18"/>
          <w:highlight w:val="none"/>
          <w:lang w:val="en-US" w:eastAsia="zh-CN"/>
        </w:rPr>
        <w:t xml:space="preserve">, </w:t>
      </w:r>
      <w:r>
        <w:rPr>
          <w:rFonts w:ascii="Times New Roman" w:hAnsi="Times New Roman" w:eastAsia="STSong" w:cs="Times New Roman"/>
          <w:b w:val="0"/>
          <w:sz w:val="21"/>
          <w:szCs w:val="18"/>
          <w:highlight w:val="none"/>
        </w:rPr>
        <w:t>Chinese Academy of Sciences,</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100190,</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 Union University,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100101, BeiJing;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5.</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Beijing Jiaotong University,</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100044, Beijing</w:t>
      </w:r>
      <w:r>
        <w:rPr>
          <w:rFonts w:ascii="Times New Roman" w:hAnsi="Times New Roman" w:eastAsia="STSong" w:cs="Times New Roman"/>
          <w:b w:val="0"/>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STSong" w:cs="Times New Roman"/>
          <w:b w:val="0"/>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STSong" w:cs="Times New Roman"/>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STSong" w:cs="Times New Roman"/>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STSong" w:cs="Times New Roman"/>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STSong" w:cs="Times New Roman"/>
          <w:b w:val="0"/>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STSong" w:cs="Times New Roman"/>
          <w:b w:val="0"/>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STSong" w:cs="Times New Roman"/>
          <w:b w:val="0"/>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STSong" w:cs="Times New Roman"/>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STSong" w:cs="Times New Roman"/>
          <w:b w:val="0"/>
          <w:i w:val="0"/>
          <w:sz w:val="21"/>
          <w:szCs w:val="21"/>
          <w:highlight w:val="none"/>
        </w:rPr>
        <w:t xml:space="preserve">  </w:t>
      </w:r>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STSong" w:cs="Times New Roman"/>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STSong" w:cs="Times New Roman"/>
          <w:b w:val="0"/>
          <w:i w:val="0"/>
          <w:sz w:val="21"/>
          <w:szCs w:val="21"/>
          <w:highlight w:val="none"/>
        </w:rPr>
        <w:t>，其中x</w:t>
      </w:r>
      <w:r>
        <w:rPr>
          <w:rFonts w:ascii="Times New Roman" w:hAnsi="Times New Roman" w:eastAsia="STSong" w:cs="Times New Roman"/>
          <w:b w:val="0"/>
          <w:i w:val="0"/>
          <w:sz w:val="21"/>
          <w:szCs w:val="21"/>
          <w:highlight w:val="none"/>
          <w:vertAlign w:val="superscript"/>
        </w:rPr>
        <w:t>τ</w:t>
      </w:r>
      <w:r>
        <w:rPr>
          <w:rFonts w:ascii="Times New Roman" w:hAnsi="Times New Roman" w:eastAsia="STSong" w:cs="Times New Roman"/>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输入X为三维张量[B, L, D]：B为批次大小，</w:t>
      </w:r>
      <w:r>
        <w:rPr>
          <w:rFonts w:hint="eastAsia" w:ascii="Times New Roman" w:hAnsi="Times New Roman" w:eastAsia="STSong" w:cs="Times New Roman"/>
          <w:b w:val="0"/>
          <w:i w:val="0"/>
          <w:sz w:val="21"/>
          <w:szCs w:val="21"/>
          <w:highlight w:val="none"/>
          <w:lang w:val="en-US" w:eastAsia="zh-CN"/>
        </w:rPr>
        <w:t>L</w:t>
      </w:r>
      <w:r>
        <w:rPr>
          <w:rFonts w:ascii="Times New Roman" w:hAnsi="Times New Roman" w:eastAsia="STSong" w:cs="Times New Roman"/>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STSong" w:cs="Times New Roman"/>
          <w:b w:val="0"/>
          <w:i w:val="0"/>
          <w:sz w:val="21"/>
          <w:szCs w:val="21"/>
          <w:highlight w:val="none"/>
        </w:rPr>
        <w:t>星期、月份等周期模式，以及节假日、调休等日历标志</w:t>
      </w:r>
      <w:r>
        <w:rPr>
          <w:rFonts w:ascii="Times New Roman" w:hAnsi="Times New Roman" w:eastAsia="STSong" w:cs="Times New Roman"/>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STSong" w:cs="Times New Roman"/>
          <w:b w:val="0"/>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STSong" w:cs="Times New Roman"/>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STSong" w:cs="Times New Roman"/>
          <w:b w:val="0"/>
          <w:i w:val="0"/>
          <w:sz w:val="21"/>
          <w:szCs w:val="21"/>
          <w:highlight w:val="none"/>
        </w:rPr>
        <w:t>：</w:t>
      </w:r>
      <w:r>
        <w:rPr>
          <w:rFonts w:ascii="Times New Roman" w:hAnsi="Times New Roman" w:eastAsia="STSong" w:cs="Times New Roman"/>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STSong" w:cs="Times New Roman"/>
          <w:b w:val="0"/>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STSong" w:cs="Times New Roman"/>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STSong" w:cs="Times New Roman"/>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在实际铁路运输场景中，本文研究对象为日粒度客流序列，短期依赖主要体现为相邻日期之间的局部变化，而非小时级变化。例如，节假日前后、周末转换日、列车集中开行或区域活动等因素，可能导致客流在邻近日之间发生显著变化。这类局部演化模式具有短程依赖性，使得仅关注长期趋势的预测模型难以准确刻画邻近日变化，从而影响预测精度。</w:t>
      </w:r>
      <w:r>
        <w:rPr>
          <w:rFonts w:hint="default" w:ascii="Times New Roman" w:hAnsi="Times New Roman" w:eastAsia="STSong" w:cs="Times New Roman"/>
          <w:b w:val="0"/>
          <w:i w:val="0"/>
          <w:sz w:val="21"/>
          <w:szCs w:val="21"/>
          <w:highlight w:val="none"/>
        </w:rPr>
      </w:r>
      <w:r>
        <w:rPr>
          <w:rFonts w:ascii="Times New Roman" w:hAnsi="Times New Roman" w:eastAsia="STSong" w:cs="Times New Roman"/>
          <w:b w:val="0"/>
          <w:i w:val="0"/>
          <w:sz w:val="21"/>
          <w:szCs w:val="21"/>
          <w:highlight w:val="none"/>
        </w:rPr>
      </w:r>
    </w:p>
    <w:p w14:paraId="1746E9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有效建模上述相邻日期局部变化，本文引入短期依赖专家模块，侧重刻画与Sₜ相关的周期节律与短中程时序依赖。这里的短期依赖是日粒度序列中的邻近日变化，而非小时级变化。短期依赖专家采用3层GRU结构，对输入窗口逐步递推，过程为：</w:t>
      </w:r>
      <w:r>
        <w:rPr>
          <w:rFonts w:hint="eastAsia" w:ascii="Times New Roman" w:hAnsi="Times New Roman" w:eastAsia="STSong" w:cs="Times New Roman"/>
          <w:b w:val="0"/>
          <w:i w:val="0"/>
          <w:iCs w:val="0"/>
          <w:caps w:val="0"/>
          <w:color w:val="000000"/>
          <w:spacing w:val="0"/>
          <w:sz w:val="21"/>
          <w:szCs w:val="21"/>
          <w:highlight w:val="none"/>
          <w:shd w:val="clear" w:fill="FFFFFF"/>
        </w:rPr>
      </w:r>
      <w:r>
        <w:rPr>
          <w:rFonts w:hint="default" w:ascii="Times New Roman" w:hAnsi="Times New Roman" w:eastAsia="STSong" w:cs="Times New Roman"/>
          <w:b w:val="0"/>
          <w:i w:val="0"/>
          <w:iCs w:val="0"/>
          <w:caps w:val="0"/>
          <w:color w:val="000000"/>
          <w:spacing w:val="0"/>
          <w:sz w:val="21"/>
          <w:szCs w:val="21"/>
          <w:highlight w:val="none"/>
          <w:shd w:val="clear" w:fill="FFFFFF"/>
        </w:rPr>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iCs w:val="0"/>
          <w:caps w:val="0"/>
          <w:color w:val="000000"/>
          <w:spacing w:val="0"/>
          <w:sz w:val="21"/>
          <w:szCs w:val="21"/>
          <w:highlight w:val="none"/>
          <w:shd w:val="clear" w:fill="FFFFFF"/>
        </w:rPr>
      </w:r>
      <w:r>
        <w:rPr>
          <w:rFonts w:hint="eastAsia" w:ascii="Times New Roman" w:hAnsi="Times New Roman" w:eastAsia="STSong" w:cs="Times New Roman"/>
          <w:b w:val="0"/>
          <w:i w:val="0"/>
          <w:iCs w:val="0"/>
          <w:caps w:val="0"/>
          <w:color w:val="000000"/>
          <w:spacing w:val="0"/>
          <w:sz w:val="21"/>
          <w:szCs w:val="21"/>
          <w:highlight w:val="none"/>
          <w:shd w:val="clear" w:fill="FFFFFF"/>
        </w:rPr>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STSong" w:cs="Times New Roman"/>
          <w:b w:val="0"/>
          <w:i w:val="0"/>
          <w:iCs w:val="0"/>
          <w:caps w:val="0"/>
          <w:color w:val="000000"/>
          <w:spacing w:val="0"/>
          <w:sz w:val="21"/>
          <w:szCs w:val="21"/>
          <w:highlight w:val="none"/>
          <w:shd w:val="clear" w:fill="FFFFFF"/>
        </w:rPr>
      </w:r>
    </w:p>
    <w:p w14:paraId="16770326">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w:r>
        <w:rPr>
          <w:rFonts w:hint="eastAsia" w:ascii="Times New Roman" w:hAnsi="Times New Roman" w:eastAsia="STSong" w:cs="Times New Roman"/>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w:t>
      </w:r>
      <w:r>
        <w:rPr>
          <w:rFonts w:hint="default" w:ascii="Times New Roman" w:hAnsi="Times New Roman" w:eastAsia="STSong" w:cs="Times New Roman"/>
          <w:b w:val="0"/>
          <w:i w:val="0"/>
          <w:iCs w:val="0"/>
          <w:caps w:val="0"/>
          <w:color w:val="000000"/>
          <w:spacing w:val="0"/>
          <w:sz w:val="21"/>
          <w:szCs w:val="20"/>
          <w:highlight w:val="none"/>
          <w:shd w:val="clear" w:fill="FFFFFF"/>
        </w:rPr>
        <w:t>τ</w:t>
      </w:r>
      <w:r>
        <w:rPr>
          <w:rFonts w:ascii="Times New Roman" w:hAnsi="Times New Roman" w:eastAsia="STSong" w:cs="Times New Roman"/>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STSong" w:cs="Times New Roman"/>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STSong" w:cs="Times New Roman"/>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STSong" w:cs="Times New Roman"/>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STSong" w:cs="Times New Roman"/>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STSong" w:cs="Times New Roman"/>
          <w:b w:val="0"/>
          <w:i w:val="0"/>
          <w:sz w:val="21"/>
          <w:highlight w:val="none"/>
        </w:rPr>
        <w:t>为此，本文进一步构建长期依赖专家模块</w:t>
      </w:r>
      <w:r>
        <w:rPr>
          <w:rFonts w:hint="default" w:ascii="Times New Roman" w:hAnsi="Times New Roman" w:eastAsia="STSong" w:cs="Times New Roman"/>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sz w:val="21"/>
          <w:highlight w:val="none"/>
          <w:lang w:val="en-US" w:eastAsia="zh-CN"/>
        </w:rPr>
        <w:t>相关的长期趋势与跨周、跨月长程依赖。</w:t>
      </w:r>
      <w:r>
        <w:rPr>
          <w:rFonts w:ascii="Times New Roman" w:hAnsi="Times New Roman" w:eastAsia="STSong" w:cs="Times New Roman"/>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STSong" w:cs="Times New Roman"/>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STSong" w:cs="Times New Roman"/>
          <w:b w:val="0"/>
          <w:i w:val="0"/>
          <w:sz w:val="21"/>
          <w:szCs w:val="21"/>
          <w:highlight w:val="none"/>
          <w:lang w:val="en-US" w:eastAsia="zh-CN"/>
        </w:rPr>
        <w:t>为</w:t>
      </w:r>
      <w:r>
        <w:rPr>
          <w:rFonts w:ascii="Times New Roman" w:hAnsi="Times New Roman" w:eastAsia="STSong" w:cs="Times New Roman"/>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STSong" w:cs="Times New Roman"/>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STSong" w:cs="Times New Roman"/>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STSong" w:cs="Times New Roman"/>
          <w:b w:val="0"/>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STSong" w:cs="Times New Roman"/>
          <w:b w:val="0"/>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STSong" w:cs="Times New Roman"/>
          <w:b w:val="0"/>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8</w:t>
      </w:r>
      <w:r>
        <w:rPr>
          <w:rFonts w:ascii="Times New Roman" w:hAnsi="Times New Roman" w:eastAsia="STSong" w:cs="Times New Roman"/>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STSong" w:cs="Times New Roman"/>
          <w:b w:val="0"/>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STSong" w:cs="Times New Roman"/>
          <w:b w:val="0"/>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STSong" w:cs="Times New Roman"/>
          <w:b w:val="0"/>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STSong" w:cs="Times New Roman"/>
          <w:b w:val="0"/>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9</w:t>
      </w:r>
      <w:r>
        <w:rPr>
          <w:rFonts w:ascii="Times New Roman" w:hAnsi="Times New Roman" w:eastAsia="STSong" w:cs="Times New Roman"/>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0</w:t>
      </w:r>
      <w:r>
        <w:rPr>
          <w:rFonts w:ascii="Times New Roman" w:hAnsi="Times New Roman" w:eastAsia="STSong" w:cs="Times New Roman"/>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1</w:t>
      </w:r>
      <w:r>
        <w:rPr>
          <w:rFonts w:ascii="Times New Roman" w:hAnsi="Times New Roman" w:eastAsia="STSong" w:cs="Times New Roman"/>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STSong" w:cs="Times New Roman"/>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STSong" w:cs="Times New Roman"/>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STSong" w:cs="Times New Roman"/>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STSong" w:cs="Times New Roman"/>
          <w:b w:val="0"/>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2</w:t>
      </w:r>
      <w:r>
        <w:rPr>
          <w:rFonts w:ascii="Times New Roman" w:hAnsi="Times New Roman" w:eastAsia="STSong" w:cs="Times New Roman"/>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STSong" w:cs="Times New Roman"/>
          <w:b w:val="0"/>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w:t>
      </w:r>
      <m:oMath>
        <m:r>
          <m:rPr/>
          <w:rPr>
            <w:rFonts w:ascii="Cambria Math"/>
            <w:szCs w:val="21"/>
            <w:highlight w:val="none"/>
          </w:rPr>
          <m:t>λ</m:t>
        </m:r>
      </m:oMath>
      <w:r>
        <w:rPr>
          <w:rFonts w:ascii="Times New Roman" w:hAnsi="Times New Roman" w:eastAsia="STSong" w:cs="Times New Roman"/>
          <w:b w:val="0"/>
          <w:i w:val="0"/>
          <w:sz w:val="21"/>
          <w:szCs w:val="21"/>
          <w:highlight w:val="none"/>
        </w:rPr>
        <w:t>为平衡系数，则</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3</w:t>
      </w:r>
      <w:r>
        <w:rPr>
          <w:rFonts w:ascii="Times New Roman" w:hAnsi="Times New Roman" w:eastAsia="STSong" w:cs="Times New Roman"/>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4</w:t>
      </w:r>
      <w:r>
        <w:rPr>
          <w:rFonts w:ascii="Times New Roman" w:hAnsi="Times New Roman" w:eastAsia="STSong" w:cs="Times New Roman"/>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sty m:val="p"/>
          </m:rPr>
          <w:rPr>
            <w:rFonts w:ascii="Cambria Math" w:hAnsi="Cambria Math"/>
            <w:highlight w:val="none"/>
          </w:rPr>
          <m:t>B</m:t>
        </m:r>
      </m:oMath>
      <w:r>
        <w:rPr>
          <w:rFonts w:ascii="Times New Roman" w:hAnsi="Times New Roman" w:eastAsia="STSong" w:cs="Times New Roman"/>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STSong" w:cs="Times New Roman"/>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STSong" w:cs="Times New Roman"/>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STSong" w:cs="Times New Roman"/>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为第i个样本分配给第k个专家的权重系数，对批次内样本取平均可得第k个专家的平均权重：</w:t>
      </w:r>
      <w:r>
        <w:rPr>
          <w:rFonts w:hint="eastAsia" w:ascii="Times New Roman" w:hAnsi="Times New Roman" w:eastAsia="STSong" w:cs="Times New Roman"/>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5</w:t>
      </w:r>
      <w:r>
        <w:rPr>
          <w:rFonts w:ascii="Times New Roman" w:hAnsi="Times New Roman" w:eastAsia="STSong" w:cs="Times New Roman"/>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STSong" w:cs="Times New Roman"/>
          <w:b w:val="0"/>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STSong" w:cs="Times New Roman"/>
          <w:b w:val="0"/>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由此，所构建的</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STSong" w:cs="Times New Roman"/>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STSong" w:cs="Times New Roman"/>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STSong" w:cs="Times New Roman"/>
          <w:b w:val="0"/>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STSong" w:cs="Times New Roman"/>
          <w:b w:val="0"/>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STSong" w:cs="Times New Roman"/>
          <w:b w:val="0"/>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STSong" w:cs="Times New Roman"/>
                <w:b/>
                <w:sz w:val="17"/>
              </w:rPr>
              <w:t>Feature</w:t>
            </w:r>
          </w:p>
        </w:tc>
        <w:tc>
          <w:tcPr>
            <w:tcW w:type="dxa" w:w="3009"/>
            <w:vAlign w:val="center"/>
          </w:tcPr>
          <w:p>
            <w:pPr>
              <w:jc w:val="center"/>
            </w:pPr>
            <w:r>
              <w:rPr>
                <w:rFonts w:ascii="Times New Roman" w:hAnsi="Times New Roman" w:eastAsia="STSong" w:cs="Times New Roman"/>
                <w:b/>
                <w:sz w:val="17"/>
              </w:rPr>
              <w:t>Type</w:t>
            </w:r>
          </w:p>
        </w:tc>
        <w:tc>
          <w:tcPr>
            <w:tcW w:type="dxa" w:w="3009"/>
            <w:vAlign w:val="center"/>
          </w:tcPr>
          <w:p>
            <w:pPr>
              <w:jc w:val="center"/>
            </w:pPr>
            <w:r>
              <w:rPr>
                <w:rFonts w:ascii="Times New Roman" w:hAnsi="Times New Roman" w:eastAsia="STSong" w:cs="Times New Roman"/>
                <w:b/>
                <w:sz w:val="17"/>
              </w:rPr>
              <w:t>Description</w:t>
            </w:r>
          </w:p>
        </w:tc>
      </w:tr>
      <w:tr>
        <w:tc>
          <w:tcPr>
            <w:tcW w:type="dxa" w:w="3009"/>
            <w:vAlign w:val="center"/>
          </w:tcPr>
          <w:p>
            <w:pPr>
              <w:jc w:val="center"/>
            </w:pPr>
            <w:r>
              <w:rPr>
                <w:rFonts w:ascii="Times New Roman" w:hAnsi="Times New Roman" w:eastAsia="STSong" w:cs="Times New Roman"/>
                <w:b w:val="0"/>
                <w:sz w:val="17"/>
              </w:rPr>
              <w:t>passenger flow</w:t>
            </w:r>
          </w:p>
        </w:tc>
        <w:tc>
          <w:tcPr>
            <w:tcW w:type="dxa" w:w="3009"/>
            <w:vAlign w:val="center"/>
          </w:tcPr>
          <w:p>
            <w:pPr>
              <w:jc w:val="center"/>
            </w:pPr>
            <w:r>
              <w:rPr>
                <w:rFonts w:ascii="Times New Roman" w:hAnsi="Times New Roman" w:eastAsia="STSong" w:cs="Times New Roman"/>
                <w:b w:val="0"/>
                <w:sz w:val="17"/>
              </w:rPr>
              <w:t>target/continuous</w:t>
            </w:r>
          </w:p>
        </w:tc>
        <w:tc>
          <w:tcPr>
            <w:tcW w:type="dxa" w:w="3009"/>
            <w:vAlign w:val="center"/>
          </w:tcPr>
          <w:p>
            <w:pPr>
              <w:jc w:val="center"/>
            </w:pPr>
            <w:r>
              <w:rPr>
                <w:rFonts w:ascii="Times New Roman" w:hAnsi="Times New Roman" w:eastAsia="STSong" w:cs="Times New Roman"/>
                <w:b w:val="0"/>
                <w:sz w:val="17"/>
              </w:rPr>
              <w:t>站点-方向级日客流，包含枢纽至方向站点from与方向站点至枢纽to</w:t>
            </w:r>
          </w:p>
        </w:tc>
      </w:tr>
      <w:tr>
        <w:tc>
          <w:tcPr>
            <w:tcW w:type="dxa" w:w="3009"/>
            <w:vAlign w:val="center"/>
          </w:tcPr>
          <w:p>
            <w:pPr>
              <w:jc w:val="center"/>
            </w:pPr>
            <w:r>
              <w:rPr>
                <w:rFonts w:ascii="Times New Roman" w:hAnsi="Times New Roman" w:eastAsia="STSong" w:cs="Times New Roman"/>
                <w:b w:val="0"/>
                <w:sz w:val="17"/>
              </w:rPr>
              <w:t>time/date</w:t>
            </w:r>
          </w:p>
        </w:tc>
        <w:tc>
          <w:tcPr>
            <w:tcW w:type="dxa" w:w="3009"/>
            <w:vAlign w:val="center"/>
          </w:tcPr>
          <w:p>
            <w:pPr>
              <w:jc w:val="center"/>
            </w:pPr>
            <w:r>
              <w:rPr>
                <w:rFonts w:ascii="Times New Roman" w:hAnsi="Times New Roman" w:eastAsia="STSong" w:cs="Times New Roman"/>
                <w:b w:val="0"/>
                <w:sz w:val="17"/>
              </w:rPr>
              <w:t>timestamp</w:t>
            </w:r>
          </w:p>
        </w:tc>
        <w:tc>
          <w:tcPr>
            <w:tcW w:type="dxa" w:w="3009"/>
            <w:vAlign w:val="center"/>
          </w:tcPr>
          <w:p>
            <w:pPr>
              <w:jc w:val="center"/>
            </w:pPr>
            <w:r>
              <w:rPr>
                <w:rFonts w:ascii="Times New Roman" w:hAnsi="Times New Roman" w:eastAsia="STSong" w:cs="Times New Roman"/>
                <w:b w:val="0"/>
                <w:sz w:val="17"/>
              </w:rPr>
              <w:t>日粒度日期索引，用于时间顺序划分与日历特征构造</w:t>
            </w:r>
          </w:p>
        </w:tc>
      </w:tr>
      <w:tr>
        <w:tc>
          <w:tcPr>
            <w:tcW w:type="dxa" w:w="3009"/>
            <w:vAlign w:val="center"/>
          </w:tcPr>
          <w:p>
            <w:pPr>
              <w:jc w:val="center"/>
            </w:pPr>
            <w:r>
              <w:rPr>
                <w:rFonts w:ascii="Times New Roman" w:hAnsi="Times New Roman" w:eastAsia="STSong" w:cs="Times New Roman"/>
                <w:b w:val="0"/>
                <w:sz w:val="17"/>
              </w:rPr>
              <w:t>weekday</w:t>
            </w:r>
          </w:p>
        </w:tc>
        <w:tc>
          <w:tcPr>
            <w:tcW w:type="dxa" w:w="3009"/>
            <w:vAlign w:val="center"/>
          </w:tcPr>
          <w:p>
            <w:pPr>
              <w:jc w:val="center"/>
            </w:pPr>
            <w:r>
              <w:rPr>
                <w:rFonts w:ascii="Times New Roman" w:hAnsi="Times New Roman" w:eastAsia="STSong" w:cs="Times New Roman"/>
                <w:b w:val="0"/>
                <w:sz w:val="17"/>
              </w:rPr>
              <w:t>categorical/derived</w:t>
            </w:r>
          </w:p>
        </w:tc>
        <w:tc>
          <w:tcPr>
            <w:tcW w:type="dxa" w:w="3009"/>
            <w:vAlign w:val="center"/>
          </w:tcPr>
          <w:p>
            <w:pPr>
              <w:jc w:val="center"/>
            </w:pPr>
            <w:r>
              <w:rPr>
                <w:rFonts w:ascii="Times New Roman" w:hAnsi="Times New Roman" w:eastAsia="STSong" w:cs="Times New Roman"/>
                <w:b w:val="0"/>
                <w:sz w:val="17"/>
              </w:rPr>
              <w:t>星期周期，反映跨周出行节律</w:t>
            </w:r>
          </w:p>
        </w:tc>
      </w:tr>
      <w:tr>
        <w:tc>
          <w:tcPr>
            <w:tcW w:type="dxa" w:w="3009"/>
            <w:vAlign w:val="center"/>
          </w:tcPr>
          <w:p>
            <w:pPr>
              <w:jc w:val="center"/>
            </w:pPr>
            <w:r>
              <w:rPr>
                <w:rFonts w:ascii="Times New Roman" w:hAnsi="Times New Roman" w:eastAsia="STSong" w:cs="Times New Roman"/>
                <w:b w:val="0"/>
                <w:sz w:val="17"/>
              </w:rPr>
              <w:t>holiday</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法定节假日标志，刻画非常规出行场景</w:t>
            </w:r>
          </w:p>
        </w:tc>
      </w:tr>
      <w:tr>
        <w:tc>
          <w:tcPr>
            <w:tcW w:type="dxa" w:w="3009"/>
            <w:vAlign w:val="center"/>
          </w:tcPr>
          <w:p>
            <w:pPr>
              <w:jc w:val="center"/>
            </w:pPr>
            <w:r>
              <w:rPr>
                <w:rFonts w:ascii="Times New Roman" w:hAnsi="Times New Roman" w:eastAsia="STSong" w:cs="Times New Roman"/>
                <w:b w:val="0"/>
                <w:sz w:val="17"/>
              </w:rPr>
              <w:t>weekend/workday adjustment</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周末与调休工作日标志，修正普通星期语义</w:t>
            </w:r>
          </w:p>
        </w:tc>
      </w:tr>
      <w:tr>
        <w:tc>
          <w:tcPr>
            <w:tcW w:type="dxa" w:w="3009"/>
            <w:vAlign w:val="center"/>
          </w:tcPr>
          <w:p>
            <w:pPr>
              <w:jc w:val="center"/>
            </w:pPr>
            <w:r>
              <w:rPr>
                <w:rFonts w:ascii="Times New Roman" w:hAnsi="Times New Roman" w:eastAsia="STSong" w:cs="Times New Roman"/>
                <w:b w:val="0"/>
                <w:sz w:val="17"/>
              </w:rPr>
              <w:t>trend/regime statistics</w:t>
            </w:r>
          </w:p>
        </w:tc>
        <w:tc>
          <w:tcPr>
            <w:tcW w:type="dxa" w:w="3009"/>
            <w:vAlign w:val="center"/>
          </w:tcPr>
          <w:p>
            <w:pPr>
              <w:jc w:val="center"/>
            </w:pPr>
            <w:r>
              <w:rPr>
                <w:rFonts w:ascii="Times New Roman" w:hAnsi="Times New Roman" w:eastAsia="STSong" w:cs="Times New Roman"/>
                <w:b w:val="0"/>
                <w:sz w:val="17"/>
              </w:rPr>
              <w:t>derived</w:t>
            </w:r>
          </w:p>
        </w:tc>
        <w:tc>
          <w:tcPr>
            <w:tcW w:type="dxa" w:w="3009"/>
            <w:vAlign w:val="center"/>
          </w:tcPr>
          <w:p>
            <w:pPr>
              <w:jc w:val="center"/>
            </w:pPr>
            <w:r>
              <w:rPr>
                <w:rFonts w:ascii="Times New Roman" w:hAnsi="Times New Roman" w:eastAsia="STSong" w:cs="Times New Roman"/>
                <w:b w:val="0"/>
                <w:sz w:val="17"/>
              </w:rPr>
              <w:t>rolling statistics、volatility、quantile skewness等窗口级分布变化特征</w:t>
            </w:r>
          </w:p>
        </w:tc>
      </w:tr>
    </w:tbl>
    <w:p>
      <w:pPr>
        <w:jc w:val="center"/>
      </w:pPr>
      <w:r>
        <w:rPr>
          <w:rFonts w:ascii="Times New Roman" w:hAnsi="Times New Roman" w:eastAsia="STSong" w:cs="Times New Roman"/>
          <w:b w:val="0"/>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time</w:t>
            </w:r>
          </w:p>
        </w:tc>
        <w:tc>
          <w:tcPr>
            <w:tcW w:type="dxa" w:w="1805"/>
            <w:vAlign w:val="center"/>
          </w:tcPr>
          <w:p>
            <w:pPr>
              <w:jc w:val="center"/>
            </w:pPr>
            <w:r>
              <w:rPr>
                <w:rFonts w:ascii="Times New Roman" w:hAnsi="Times New Roman" w:eastAsia="STSong" w:cs="Times New Roman"/>
                <w:b/>
                <w:sz w:val="17"/>
              </w:rPr>
              <w:t>北京南_from_nj</w:t>
            </w:r>
          </w:p>
        </w:tc>
        <w:tc>
          <w:tcPr>
            <w:tcW w:type="dxa" w:w="1805"/>
            <w:vAlign w:val="center"/>
          </w:tcPr>
          <w:p>
            <w:pPr>
              <w:jc w:val="center"/>
            </w:pPr>
            <w:r>
              <w:rPr>
                <w:rFonts w:ascii="Times New Roman" w:hAnsi="Times New Roman" w:eastAsia="STSong" w:cs="Times New Roman"/>
                <w:b/>
                <w:sz w:val="17"/>
              </w:rPr>
              <w:t>成都东_from_nj</w:t>
            </w:r>
          </w:p>
        </w:tc>
        <w:tc>
          <w:tcPr>
            <w:tcW w:type="dxa" w:w="1805"/>
            <w:vAlign w:val="center"/>
          </w:tcPr>
          <w:p>
            <w:pPr>
              <w:jc w:val="center"/>
            </w:pPr>
            <w:r>
              <w:rPr>
                <w:rFonts w:ascii="Times New Roman" w:hAnsi="Times New Roman" w:eastAsia="STSong" w:cs="Times New Roman"/>
                <w:b/>
                <w:sz w:val="17"/>
              </w:rPr>
              <w:t>北京南_to_nj</w:t>
            </w:r>
          </w:p>
        </w:tc>
        <w:tc>
          <w:tcPr>
            <w:tcW w:type="dxa" w:w="1805"/>
            <w:vAlign w:val="center"/>
          </w:tcPr>
          <w:p>
            <w:pPr>
              <w:jc w:val="center"/>
            </w:pPr>
            <w:r>
              <w:rPr>
                <w:rFonts w:ascii="Times New Roman" w:hAnsi="Times New Roman" w:eastAsia="STSong" w:cs="Times New Roman"/>
                <w:b/>
                <w:sz w:val="17"/>
              </w:rPr>
              <w:t>成都东_to_nj</w:t>
            </w:r>
          </w:p>
        </w:tc>
      </w:tr>
      <w:tr>
        <w:tc>
          <w:tcPr>
            <w:tcW w:type="dxa" w:w="1805"/>
            <w:vAlign w:val="center"/>
          </w:tcPr>
          <w:p>
            <w:pPr>
              <w:jc w:val="center"/>
            </w:pPr>
            <w:r>
              <w:rPr>
                <w:rFonts w:ascii="Times New Roman" w:hAnsi="Times New Roman" w:eastAsia="STSong" w:cs="Times New Roman"/>
                <w:b w:val="0"/>
                <w:sz w:val="17"/>
              </w:rPr>
              <w:t>2023-01-01</w:t>
            </w:r>
          </w:p>
        </w:tc>
        <w:tc>
          <w:tcPr>
            <w:tcW w:type="dxa" w:w="1805"/>
            <w:vAlign w:val="center"/>
          </w:tcPr>
          <w:p>
            <w:pPr>
              <w:jc w:val="center"/>
            </w:pPr>
            <w:r>
              <w:rPr>
                <w:rFonts w:ascii="Times New Roman" w:hAnsi="Times New Roman" w:eastAsia="STSong" w:cs="Times New Roman"/>
                <w:b w:val="0"/>
                <w:sz w:val="17"/>
              </w:rPr>
              <w:t>1910</w:t>
            </w:r>
          </w:p>
        </w:tc>
        <w:tc>
          <w:tcPr>
            <w:tcW w:type="dxa" w:w="1805"/>
            <w:vAlign w:val="center"/>
          </w:tcPr>
          <w:p>
            <w:pPr>
              <w:jc w:val="center"/>
            </w:pPr>
            <w:r>
              <w:rPr>
                <w:rFonts w:ascii="Times New Roman" w:hAnsi="Times New Roman" w:eastAsia="STSong" w:cs="Times New Roman"/>
                <w:b w:val="0"/>
                <w:sz w:val="17"/>
              </w:rPr>
              <w:t>134</w:t>
            </w:r>
          </w:p>
        </w:tc>
        <w:tc>
          <w:tcPr>
            <w:tcW w:type="dxa" w:w="1805"/>
            <w:vAlign w:val="center"/>
          </w:tcPr>
          <w:p>
            <w:pPr>
              <w:jc w:val="center"/>
            </w:pPr>
            <w:r>
              <w:rPr>
                <w:rFonts w:ascii="Times New Roman" w:hAnsi="Times New Roman" w:eastAsia="STSong" w:cs="Times New Roman"/>
                <w:b w:val="0"/>
                <w:sz w:val="17"/>
              </w:rPr>
              <w:t>1535</w:t>
            </w:r>
          </w:p>
        </w:tc>
        <w:tc>
          <w:tcPr>
            <w:tcW w:type="dxa" w:w="1805"/>
            <w:vAlign w:val="center"/>
          </w:tcPr>
          <w:p>
            <w:pPr>
              <w:jc w:val="center"/>
            </w:pPr>
            <w:r>
              <w:rPr>
                <w:rFonts w:ascii="Times New Roman" w:hAnsi="Times New Roman" w:eastAsia="STSong" w:cs="Times New Roman"/>
                <w:b w:val="0"/>
                <w:sz w:val="17"/>
              </w:rPr>
              <w:t>36</w:t>
            </w:r>
          </w:p>
        </w:tc>
      </w:tr>
      <w:tr>
        <w:tc>
          <w:tcPr>
            <w:tcW w:type="dxa" w:w="1805"/>
            <w:vAlign w:val="center"/>
          </w:tcPr>
          <w:p>
            <w:pPr>
              <w:jc w:val="center"/>
            </w:pPr>
            <w:r>
              <w:rPr>
                <w:rFonts w:ascii="Times New Roman" w:hAnsi="Times New Roman" w:eastAsia="STSong" w:cs="Times New Roman"/>
                <w:b w:val="0"/>
                <w:sz w:val="17"/>
              </w:rPr>
              <w:t>2023-01-02</w:t>
            </w:r>
          </w:p>
        </w:tc>
        <w:tc>
          <w:tcPr>
            <w:tcW w:type="dxa" w:w="1805"/>
            <w:vAlign w:val="center"/>
          </w:tcPr>
          <w:p>
            <w:pPr>
              <w:jc w:val="center"/>
            </w:pPr>
            <w:r>
              <w:rPr>
                <w:rFonts w:ascii="Times New Roman" w:hAnsi="Times New Roman" w:eastAsia="STSong" w:cs="Times New Roman"/>
                <w:b w:val="0"/>
                <w:sz w:val="17"/>
              </w:rPr>
              <w:t>5657</w:t>
            </w:r>
          </w:p>
        </w:tc>
        <w:tc>
          <w:tcPr>
            <w:tcW w:type="dxa" w:w="1805"/>
            <w:vAlign w:val="center"/>
          </w:tcPr>
          <w:p>
            <w:pPr>
              <w:jc w:val="center"/>
            </w:pPr>
            <w:r>
              <w:rPr>
                <w:rFonts w:ascii="Times New Roman" w:hAnsi="Times New Roman" w:eastAsia="STSong" w:cs="Times New Roman"/>
                <w:b w:val="0"/>
                <w:sz w:val="17"/>
              </w:rPr>
              <w:t>63</w:t>
            </w:r>
          </w:p>
        </w:tc>
        <w:tc>
          <w:tcPr>
            <w:tcW w:type="dxa" w:w="1805"/>
            <w:vAlign w:val="center"/>
          </w:tcPr>
          <w:p>
            <w:pPr>
              <w:jc w:val="center"/>
            </w:pPr>
            <w:r>
              <w:rPr>
                <w:rFonts w:ascii="Times New Roman" w:hAnsi="Times New Roman" w:eastAsia="STSong" w:cs="Times New Roman"/>
                <w:b w:val="0"/>
                <w:sz w:val="17"/>
              </w:rPr>
              <w:t>2700</w:t>
            </w:r>
          </w:p>
        </w:tc>
        <w:tc>
          <w:tcPr>
            <w:tcW w:type="dxa" w:w="1805"/>
            <w:vAlign w:val="center"/>
          </w:tcPr>
          <w:p>
            <w:pPr>
              <w:jc w:val="center"/>
            </w:pPr>
            <w:r>
              <w:rPr>
                <w:rFonts w:ascii="Times New Roman" w:hAnsi="Times New Roman" w:eastAsia="STSong" w:cs="Times New Roman"/>
                <w:b w:val="0"/>
                <w:sz w:val="17"/>
              </w:rPr>
              <w:t>61</w:t>
            </w:r>
          </w:p>
        </w:tc>
      </w:tr>
      <w:tr>
        <w:tc>
          <w:tcPr>
            <w:tcW w:type="dxa" w:w="1805"/>
            <w:vAlign w:val="center"/>
          </w:tcPr>
          <w:p>
            <w:pPr>
              <w:jc w:val="center"/>
            </w:pPr>
            <w:r>
              <w:rPr>
                <w:rFonts w:ascii="Times New Roman" w:hAnsi="Times New Roman" w:eastAsia="STSong" w:cs="Times New Roman"/>
                <w:b w:val="0"/>
                <w:sz w:val="17"/>
              </w:rPr>
              <w:t>2023-01-03</w:t>
            </w:r>
          </w:p>
        </w:tc>
        <w:tc>
          <w:tcPr>
            <w:tcW w:type="dxa" w:w="1805"/>
            <w:vAlign w:val="center"/>
          </w:tcPr>
          <w:p>
            <w:pPr>
              <w:jc w:val="center"/>
            </w:pPr>
            <w:r>
              <w:rPr>
                <w:rFonts w:ascii="Times New Roman" w:hAnsi="Times New Roman" w:eastAsia="STSong" w:cs="Times New Roman"/>
                <w:b w:val="0"/>
                <w:sz w:val="17"/>
              </w:rPr>
              <w:t>4184</w:t>
            </w:r>
          </w:p>
        </w:tc>
        <w:tc>
          <w:tcPr>
            <w:tcW w:type="dxa" w:w="1805"/>
            <w:vAlign w:val="center"/>
          </w:tcPr>
          <w:p>
            <w:pPr>
              <w:jc w:val="center"/>
            </w:pPr>
            <w:r>
              <w:rPr>
                <w:rFonts w:ascii="Times New Roman" w:hAnsi="Times New Roman" w:eastAsia="STSong" w:cs="Times New Roman"/>
                <w:b w:val="0"/>
                <w:sz w:val="17"/>
              </w:rPr>
              <w:t>81</w:t>
            </w:r>
          </w:p>
        </w:tc>
        <w:tc>
          <w:tcPr>
            <w:tcW w:type="dxa" w:w="1805"/>
            <w:vAlign w:val="center"/>
          </w:tcPr>
          <w:p>
            <w:pPr>
              <w:jc w:val="center"/>
            </w:pPr>
            <w:r>
              <w:rPr>
                <w:rFonts w:ascii="Times New Roman" w:hAnsi="Times New Roman" w:eastAsia="STSong" w:cs="Times New Roman"/>
                <w:b w:val="0"/>
                <w:sz w:val="17"/>
              </w:rPr>
              <w:t>2935</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2023-01-04</w:t>
            </w:r>
          </w:p>
        </w:tc>
        <w:tc>
          <w:tcPr>
            <w:tcW w:type="dxa" w:w="1805"/>
            <w:vAlign w:val="center"/>
          </w:tcPr>
          <w:p>
            <w:pPr>
              <w:jc w:val="center"/>
            </w:pPr>
            <w:r>
              <w:rPr>
                <w:rFonts w:ascii="Times New Roman" w:hAnsi="Times New Roman" w:eastAsia="STSong" w:cs="Times New Roman"/>
                <w:b w:val="0"/>
                <w:sz w:val="17"/>
              </w:rPr>
              <w:t>3617</w:t>
            </w:r>
          </w:p>
        </w:tc>
        <w:tc>
          <w:tcPr>
            <w:tcW w:type="dxa" w:w="1805"/>
            <w:vAlign w:val="center"/>
          </w:tcPr>
          <w:p>
            <w:pPr>
              <w:jc w:val="center"/>
            </w:pPr>
            <w:r>
              <w:rPr>
                <w:rFonts w:ascii="Times New Roman" w:hAnsi="Times New Roman" w:eastAsia="STSong" w:cs="Times New Roman"/>
                <w:b w:val="0"/>
                <w:sz w:val="17"/>
              </w:rPr>
              <w:t>230</w:t>
            </w:r>
          </w:p>
        </w:tc>
        <w:tc>
          <w:tcPr>
            <w:tcW w:type="dxa" w:w="1805"/>
            <w:vAlign w:val="center"/>
          </w:tcPr>
          <w:p>
            <w:pPr>
              <w:jc w:val="center"/>
            </w:pPr>
            <w:r>
              <w:rPr>
                <w:rFonts w:ascii="Times New Roman" w:hAnsi="Times New Roman" w:eastAsia="STSong" w:cs="Times New Roman"/>
                <w:b w:val="0"/>
                <w:sz w:val="17"/>
              </w:rPr>
              <w:t>3019</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2023-01-05</w:t>
            </w:r>
          </w:p>
        </w:tc>
        <w:tc>
          <w:tcPr>
            <w:tcW w:type="dxa" w:w="1805"/>
            <w:vAlign w:val="center"/>
          </w:tcPr>
          <w:p>
            <w:pPr>
              <w:jc w:val="center"/>
            </w:pPr>
            <w:r>
              <w:rPr>
                <w:rFonts w:ascii="Times New Roman" w:hAnsi="Times New Roman" w:eastAsia="STSong" w:cs="Times New Roman"/>
                <w:b w:val="0"/>
                <w:sz w:val="17"/>
              </w:rPr>
              <w:t>3491</w:t>
            </w:r>
          </w:p>
        </w:tc>
        <w:tc>
          <w:tcPr>
            <w:tcW w:type="dxa" w:w="1805"/>
            <w:vAlign w:val="center"/>
          </w:tcPr>
          <w:p>
            <w:pPr>
              <w:jc w:val="center"/>
            </w:pPr>
            <w:r>
              <w:rPr>
                <w:rFonts w:ascii="Times New Roman" w:hAnsi="Times New Roman" w:eastAsia="STSong" w:cs="Times New Roman"/>
                <w:b w:val="0"/>
                <w:sz w:val="17"/>
              </w:rPr>
              <w:t>263</w:t>
            </w:r>
          </w:p>
        </w:tc>
        <w:tc>
          <w:tcPr>
            <w:tcW w:type="dxa" w:w="1805"/>
            <w:vAlign w:val="center"/>
          </w:tcPr>
          <w:p>
            <w:pPr>
              <w:jc w:val="center"/>
            </w:pPr>
            <w:r>
              <w:rPr>
                <w:rFonts w:ascii="Times New Roman" w:hAnsi="Times New Roman" w:eastAsia="STSong" w:cs="Times New Roman"/>
                <w:b w:val="0"/>
                <w:sz w:val="17"/>
              </w:rPr>
              <w:t>3326</w:t>
            </w:r>
          </w:p>
        </w:tc>
        <w:tc>
          <w:tcPr>
            <w:tcW w:type="dxa" w:w="1805"/>
            <w:vAlign w:val="center"/>
          </w:tcPr>
          <w:p>
            <w:pPr>
              <w:jc w:val="center"/>
            </w:pPr>
            <w:r>
              <w:rPr>
                <w:rFonts w:ascii="Times New Roman" w:hAnsi="Times New Roman" w:eastAsia="STSong" w:cs="Times New Roman"/>
                <w:b w:val="0"/>
                <w:sz w:val="17"/>
              </w:rPr>
              <w:t>83</w:t>
            </w:r>
          </w:p>
        </w:tc>
      </w:tr>
    </w:tbl>
    <w:p>
      <w:r>
        <w:rPr>
          <w:rFonts w:ascii="Times New Roman" w:hAnsi="Times New Roman" w:eastAsia="STSong" w:cs="Times New Roman"/>
          <w:b/>
          <w:sz w:val="21"/>
        </w:rPr>
        <w:t>2.1.1  多视图特征工程与特征选择</w:t>
      </w:r>
    </w:p>
    <w:p>
      <w:r>
        <w:rPr>
          <w:rFonts w:ascii="Times New Roman" w:hAnsi="Times New Roman" w:eastAsia="STSong" w:cs="Times New Roman"/>
          <w:b w:val="0"/>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STSong" w:cs="Times New Roman"/>
          <w:b w:val="0"/>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STSong" w:cs="Times New Roman"/>
                <w:b/>
                <w:sz w:val="17"/>
              </w:rPr>
              <w:t>特征类别</w:t>
            </w:r>
          </w:p>
        </w:tc>
        <w:tc>
          <w:tcPr>
            <w:tcW w:type="dxa" w:w="2256"/>
            <w:vAlign w:val="center"/>
          </w:tcPr>
          <w:p>
            <w:pPr>
              <w:jc w:val="center"/>
            </w:pPr>
            <w:r>
              <w:rPr>
                <w:rFonts w:ascii="Times New Roman" w:hAnsi="Times New Roman" w:eastAsia="STSong" w:cs="Times New Roman"/>
                <w:b/>
                <w:sz w:val="17"/>
              </w:rPr>
              <w:t>类型</w:t>
            </w:r>
          </w:p>
        </w:tc>
        <w:tc>
          <w:tcPr>
            <w:tcW w:type="dxa" w:w="2256"/>
            <w:vAlign w:val="center"/>
          </w:tcPr>
          <w:p>
            <w:pPr>
              <w:jc w:val="center"/>
            </w:pPr>
            <w:r>
              <w:rPr>
                <w:rFonts w:ascii="Times New Roman" w:hAnsi="Times New Roman" w:eastAsia="STSong" w:cs="Times New Roman"/>
                <w:b/>
                <w:sz w:val="17"/>
              </w:rPr>
              <w:t>具体构造</w:t>
            </w:r>
          </w:p>
        </w:tc>
        <w:tc>
          <w:tcPr>
            <w:tcW w:type="dxa" w:w="2256"/>
            <w:vAlign w:val="center"/>
          </w:tcPr>
          <w:p>
            <w:pPr>
              <w:jc w:val="center"/>
            </w:pPr>
            <w:r>
              <w:rPr>
                <w:rFonts w:ascii="Times New Roman" w:hAnsi="Times New Roman" w:eastAsia="STSong" w:cs="Times New Roman"/>
                <w:b/>
                <w:sz w:val="17"/>
              </w:rPr>
              <w:t>对应专家/路由作用</w:t>
            </w:r>
          </w:p>
        </w:tc>
      </w:tr>
      <w:tr>
        <w:tc>
          <w:tcPr>
            <w:tcW w:type="dxa" w:w="2256"/>
            <w:vAlign w:val="center"/>
          </w:tcPr>
          <w:p>
            <w:pPr>
              <w:jc w:val="center"/>
            </w:pPr>
            <w:r>
              <w:rPr>
                <w:rFonts w:ascii="Times New Roman" w:hAnsi="Times New Roman" w:eastAsia="STSong" w:cs="Times New Roman"/>
                <w:b w:val="0"/>
                <w:sz w:val="17"/>
              </w:rPr>
              <w:t>历史客流窗口</w:t>
            </w:r>
          </w:p>
        </w:tc>
        <w:tc>
          <w:tcPr>
            <w:tcW w:type="dxa" w:w="2256"/>
            <w:vAlign w:val="center"/>
          </w:tcPr>
          <w:p>
            <w:pPr>
              <w:jc w:val="center"/>
            </w:pPr>
            <w:r>
              <w:rPr>
                <w:rFonts w:ascii="Times New Roman" w:hAnsi="Times New Roman" w:eastAsia="STSong" w:cs="Times New Roman"/>
                <w:b w:val="0"/>
                <w:sz w:val="17"/>
              </w:rPr>
              <w:t>连续变量</w:t>
            </w:r>
          </w:p>
        </w:tc>
        <w:tc>
          <w:tcPr>
            <w:tcW w:type="dxa" w:w="2256"/>
            <w:vAlign w:val="center"/>
          </w:tcPr>
          <w:p>
            <w:pPr>
              <w:jc w:val="center"/>
            </w:pPr>
            <w:r>
              <w:rPr>
                <w:rFonts w:ascii="Times New Roman" w:hAnsi="Times New Roman" w:eastAsia="STSong" w:cs="Times New Roman"/>
                <w:b w:val="0"/>
                <w:sz w:val="17"/>
              </w:rPr>
              <w:t>20个from/to方向客流序列，lookback=6，RobustScaler归一化</w:t>
            </w:r>
          </w:p>
        </w:tc>
        <w:tc>
          <w:tcPr>
            <w:tcW w:type="dxa" w:w="2256"/>
            <w:vAlign w:val="center"/>
          </w:tcPr>
          <w:p>
            <w:pPr>
              <w:jc w:val="center"/>
            </w:pPr>
            <w:r>
              <w:rPr>
                <w:rFonts w:ascii="Times New Roman" w:hAnsi="Times New Roman" w:eastAsia="STSong" w:cs="Times New Roman"/>
                <w:b w:val="0"/>
                <w:sz w:val="17"/>
              </w:rPr>
              <w:t>短期依赖专家、长期依赖专家的主要输入</w:t>
            </w:r>
          </w:p>
        </w:tc>
      </w:tr>
      <w:tr>
        <w:tc>
          <w:tcPr>
            <w:tcW w:type="dxa" w:w="2256"/>
            <w:vAlign w:val="center"/>
          </w:tcPr>
          <w:p>
            <w:pPr>
              <w:jc w:val="center"/>
            </w:pPr>
            <w:r>
              <w:rPr>
                <w:rFonts w:ascii="Times New Roman" w:hAnsi="Times New Roman" w:eastAsia="STSong" w:cs="Times New Roman"/>
                <w:b w:val="0"/>
                <w:sz w:val="17"/>
              </w:rPr>
              <w:t>日历场景特征</w:t>
            </w:r>
          </w:p>
        </w:tc>
        <w:tc>
          <w:tcPr>
            <w:tcW w:type="dxa" w:w="2256"/>
            <w:vAlign w:val="center"/>
          </w:tcPr>
          <w:p>
            <w:pPr>
              <w:jc w:val="center"/>
            </w:pPr>
            <w:r>
              <w:rPr>
                <w:rFonts w:ascii="Times New Roman" w:hAnsi="Times New Roman" w:eastAsia="STSong" w:cs="Times New Roman"/>
                <w:b w:val="0"/>
                <w:sz w:val="17"/>
              </w:rPr>
              <w:t>可预测类别/周期特征</w:t>
            </w:r>
          </w:p>
        </w:tc>
        <w:tc>
          <w:tcPr>
            <w:tcW w:type="dxa" w:w="2256"/>
            <w:vAlign w:val="center"/>
          </w:tcPr>
          <w:p>
            <w:pPr>
              <w:jc w:val="center"/>
            </w:pPr>
            <w:r>
              <w:rPr>
                <w:rFonts w:ascii="Times New Roman" w:hAnsi="Times New Roman" w:eastAsia="STSong" w:cs="Times New Roman"/>
                <w:b w:val="0"/>
                <w:sz w:val="17"/>
              </w:rPr>
              <w:t>星期、月份、周末、节假日、调休工作日、日期归一化及周期编码</w:t>
            </w:r>
          </w:p>
        </w:tc>
        <w:tc>
          <w:tcPr>
            <w:tcW w:type="dxa" w:w="2256"/>
            <w:vAlign w:val="center"/>
          </w:tcPr>
          <w:p>
            <w:pPr>
              <w:jc w:val="center"/>
            </w:pPr>
            <w:r>
              <w:rPr>
                <w:rFonts w:ascii="Times New Roman" w:hAnsi="Times New Roman" w:eastAsia="STSong" w:cs="Times New Roman"/>
                <w:b w:val="0"/>
                <w:sz w:val="17"/>
              </w:rPr>
              <w:t>刻画工作日/周末/节假日等regime条件，输入门控网络</w:t>
            </w:r>
          </w:p>
        </w:tc>
      </w:tr>
      <w:tr>
        <w:tc>
          <w:tcPr>
            <w:tcW w:type="dxa" w:w="2256"/>
            <w:vAlign w:val="center"/>
          </w:tcPr>
          <w:p>
            <w:pPr>
              <w:jc w:val="center"/>
            </w:pPr>
            <w:r>
              <w:rPr>
                <w:rFonts w:ascii="Times New Roman" w:hAnsi="Times New Roman" w:eastAsia="STSong" w:cs="Times New Roman"/>
                <w:b w:val="0"/>
                <w:sz w:val="17"/>
              </w:rPr>
              <w:t>滚动统计特征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窗口均值、标准差、最大值、分位数、分布偏态等</w:t>
            </w:r>
          </w:p>
        </w:tc>
        <w:tc>
          <w:tcPr>
            <w:tcW w:type="dxa" w:w="2256"/>
            <w:vAlign w:val="center"/>
          </w:tcPr>
          <w:p>
            <w:pPr>
              <w:jc w:val="center"/>
            </w:pPr>
            <w:r>
              <w:rPr>
                <w:rFonts w:ascii="Times New Roman" w:hAnsi="Times New Roman" w:eastAsia="STSong" w:cs="Times New Roman"/>
                <w:b w:val="0"/>
                <w:sz w:val="17"/>
              </w:rPr>
              <w:t>为分布偏移专家提供窗口级扰动证据</w:t>
            </w:r>
          </w:p>
        </w:tc>
      </w:tr>
      <w:tr>
        <w:tc>
          <w:tcPr>
            <w:tcW w:type="dxa" w:w="2256"/>
            <w:vAlign w:val="center"/>
          </w:tcPr>
          <w:p>
            <w:pPr>
              <w:jc w:val="center"/>
            </w:pPr>
            <w:r>
              <w:rPr>
                <w:rFonts w:ascii="Times New Roman" w:hAnsi="Times New Roman" w:eastAsia="STSong" w:cs="Times New Roman"/>
                <w:b w:val="0"/>
                <w:sz w:val="17"/>
              </w:rPr>
              <w:t>鲁棒扰动特征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robust z-score、quantile skewness、peak-to-average ratio、volatility index</w:t>
            </w:r>
          </w:p>
        </w:tc>
        <w:tc>
          <w:tcPr>
            <w:tcW w:type="dxa" w:w="2256"/>
            <w:vAlign w:val="center"/>
          </w:tcPr>
          <w:p>
            <w:pPr>
              <w:jc w:val="center"/>
            </w:pPr>
            <w:r>
              <w:rPr>
                <w:rFonts w:ascii="Times New Roman" w:hAnsi="Times New Roman" w:eastAsia="STSong" w:cs="Times New Roman"/>
                <w:b w:val="0"/>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上述模型涵盖了传统统计方法、经典机器学习方法以及代表性的深度学习结构，可从不同维度对</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2.5  客流预测结果对比分析</w:t>
      </w:r>
    </w:p>
    <w:p>
      <w:r>
        <w:rPr>
          <w:rFonts w:ascii="Times New Roman" w:hAnsi="Times New Roman" w:eastAsia="STSong" w:cs="Times New Roman"/>
          <w:b w:val="0"/>
          <w:sz w:val="21"/>
        </w:rPr>
        <w:t>严格无泄露最终结果：Strict RAMR-VE采用验证集balanced objective选择集成权重和全局尺度，测试集只在方案固定后评估一次；最终MAPE=18.55%、MSE=0.035640、MAE=0.138028，相比原MoE-Rail的19.41%、0.037700、0.144000三项指标均改善。</w:t>
      </w:r>
    </w:p>
    <w:p>
      <w:pPr>
        <w:ind w:firstLine="420"/>
      </w:pPr>
      <w:r>
        <w:rPr>
          <w:rFonts w:ascii="Times New Roman" w:hAnsi="Times New Roman" w:eastAsia="STSong" w:cs="Times New Roman"/>
          <w:b w:val="0"/>
          <w:sz w:val="21"/>
        </w:rPr>
        <w:t>为进一步核验结果可追溯性，本文在固定验证集配方下导出逐样本预测，并以测试日期为抽样单位进行2000次bootstrap。测试集点估计保持MAPE=18.5463%、MSE=0.035640、MAE=0.138028；对应95%置信区间分别为MAPE [16.8796, 20.3743]、MSE [0.028133, 0.043991]、MAE [0.125860, 0.151379]。重采样中MAPE、MSE和MAE低于原MoE-Rail阈值的比例分别为83.10%、69.80%和81.50%，三项同时低于原阈值的比例为63.15%。该结果说明最终模型的点估计优势具有较高稳定性，同时也反映出有限测试窗口下仍存在不确定性。</w:t>
      </w:r>
    </w:p>
    <w:p>
      <w:pPr>
        <w:ind w:firstLine="420"/>
      </w:pPr>
      <w:r>
        <w:rPr>
          <w:rFonts w:ascii="Times New Roman" w:hAnsi="Times New Roman" w:eastAsia="STSong"/>
          <w:b w:val="0"/>
          <w:sz w:val="21"/>
        </w:rPr>
        <w:t>进一步地，本文对现代强基线进行优势边界审计。由于现代强基线未保存逐样本预测，该审计不作为配对显著性检验，而是将固定Strict RAMR-VE测试预测的日期级bootstrap分布与现代强基线点估计进行比较。相对当前最强现代基线FreEformer，Strict RAMR-VE在点估计上分别将MAPE、MSE和MAE降低7.98%、10.96%和6.83%；以FreEformer点估计为阈值，2000次日期级bootstrap中MAPE、MSE和MAE分项更优比例分别为95.80%、85.20%和92.60%，三项同时更优比例为82.90%。该结果进一步支持Strict RAMR-VE在南京南站主数据集上并非仅MSE占优，而是在相对误差、平方误差和绝对误差三个维度均具有较高稳定优势。</w:t>
      </w:r>
    </w:p>
    <w:p>
      <w:r>
        <w:rPr>
          <w:rFonts w:ascii="Times New Roman" w:hAnsi="Times New Roman" w:eastAsia="STSong"/>
        </w:rPr>
        <w:t>进一步的全指标支配审计显示，在DLinear、PatchTST、iTransformer、TimeMixer和FreEformer五个现代强基线与MAPE、MSE、MAE三个指标构成的15个点估计比较单元中，Strict RAMR-VE均取得更低误差；其中最接近的FreEformer边界上，MAE仍降低6.83%。以Strict RAMR-VE日期级95%置信区间上界与各基线点估计比较，严格低于基线的单元为10/15。该结果可支撑“当前铁路主数据集协议下点估计全指标占优”的结论，但由于现代强基线未保存逐样本预测，本文不将其表述为逐样本配对显著性检验。</w:t>
      </w:r>
    </w:p>
    <w:p>
      <w:r>
        <w:rPr>
          <w:rFonts w:ascii="Times New Roman" w:hAnsi="Times New Roman" w:eastAsia="STSong"/>
        </w:rPr>
        <w:t>为进一步提高现代强基线比较的可检验性，本文额外进行了prediction-export rerun：现代强基线仍按验证集选择最佳epoch，但在最终模型固定后导出测试集逐样本预测。配对审计逐文件确认五个现代强基线与Strict RAMR-VE使用完全一致的测试目标数组；在同一测试日期和20个目标变量上，Strict RAMR-VE相对DLinear、PatchTST、iTransformer、TimeMixer和FreEformer的MAPE、MSE、MAE共15个点估计比较单元均更低。日期级bootstrap显示，三项指标同时优于对应现代基线的概率范围为89.40%至100.00%，其中最接近边界为TimeMixer。该结果作为逐样本可比性补充证据，不替换表2中的原现代强基线主结果。</w:t>
      </w:r>
    </w:p>
    <w:p>
      <w:pPr/>
      <w:r>
        <w:rPr>
          <w:rFonts w:ascii="Times New Roman" w:hAnsi="Times New Roman" w:eastAsia="STSong"/>
        </w:rPr>
        <w:t>在此基础上，本文进一步以测试日期为配对单位进行统计审计。对每个日期保留20个目标变量的整体结构，计算现代基线误差与Strict RAMR-VE误差的差值，并对15个“模型-指标”比较单元执行单侧Wilcoxon符号秩检验和Monte Carlo符号置换检验，随后采用Holm方法进行多重比较校正。结果显示，15/15个点估计差值为正，15/15个Wilcoxon-Holm检验在α=0.01水平下显著，说明Strict RAMR-VE并非仅依赖少数样本取得总体优势。与此同时，bootstrap 95%均值差置信区间下界为正的单元为14/15，符号置换-Holm检验显著的单元为14/15；唯一边界为TimeMixer的MSE，其bootstrap区间为[-0.001809, 0.008071]，符号置换-Holm p=0.1057。因此本文将该结果表述为“点估计和日期级配对秩检验均支持优势”，同时保留TimeMixer-MSE边界和有限测试窗口不确定性。</w:t>
      </w:r>
    </w:p>
    <w:p>
      <w:pPr>
        <w:ind w:firstLine="420"/>
      </w:pPr>
      <w:r>
        <w:rPr>
          <w:rFonts w:ascii="Times New Roman" w:hAnsi="Times New Roman" w:eastAsia="STSong"/>
          <w:b w:val="0"/>
          <w:sz w:val="21"/>
        </w:rPr>
        <w:t>为避免总体指标掩盖局部目标变量差异，本文进一步进行站点方向级误差剖面审计。结果显示，Strict RAMR-VE在“南京南→方向站”和“方向站→南京南”两个方向上的聚合MAPE分别为17.8501%和19.2425%，MSE分别为0.032817和0.038224，MAE分别为0.136398和0.139621，说明总体优势并非由单一方向或少数高流量变量主导。在20个目标变量中，MAPE中位数为16.4564%，16个目标变量低于20%，17个目标变量低于30%。同时，成都东、广州南等低平均客流方向的MAPE相对较高，主要受小分母和低流量波动放大影响。该现象提示后续可进一步引入分层损失、线路等级先验或可预报外生扰动变量，以改善低流量方向的相对误差。</w:t>
      </w:r>
    </w:p>
    <w:p>
      <w:r>
        <w:rPr>
          <w:rFonts w:ascii="Times New Roman" w:hAnsi="Times New Roman" w:eastAsia="STSong"/>
        </w:rPr>
        <w:t>进一步按单点客流规模和日期总需求进行分层审计。单点客流不低于3000人次的样本MAPE为13.0327%、MSE为0.034273、MAE为0.129906，显著低于低流量样本（小于500人次）的34.5288%、0.245261和0.334380，说明主业务高流量样本的相对误差更稳定。另一方面，日总需求最高25%的日期MAPE为23.9754%、MSE为0.054716、MAE为0.187630，高于常规需求日的16.1755%、0.021710和0.114732，说明集中需求或峰值日期仍是模型后续优化重点。该结果只作为固定测试预测的事后误差刻画，不参与模型选择或尺度校准。</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STSong"/>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进一步的协议审计重建了423/211/212天训练、验证、测试划分，确认日期区间严格递增且互不重叠；当前RobustScaler参数与仅训练集拟合结果一致，并且不等于全量数据拟合结果；所有样本输入窗口均早于预测目标，固定测试预测文件行数为212，与测试样本数一致。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STSong" w:cs="Times New Roman"/>
          <w:b w:val="0"/>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STSong" w:cs="Times New Roman"/>
                <w:b w:val="0"/>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STSong" w:cs="Times New Roman"/>
                <w:b w:val="0"/>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STSong" w:cs="Times New Roman"/>
                <w:b w:val="0"/>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STSong" w:cs="Times New Roman"/>
                <w:b w:val="0"/>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STSong" w:cs="Times New Roman"/>
                <w:b w:val="0"/>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STSong" w:cs="Times New Roman"/>
                <w:b w:val="0"/>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STSong" w:cs="Times New Roman"/>
                <w:b w:val="0"/>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STSong" w:cs="Times New Roman"/>
                <w:b w:val="0"/>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STSong" w:cs="Times New Roman"/>
                <w:b w:val="0"/>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STSong" w:cs="Times New Roman"/>
                <w:b w:val="0"/>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STSong" w:cs="Times New Roman"/>
                <w:b w:val="0"/>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STSong" w:cs="Times New Roman"/>
                <w:b w:val="0"/>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STSong" w:cs="Times New Roman"/>
                <w:b w:val="0"/>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STSong" w:cs="Times New Roman"/>
                <w:b w:val="0"/>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STSong" w:cs="Times New Roman"/>
                <w:b w:val="0"/>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STSong" w:cs="Times New Roman"/>
                <w:b w:val="0"/>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STSong" w:cs="Times New Roman"/>
                <w:b w:val="0"/>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STSong" w:cs="Times New Roman"/>
                <w:b w:val="0"/>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STSong" w:cs="Times New Roman"/>
                <w:b w:val="0"/>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STSong" w:cs="Times New Roman"/>
                <w:b w:val="0"/>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STSong" w:cs="Times New Roman"/>
                <w:b w:val="0"/>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STSong" w:cs="Times New Roman"/>
                <w:b w:val="0"/>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STSong" w:cs="Times New Roman"/>
                <w:b w:val="0"/>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STSong" w:cs="Times New Roman"/>
                <w:b w:val="0"/>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STSong" w:cs="Times New Roman"/>
                <w:b w:val="0"/>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STSong" w:cs="Times New Roman"/>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STSong" w:cs="Times New Roman"/>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STSong" w:cs="Times New Roman"/>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STSong" w:cs="Times New Roman"/>
                <w:b/>
                <w:bCs/>
                <w:sz w:val="17"/>
                <w:szCs w:val="18"/>
                <w:highlight w:val="none"/>
              </w:rPr>
              <w:t>19.41%</w:t>
            </w:r>
          </w:p>
        </w:tc>
      </w:tr>
      <w:tr>
        <w:tc>
          <w:tcPr>
            <w:tcW w:type="dxa" w:w="2130"/>
          </w:tcPr>
          <w:p>
            <w:r>
              <w:rPr>
                <w:rFonts w:ascii="Times New Roman" w:hAnsi="Times New Roman" w:eastAsia="STSong" w:cs="Times New Roman"/>
                <w:b w:val="0"/>
                <w:sz w:val="21"/>
              </w:rPr>
              <w:t>Strict RAMR-VE</w:t>
            </w:r>
          </w:p>
        </w:tc>
        <w:tc>
          <w:tcPr>
            <w:tcW w:type="dxa" w:w="2130"/>
          </w:tcPr>
          <w:p>
            <w:r>
              <w:rPr>
                <w:rFonts w:ascii="Times New Roman" w:hAnsi="Times New Roman" w:eastAsia="STSong" w:cs="Times New Roman"/>
                <w:b w:val="0"/>
                <w:sz w:val="21"/>
              </w:rPr>
              <w:t>0.1380</w:t>
            </w:r>
          </w:p>
        </w:tc>
        <w:tc>
          <w:tcPr>
            <w:tcW w:type="dxa" w:w="2131"/>
          </w:tcPr>
          <w:p>
            <w:r>
              <w:rPr>
                <w:rFonts w:ascii="Times New Roman" w:hAnsi="Times New Roman" w:eastAsia="STSong" w:cs="Times New Roman"/>
                <w:b w:val="0"/>
                <w:sz w:val="21"/>
              </w:rPr>
              <w:t>0.035640</w:t>
            </w:r>
          </w:p>
        </w:tc>
        <w:tc>
          <w:tcPr>
            <w:tcW w:type="dxa" w:w="2131"/>
          </w:tcPr>
          <w:p>
            <w:r>
              <w:rPr>
                <w:rFonts w:ascii="Times New Roman" w:hAnsi="Times New Roman" w:eastAsia="STSong" w:cs="Times New Roman"/>
                <w:b w:val="0"/>
                <w:sz w:val="21"/>
              </w:rPr>
              <w:t>18.55%</w:t>
            </w:r>
          </w:p>
        </w:tc>
      </w:tr>
    </w:tbl>
    <w:p w14:paraId="6D001112">
      <w:pPr>
        <w:overflowPunct w:val="0"/>
        <w:autoSpaceDE w:val="0"/>
        <w:spacing w:line="314" w:lineRule="exact"/>
        <w:rPr>
          <w:szCs w:val="21"/>
          <w:highlight w:val="none"/>
        </w:rPr>
      </w:pPr>
      <w:r>
        <w:rPr>
          <w:rFonts w:ascii="Times New Roman" w:hAnsi="Times New Roman" w:eastAsia="STSong" w:cs="Times New Roman"/>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STSong" w:cs="Times New Roman"/>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STSong" w:cs="Times New Roman"/>
          <w:b w:val="0"/>
          <w:sz w:val="21"/>
        </w:rPr>
        <w:t>由图2可见，MoE-Rail/RAMR在峰值与低谷时段均更贴近真实客流，尤其在周末转换及局部波动区间跟踪误差更小；严格无泄露验证集集成后，表1中Strict RAMR-VE的MAPE进一步降至18.55%。</w:t>
      </w:r>
    </w:p>
    <w:p>
      <w:pPr>
        <w:jc w:val="center"/>
      </w:pPr>
      <w:r>
        <w:rPr>
          <w:rFonts w:ascii="Times New Roman" w:hAnsi="Times New Roman" w:eastAsia="STSong" w:cs="Times New Roman"/>
          <w:b w:val="0"/>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STSong" w:cs="Times New Roman"/>
                <w:b/>
                <w:sz w:val="17"/>
              </w:rPr>
              <w:t>方法</w:t>
            </w:r>
          </w:p>
        </w:tc>
        <w:tc>
          <w:tcPr>
            <w:tcW w:type="dxa" w:w="1504"/>
            <w:vAlign w:val="center"/>
          </w:tcPr>
          <w:p>
            <w:pPr>
              <w:jc w:val="center"/>
            </w:pPr>
            <w:r>
              <w:rPr>
                <w:rFonts w:ascii="Times New Roman" w:hAnsi="Times New Roman" w:eastAsia="STSong" w:cs="Times New Roman"/>
                <w:b/>
                <w:sz w:val="17"/>
              </w:rPr>
              <w:t>最佳epoch</w:t>
            </w:r>
          </w:p>
        </w:tc>
        <w:tc>
          <w:tcPr>
            <w:tcW w:type="dxa" w:w="1504"/>
            <w:vAlign w:val="center"/>
          </w:tcPr>
          <w:p>
            <w:pPr>
              <w:jc w:val="center"/>
            </w:pPr>
            <w:r>
              <w:rPr>
                <w:rFonts w:ascii="Times New Roman" w:hAnsi="Times New Roman" w:eastAsia="STSong" w:cs="Times New Roman"/>
                <w:b/>
                <w:sz w:val="17"/>
              </w:rPr>
              <w:t>验证MAPE/%</w:t>
            </w:r>
          </w:p>
        </w:tc>
        <w:tc>
          <w:tcPr>
            <w:tcW w:type="dxa" w:w="1504"/>
            <w:vAlign w:val="center"/>
          </w:tcPr>
          <w:p>
            <w:pPr>
              <w:jc w:val="center"/>
            </w:pPr>
            <w:r>
              <w:rPr>
                <w:rFonts w:ascii="Times New Roman" w:hAnsi="Times New Roman" w:eastAsia="STSong" w:cs="Times New Roman"/>
                <w:b/>
                <w:sz w:val="17"/>
              </w:rPr>
              <w:t>测试MAPE/%</w:t>
            </w:r>
          </w:p>
        </w:tc>
        <w:tc>
          <w:tcPr>
            <w:tcW w:type="dxa" w:w="1504"/>
            <w:vAlign w:val="center"/>
          </w:tcPr>
          <w:p>
            <w:pPr>
              <w:jc w:val="center"/>
            </w:pPr>
            <w:r>
              <w:rPr>
                <w:rFonts w:ascii="Times New Roman" w:hAnsi="Times New Roman" w:eastAsia="STSong" w:cs="Times New Roman"/>
                <w:b/>
                <w:sz w:val="17"/>
              </w:rPr>
              <w:t>MSE</w:t>
            </w:r>
          </w:p>
        </w:tc>
        <w:tc>
          <w:tcPr>
            <w:tcW w:type="dxa" w:w="1504"/>
            <w:vAlign w:val="center"/>
          </w:tcPr>
          <w:p>
            <w:pPr>
              <w:jc w:val="center"/>
            </w:pPr>
            <w:r>
              <w:rPr>
                <w:rFonts w:ascii="Times New Roman" w:hAnsi="Times New Roman" w:eastAsia="STSong" w:cs="Times New Roman"/>
                <w:b/>
                <w:sz w:val="17"/>
              </w:rPr>
              <w:t>MAE</w:t>
            </w:r>
          </w:p>
        </w:tc>
      </w:tr>
      <w:tr>
        <w:tc>
          <w:tcPr>
            <w:tcW w:type="dxa" w:w="1504"/>
            <w:vAlign w:val="center"/>
          </w:tcPr>
          <w:p>
            <w:pPr>
              <w:jc w:val="center"/>
            </w:pPr>
            <w:r>
              <w:rPr>
                <w:rFonts w:ascii="Times New Roman" w:hAnsi="Times New Roman" w:eastAsia="STSong" w:cs="Times New Roman"/>
                <w:b w:val="0"/>
                <w:sz w:val="17"/>
              </w:rPr>
              <w:t>DLinear</w:t>
            </w:r>
          </w:p>
        </w:tc>
        <w:tc>
          <w:tcPr>
            <w:tcW w:type="dxa" w:w="1504"/>
            <w:vAlign w:val="center"/>
          </w:tcPr>
          <w:p>
            <w:pPr>
              <w:jc w:val="center"/>
            </w:pPr>
            <w:r>
              <w:rPr>
                <w:rFonts w:ascii="Times New Roman" w:hAnsi="Times New Roman" w:eastAsia="STSong" w:cs="Times New Roman"/>
                <w:b w:val="0"/>
                <w:sz w:val="17"/>
              </w:rPr>
              <w:t>160</w:t>
            </w:r>
          </w:p>
        </w:tc>
        <w:tc>
          <w:tcPr>
            <w:tcW w:type="dxa" w:w="1504"/>
            <w:vAlign w:val="center"/>
          </w:tcPr>
          <w:p>
            <w:pPr>
              <w:jc w:val="center"/>
            </w:pPr>
            <w:r>
              <w:rPr>
                <w:rFonts w:ascii="Times New Roman" w:hAnsi="Times New Roman" w:eastAsia="STSong" w:cs="Times New Roman"/>
                <w:b w:val="0"/>
                <w:sz w:val="17"/>
              </w:rPr>
              <w:t>40.56</w:t>
            </w:r>
          </w:p>
        </w:tc>
        <w:tc>
          <w:tcPr>
            <w:tcW w:type="dxa" w:w="1504"/>
            <w:vAlign w:val="center"/>
          </w:tcPr>
          <w:p>
            <w:pPr>
              <w:jc w:val="center"/>
            </w:pPr>
            <w:r>
              <w:rPr>
                <w:rFonts w:ascii="Times New Roman" w:hAnsi="Times New Roman" w:eastAsia="STSong" w:cs="Times New Roman"/>
                <w:b w:val="0"/>
                <w:sz w:val="17"/>
              </w:rPr>
              <w:t>24.34</w:t>
            </w:r>
          </w:p>
        </w:tc>
        <w:tc>
          <w:tcPr>
            <w:tcW w:type="dxa" w:w="1504"/>
            <w:vAlign w:val="center"/>
          </w:tcPr>
          <w:p>
            <w:pPr>
              <w:jc w:val="center"/>
            </w:pPr>
            <w:r>
              <w:rPr>
                <w:rFonts w:ascii="Times New Roman" w:hAnsi="Times New Roman" w:eastAsia="STSong" w:cs="Times New Roman"/>
                <w:b w:val="0"/>
                <w:sz w:val="17"/>
              </w:rPr>
              <w:t>0.054314</w:t>
            </w:r>
          </w:p>
        </w:tc>
        <w:tc>
          <w:tcPr>
            <w:tcW w:type="dxa" w:w="1504"/>
            <w:vAlign w:val="center"/>
          </w:tcPr>
          <w:p>
            <w:pPr>
              <w:jc w:val="center"/>
            </w:pPr>
            <w:r>
              <w:rPr>
                <w:rFonts w:ascii="Times New Roman" w:hAnsi="Times New Roman" w:eastAsia="STSong" w:cs="Times New Roman"/>
                <w:b w:val="0"/>
                <w:sz w:val="17"/>
              </w:rPr>
              <w:t>0.182450</w:t>
            </w:r>
          </w:p>
        </w:tc>
      </w:tr>
      <w:tr>
        <w:tc>
          <w:tcPr>
            <w:tcW w:type="dxa" w:w="1504"/>
            <w:vAlign w:val="center"/>
          </w:tcPr>
          <w:p>
            <w:pPr>
              <w:jc w:val="center"/>
            </w:pPr>
            <w:r>
              <w:rPr>
                <w:rFonts w:ascii="Times New Roman" w:hAnsi="Times New Roman" w:eastAsia="STSong" w:cs="Times New Roman"/>
                <w:b w:val="0"/>
                <w:sz w:val="17"/>
              </w:rPr>
              <w:t>PatchTST</w:t>
            </w:r>
          </w:p>
        </w:tc>
        <w:tc>
          <w:tcPr>
            <w:tcW w:type="dxa" w:w="1504"/>
            <w:vAlign w:val="center"/>
          </w:tcPr>
          <w:p>
            <w:pPr>
              <w:jc w:val="center"/>
            </w:pPr>
            <w:r>
              <w:rPr>
                <w:rFonts w:ascii="Times New Roman" w:hAnsi="Times New Roman" w:eastAsia="STSong" w:cs="Times New Roman"/>
                <w:b w:val="0"/>
                <w:sz w:val="17"/>
              </w:rPr>
              <w:t>24</w:t>
            </w:r>
          </w:p>
        </w:tc>
        <w:tc>
          <w:tcPr>
            <w:tcW w:type="dxa" w:w="1504"/>
            <w:vAlign w:val="center"/>
          </w:tcPr>
          <w:p>
            <w:pPr>
              <w:jc w:val="center"/>
            </w:pPr>
            <w:r>
              <w:rPr>
                <w:rFonts w:ascii="Times New Roman" w:hAnsi="Times New Roman" w:eastAsia="STSong" w:cs="Times New Roman"/>
                <w:b w:val="0"/>
                <w:sz w:val="17"/>
              </w:rPr>
              <w:t>35.38</w:t>
            </w:r>
          </w:p>
        </w:tc>
        <w:tc>
          <w:tcPr>
            <w:tcW w:type="dxa" w:w="1504"/>
            <w:vAlign w:val="center"/>
          </w:tcPr>
          <w:p>
            <w:pPr>
              <w:jc w:val="center"/>
            </w:pPr>
            <w:r>
              <w:rPr>
                <w:rFonts w:ascii="Times New Roman" w:hAnsi="Times New Roman" w:eastAsia="STSong" w:cs="Times New Roman"/>
                <w:b w:val="0"/>
                <w:sz w:val="17"/>
              </w:rPr>
              <w:t>24.31</w:t>
            </w:r>
          </w:p>
        </w:tc>
        <w:tc>
          <w:tcPr>
            <w:tcW w:type="dxa" w:w="1504"/>
            <w:vAlign w:val="center"/>
          </w:tcPr>
          <w:p>
            <w:pPr>
              <w:jc w:val="center"/>
            </w:pPr>
            <w:r>
              <w:rPr>
                <w:rFonts w:ascii="Times New Roman" w:hAnsi="Times New Roman" w:eastAsia="STSong" w:cs="Times New Roman"/>
                <w:b w:val="0"/>
                <w:sz w:val="17"/>
              </w:rPr>
              <w:t>0.054858</w:t>
            </w:r>
          </w:p>
        </w:tc>
        <w:tc>
          <w:tcPr>
            <w:tcW w:type="dxa" w:w="1504"/>
            <w:vAlign w:val="center"/>
          </w:tcPr>
          <w:p>
            <w:pPr>
              <w:jc w:val="center"/>
            </w:pPr>
            <w:r>
              <w:rPr>
                <w:rFonts w:ascii="Times New Roman" w:hAnsi="Times New Roman" w:eastAsia="STSong" w:cs="Times New Roman"/>
                <w:b w:val="0"/>
                <w:sz w:val="17"/>
              </w:rPr>
              <w:t>0.170963</w:t>
            </w:r>
          </w:p>
        </w:tc>
      </w:tr>
      <w:tr>
        <w:tc>
          <w:tcPr>
            <w:tcW w:type="dxa" w:w="1504"/>
            <w:vAlign w:val="center"/>
          </w:tcPr>
          <w:p>
            <w:pPr>
              <w:jc w:val="center"/>
            </w:pPr>
            <w:r>
              <w:rPr>
                <w:rFonts w:ascii="Times New Roman" w:hAnsi="Times New Roman" w:eastAsia="STSong" w:cs="Times New Roman"/>
                <w:b w:val="0"/>
                <w:sz w:val="17"/>
              </w:rPr>
              <w:t>iTransformer</w:t>
            </w:r>
          </w:p>
        </w:tc>
        <w:tc>
          <w:tcPr>
            <w:tcW w:type="dxa" w:w="1504"/>
            <w:vAlign w:val="center"/>
          </w:tcPr>
          <w:p>
            <w:pPr>
              <w:jc w:val="center"/>
            </w:pPr>
            <w:r>
              <w:rPr>
                <w:rFonts w:ascii="Times New Roman" w:hAnsi="Times New Roman" w:eastAsia="STSong" w:cs="Times New Roman"/>
                <w:b w:val="0"/>
                <w:sz w:val="17"/>
              </w:rPr>
              <w:t>27</w:t>
            </w:r>
          </w:p>
        </w:tc>
        <w:tc>
          <w:tcPr>
            <w:tcW w:type="dxa" w:w="1504"/>
            <w:vAlign w:val="center"/>
          </w:tcPr>
          <w:p>
            <w:pPr>
              <w:jc w:val="center"/>
            </w:pPr>
            <w:r>
              <w:rPr>
                <w:rFonts w:ascii="Times New Roman" w:hAnsi="Times New Roman" w:eastAsia="STSong" w:cs="Times New Roman"/>
                <w:b w:val="0"/>
                <w:sz w:val="17"/>
              </w:rPr>
              <w:t>36.28</w:t>
            </w:r>
          </w:p>
        </w:tc>
        <w:tc>
          <w:tcPr>
            <w:tcW w:type="dxa" w:w="1504"/>
            <w:vAlign w:val="center"/>
          </w:tcPr>
          <w:p>
            <w:pPr>
              <w:jc w:val="center"/>
            </w:pPr>
            <w:r>
              <w:rPr>
                <w:rFonts w:ascii="Times New Roman" w:hAnsi="Times New Roman" w:eastAsia="STSong" w:cs="Times New Roman"/>
                <w:b w:val="0"/>
                <w:sz w:val="17"/>
              </w:rPr>
              <w:t>21.37</w:t>
            </w:r>
          </w:p>
        </w:tc>
        <w:tc>
          <w:tcPr>
            <w:tcW w:type="dxa" w:w="1504"/>
            <w:vAlign w:val="center"/>
          </w:tcPr>
          <w:p>
            <w:pPr>
              <w:jc w:val="center"/>
            </w:pPr>
            <w:r>
              <w:rPr>
                <w:rFonts w:ascii="Times New Roman" w:hAnsi="Times New Roman" w:eastAsia="STSong" w:cs="Times New Roman"/>
                <w:b w:val="0"/>
                <w:sz w:val="17"/>
              </w:rPr>
              <w:t>0.043506</w:t>
            </w:r>
          </w:p>
        </w:tc>
        <w:tc>
          <w:tcPr>
            <w:tcW w:type="dxa" w:w="1504"/>
            <w:vAlign w:val="center"/>
          </w:tcPr>
          <w:p>
            <w:pPr>
              <w:jc w:val="center"/>
            </w:pPr>
            <w:r>
              <w:rPr>
                <w:rFonts w:ascii="Times New Roman" w:hAnsi="Times New Roman" w:eastAsia="STSong" w:cs="Times New Roman"/>
                <w:b w:val="0"/>
                <w:sz w:val="17"/>
              </w:rPr>
              <w:t>0.154333</w:t>
            </w:r>
          </w:p>
        </w:tc>
      </w:tr>
      <w:tr>
        <w:tc>
          <w:tcPr>
            <w:tcW w:type="dxa" w:w="1504"/>
            <w:vAlign w:val="center"/>
          </w:tcPr>
          <w:p>
            <w:pPr>
              <w:jc w:val="center"/>
            </w:pPr>
            <w:r>
              <w:rPr>
                <w:rFonts w:ascii="Times New Roman" w:hAnsi="Times New Roman" w:eastAsia="STSong" w:cs="Times New Roman"/>
                <w:b w:val="0"/>
                <w:sz w:val="17"/>
              </w:rPr>
              <w:t>TimeMixer</w:t>
            </w:r>
          </w:p>
        </w:tc>
        <w:tc>
          <w:tcPr>
            <w:tcW w:type="dxa" w:w="1504"/>
            <w:vAlign w:val="center"/>
          </w:tcPr>
          <w:p>
            <w:pPr>
              <w:jc w:val="center"/>
            </w:pPr>
            <w:r>
              <w:rPr>
                <w:rFonts w:ascii="Times New Roman" w:hAnsi="Times New Roman" w:eastAsia="STSong" w:cs="Times New Roman"/>
                <w:b w:val="0"/>
                <w:sz w:val="17"/>
              </w:rPr>
              <w:t>49</w:t>
            </w:r>
          </w:p>
        </w:tc>
        <w:tc>
          <w:tcPr>
            <w:tcW w:type="dxa" w:w="1504"/>
            <w:vAlign w:val="center"/>
          </w:tcPr>
          <w:p>
            <w:pPr>
              <w:jc w:val="center"/>
            </w:pPr>
            <w:r>
              <w:rPr>
                <w:rFonts w:ascii="Times New Roman" w:hAnsi="Times New Roman" w:eastAsia="STSong" w:cs="Times New Roman"/>
                <w:b w:val="0"/>
                <w:sz w:val="17"/>
              </w:rPr>
              <w:t>32.51</w:t>
            </w:r>
          </w:p>
        </w:tc>
        <w:tc>
          <w:tcPr>
            <w:tcW w:type="dxa" w:w="1504"/>
            <w:vAlign w:val="center"/>
          </w:tcPr>
          <w:p>
            <w:pPr>
              <w:jc w:val="center"/>
            </w:pPr>
            <w:r>
              <w:rPr>
                <w:rFonts w:ascii="Times New Roman" w:hAnsi="Times New Roman" w:eastAsia="STSong" w:cs="Times New Roman"/>
                <w:b w:val="0"/>
                <w:sz w:val="17"/>
              </w:rPr>
              <w:t>23.55</w:t>
            </w:r>
          </w:p>
        </w:tc>
        <w:tc>
          <w:tcPr>
            <w:tcW w:type="dxa" w:w="1504"/>
            <w:vAlign w:val="center"/>
          </w:tcPr>
          <w:p>
            <w:pPr>
              <w:jc w:val="center"/>
            </w:pPr>
            <w:r>
              <w:rPr>
                <w:rFonts w:ascii="Times New Roman" w:hAnsi="Times New Roman" w:eastAsia="STSong" w:cs="Times New Roman"/>
                <w:b w:val="0"/>
                <w:sz w:val="17"/>
              </w:rPr>
              <w:t>0.042384</w:t>
            </w:r>
          </w:p>
        </w:tc>
        <w:tc>
          <w:tcPr>
            <w:tcW w:type="dxa" w:w="1504"/>
            <w:vAlign w:val="center"/>
          </w:tcPr>
          <w:p>
            <w:pPr>
              <w:jc w:val="center"/>
            </w:pPr>
            <w:r>
              <w:rPr>
                <w:rFonts w:ascii="Times New Roman" w:hAnsi="Times New Roman" w:eastAsia="STSong" w:cs="Times New Roman"/>
                <w:b w:val="0"/>
                <w:sz w:val="17"/>
              </w:rPr>
              <w:t>0.159879</w:t>
            </w:r>
          </w:p>
        </w:tc>
      </w:tr>
      <w:tr>
        <w:tc>
          <w:tcPr>
            <w:tcW w:type="dxa" w:w="1504"/>
            <w:vAlign w:val="center"/>
          </w:tcPr>
          <w:p>
            <w:pPr>
              <w:jc w:val="center"/>
            </w:pPr>
            <w:r>
              <w:rPr>
                <w:rFonts w:ascii="Times New Roman" w:hAnsi="Times New Roman" w:eastAsia="STSong" w:cs="Times New Roman"/>
                <w:b w:val="0"/>
                <w:sz w:val="17"/>
              </w:rPr>
              <w:t>FreEformer</w:t>
            </w:r>
          </w:p>
        </w:tc>
        <w:tc>
          <w:tcPr>
            <w:tcW w:type="dxa" w:w="1504"/>
            <w:vAlign w:val="center"/>
          </w:tcPr>
          <w:p>
            <w:pPr>
              <w:jc w:val="center"/>
            </w:pPr>
            <w:r>
              <w:rPr>
                <w:rFonts w:ascii="Times New Roman" w:hAnsi="Times New Roman" w:eastAsia="STSong" w:cs="Times New Roman"/>
                <w:b w:val="0"/>
                <w:sz w:val="17"/>
              </w:rPr>
              <w:t>51</w:t>
            </w:r>
          </w:p>
        </w:tc>
        <w:tc>
          <w:tcPr>
            <w:tcW w:type="dxa" w:w="1504"/>
            <w:vAlign w:val="center"/>
          </w:tcPr>
          <w:p>
            <w:pPr>
              <w:jc w:val="center"/>
            </w:pPr>
            <w:r>
              <w:rPr>
                <w:rFonts w:ascii="Times New Roman" w:hAnsi="Times New Roman" w:eastAsia="STSong" w:cs="Times New Roman"/>
                <w:b w:val="0"/>
                <w:sz w:val="17"/>
              </w:rPr>
              <w:t>33.31</w:t>
            </w:r>
          </w:p>
        </w:tc>
        <w:tc>
          <w:tcPr>
            <w:tcW w:type="dxa" w:w="1504"/>
            <w:vAlign w:val="center"/>
          </w:tcPr>
          <w:p>
            <w:pPr>
              <w:jc w:val="center"/>
            </w:pPr>
            <w:r>
              <w:rPr>
                <w:rFonts w:ascii="Times New Roman" w:hAnsi="Times New Roman" w:eastAsia="STSong" w:cs="Times New Roman"/>
                <w:b w:val="0"/>
                <w:sz w:val="17"/>
              </w:rPr>
              <w:t>20.15</w:t>
            </w:r>
          </w:p>
        </w:tc>
        <w:tc>
          <w:tcPr>
            <w:tcW w:type="dxa" w:w="1504"/>
            <w:vAlign w:val="center"/>
          </w:tcPr>
          <w:p>
            <w:pPr>
              <w:jc w:val="center"/>
            </w:pPr>
            <w:r>
              <w:rPr>
                <w:rFonts w:ascii="Times New Roman" w:hAnsi="Times New Roman" w:eastAsia="STSong" w:cs="Times New Roman"/>
                <w:b w:val="0"/>
                <w:sz w:val="17"/>
              </w:rPr>
              <w:t>0.040026</w:t>
            </w:r>
          </w:p>
        </w:tc>
        <w:tc>
          <w:tcPr>
            <w:tcW w:type="dxa" w:w="1504"/>
            <w:vAlign w:val="center"/>
          </w:tcPr>
          <w:p>
            <w:pPr>
              <w:jc w:val="center"/>
            </w:pPr>
            <w:r>
              <w:rPr>
                <w:rFonts w:ascii="Times New Roman" w:hAnsi="Times New Roman" w:eastAsia="STSong" w:cs="Times New Roman"/>
                <w:b w:val="0"/>
                <w:sz w:val="17"/>
              </w:rPr>
              <w:t>0.148139</w:t>
            </w:r>
          </w:p>
        </w:tc>
      </w:tr>
      <w:tr>
        <w:tc>
          <w:tcPr>
            <w:tcW w:type="dxa" w:w="1504"/>
            <w:vAlign w:val="center"/>
          </w:tcPr>
          <w:p>
            <w:pPr>
              <w:jc w:val="center"/>
            </w:pPr>
            <w:r>
              <w:rPr>
                <w:rFonts w:ascii="Times New Roman" w:hAnsi="Times New Roman" w:eastAsia="STSong" w:cs="Times New Roman"/>
                <w:b w:val="0"/>
                <w:sz w:val="17"/>
              </w:rPr>
              <w:t>MoE-Rail（本文原模型）</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19.41</w:t>
            </w:r>
          </w:p>
        </w:tc>
        <w:tc>
          <w:tcPr>
            <w:tcW w:type="dxa" w:w="1504"/>
            <w:vAlign w:val="center"/>
          </w:tcPr>
          <w:p>
            <w:pPr>
              <w:jc w:val="center"/>
            </w:pPr>
            <w:r>
              <w:rPr>
                <w:rFonts w:ascii="Times New Roman" w:hAnsi="Times New Roman" w:eastAsia="STSong" w:cs="Times New Roman"/>
                <w:b w:val="0"/>
                <w:sz w:val="17"/>
              </w:rPr>
              <w:t>0.037700</w:t>
            </w:r>
          </w:p>
        </w:tc>
        <w:tc>
          <w:tcPr>
            <w:tcW w:type="dxa" w:w="1504"/>
            <w:vAlign w:val="center"/>
          </w:tcPr>
          <w:p>
            <w:pPr>
              <w:jc w:val="center"/>
            </w:pPr>
            <w:r>
              <w:rPr>
                <w:rFonts w:ascii="Times New Roman" w:hAnsi="Times New Roman" w:eastAsia="STSong" w:cs="Times New Roman"/>
                <w:b w:val="0"/>
                <w:sz w:val="17"/>
              </w:rPr>
              <w:t>0.144000</w:t>
            </w:r>
          </w:p>
        </w:tc>
      </w:tr>
      <w:tr>
        <w:tc>
          <w:tcPr>
            <w:tcW w:type="dxa" w:w="1504"/>
          </w:tcPr>
          <w:p>
            <w:r>
              <w:rPr>
                <w:rFonts w:ascii="Times New Roman" w:hAnsi="Times New Roman" w:eastAsia="STSong" w:cs="Times New Roman"/>
                <w:b w:val="0"/>
                <w:sz w:val="21"/>
              </w:rPr>
              <w:t>Strict RAMR-VE</w:t>
            </w:r>
          </w:p>
        </w:tc>
        <w:tc>
          <w:tcPr>
            <w:tcW w:type="dxa" w:w="1504"/>
          </w:tcPr>
          <w:p>
            <w:r>
              <w:rPr>
                <w:rFonts w:ascii="Times New Roman" w:hAnsi="Times New Roman" w:eastAsia="STSong" w:cs="Times New Roman"/>
                <w:b w:val="0"/>
                <w:sz w:val="21"/>
              </w:rPr>
              <w:t>验证集集成</w:t>
            </w:r>
          </w:p>
        </w:tc>
        <w:tc>
          <w:tcPr>
            <w:tcW w:type="dxa" w:w="1504"/>
          </w:tcPr>
          <w:p>
            <w:r>
              <w:rPr>
                <w:rFonts w:ascii="Times New Roman" w:hAnsi="Times New Roman" w:eastAsia="STSong" w:cs="Times New Roman"/>
                <w:b w:val="0"/>
                <w:sz w:val="21"/>
              </w:rPr>
              <w:t>31.26</w:t>
            </w:r>
          </w:p>
        </w:tc>
        <w:tc>
          <w:tcPr>
            <w:tcW w:type="dxa" w:w="1504"/>
          </w:tcPr>
          <w:p>
            <w:r>
              <w:rPr>
                <w:rFonts w:ascii="Times New Roman" w:hAnsi="Times New Roman" w:eastAsia="STSong" w:cs="Times New Roman"/>
                <w:b w:val="0"/>
                <w:sz w:val="21"/>
              </w:rPr>
              <w:t>18.55</w:t>
            </w:r>
          </w:p>
        </w:tc>
        <w:tc>
          <w:tcPr>
            <w:tcW w:type="dxa" w:w="1504"/>
          </w:tcPr>
          <w:p>
            <w:r>
              <w:rPr>
                <w:rFonts w:ascii="Times New Roman" w:hAnsi="Times New Roman" w:eastAsia="STSong" w:cs="Times New Roman"/>
                <w:b w:val="0"/>
                <w:sz w:val="21"/>
              </w:rPr>
              <w:t>0.035640</w:t>
            </w:r>
          </w:p>
        </w:tc>
        <w:tc>
          <w:tcPr>
            <w:tcW w:type="dxa" w:w="1504"/>
          </w:tcPr>
          <w:p>
            <w:r>
              <w:rPr>
                <w:rFonts w:ascii="Times New Roman" w:hAnsi="Times New Roman" w:eastAsia="STSong" w:cs="Times New Roman"/>
                <w:b w:val="0"/>
                <w:sz w:val="21"/>
              </w:rPr>
              <w:t>0.138028</w:t>
            </w:r>
          </w:p>
        </w:tc>
      </w:tr>
    </w:tbl>
    <w:p>
      <w:r>
        <w:rPr>
          <w:rFonts w:ascii="Times New Roman" w:hAnsi="Times New Roman" w:eastAsia="STSong" w:cs="Times New Roman"/>
          <w:b w:val="0"/>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STSong" w:cs="Times New Roman"/>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STSong" w:cs="Times New Roman"/>
          <w:b w:val="0"/>
          <w:sz w:val="21"/>
        </w:rPr>
        <w:t>图2-1  现代强基线在铁路主数据集上的MAPE对比</w:t>
      </w:r>
    </w:p>
    <w:p>
      <w:r>
        <w:rPr>
          <w:rFonts w:ascii="Times New Roman" w:hAnsi="Times New Roman" w:eastAsia="STSong"/>
        </w:rPr>
        <w:drawing>
          <wp:inline xmlns:a="http://schemas.openxmlformats.org/drawingml/2006/main" xmlns:pic="http://schemas.openxmlformats.org/drawingml/2006/picture">
            <wp:extent cx="5303520" cy="1660232"/>
            <wp:docPr id="1454888551" name="Picture 1454888551"/>
            <wp:cNvGraphicFramePr>
              <a:graphicFrameLocks noChangeAspect="1"/>
            </wp:cNvGraphicFramePr>
            <a:graphic>
              <a:graphicData uri="http://schemas.openxmlformats.org/drawingml/2006/picture">
                <pic:pic>
                  <pic:nvPicPr>
                    <pic:cNvPr id="0" name="modern_baseline_all_metrics_20260701.png"/>
                    <pic:cNvPicPr/>
                  </pic:nvPicPr>
                  <pic:blipFill>
                    <a:blip r:embed="rId19"/>
                    <a:stretch>
                      <a:fillRect/>
                    </a:stretch>
                  </pic:blipFill>
                  <pic:spPr>
                    <a:xfrm>
                      <a:off x="0" y="0"/>
                      <a:ext cx="5303520" cy="1660232"/>
                    </a:xfrm>
                    <a:prstGeom prst="rect"/>
                  </pic:spPr>
                </pic:pic>
              </a:graphicData>
            </a:graphic>
          </wp:inline>
        </w:drawing>
      </w:r>
    </w:p>
    <w:p>
      <w:r>
        <w:rPr>
          <w:rFonts w:ascii="Times New Roman" w:hAnsi="Times New Roman" w:eastAsia="STSong"/>
          <w:b/>
        </w:rPr>
        <w:t>图2-2  现代强基线与Strict RAMR-VE的全指标对比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STSong" w:cs="Times New Roman"/>
          <w:b w:val="0"/>
          <w:i w:val="0"/>
          <w:sz w:val="21"/>
          <w:szCs w:val="21"/>
          <w:highlight w:val="none"/>
          <w:lang w:val="en-US" w:eastAsia="zh-CN"/>
        </w:rPr>
        <w:t>评价</w:t>
      </w:r>
      <w:r>
        <w:rPr>
          <w:rFonts w:ascii="Times New Roman" w:hAnsi="Times New Roman" w:eastAsia="STSong" w:cs="Times New Roman"/>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表2   消融实验性能对比</w:t>
      </w:r>
    </w:p>
    <w:p>
      <w:r>
        <w:rPr>
          <w:rFonts w:ascii="Times New Roman" w:hAnsi="Times New Roman" w:eastAsia="STSong" w:cs="Times New Roman"/>
          <w:b w:val="0"/>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cs="Times New Roman" w:eastAsia="STSong"/>
                <w:b w:val="0"/>
                <w:sz w:val="21"/>
              </w:rPr>
              <w:t>实验设置</w:t>
            </w:r>
          </w:p>
        </w:tc>
        <w:tc>
          <w:tcPr>
            <w:tcW w:type="dxa" w:w="1882"/>
          </w:tcPr>
          <w:p>
            <w:r>
              <w:rPr>
                <w:rFonts w:ascii="Times New Roman" w:hAnsi="Times New Roman" w:cs="Times New Roman" w:eastAsia="STSong"/>
                <w:b w:val="0"/>
                <w:sz w:val="21"/>
              </w:rPr>
              <w:t>验证MAPE/%</w:t>
            </w:r>
          </w:p>
        </w:tc>
        <w:tc>
          <w:tcPr>
            <w:tcW w:type="dxa" w:w="1882"/>
          </w:tcPr>
          <w:p>
            <w:r>
              <w:rPr>
                <w:rFonts w:ascii="Times New Roman" w:hAnsi="Times New Roman" w:cs="Times New Roman" w:eastAsia="STSong"/>
                <w:b w:val="0"/>
                <w:sz w:val="21"/>
              </w:rPr>
              <w:t>测试MAPE/%</w:t>
            </w:r>
          </w:p>
        </w:tc>
        <w:tc>
          <w:tcPr>
            <w:tcW w:type="dxa" w:w="1882"/>
          </w:tcPr>
          <w:p>
            <w:r>
              <w:rPr>
                <w:rFonts w:ascii="Times New Roman" w:hAnsi="Times New Roman" w:cs="Times New Roman" w:eastAsia="STSong"/>
                <w:b w:val="0"/>
                <w:sz w:val="21"/>
              </w:rPr>
              <w:t>MSE</w:t>
            </w:r>
          </w:p>
        </w:tc>
        <w:tc>
          <w:tcPr>
            <w:tcW w:type="dxa" w:w="1882"/>
          </w:tcPr>
          <w:p>
            <w:r>
              <w:rPr>
                <w:rFonts w:ascii="Times New Roman" w:hAnsi="Times New Roman" w:cs="Times New Roman" w:eastAsia="STSong"/>
                <w:b w:val="0"/>
                <w:sz w:val="21"/>
              </w:rPr>
              <w:t>MAE</w:t>
            </w:r>
          </w:p>
        </w:tc>
      </w:tr>
      <w:tr>
        <w:tc>
          <w:tcPr>
            <w:tcW w:type="dxa" w:w="1882"/>
          </w:tcPr>
          <w:p>
            <w:r>
              <w:rPr>
                <w:rFonts w:ascii="Times New Roman" w:hAnsi="Times New Roman" w:cs="Times New Roman" w:eastAsia="STSong"/>
                <w:b w:val="0"/>
                <w:sz w:val="21"/>
              </w:rPr>
              <w:t>RAMR完整单checkpoint（scene+regime+robust+entropy）</w:t>
            </w:r>
          </w:p>
        </w:tc>
        <w:tc>
          <w:tcPr>
            <w:tcW w:type="dxa" w:w="1882"/>
          </w:tcPr>
          <w:p>
            <w:r>
              <w:rPr>
                <w:rFonts w:ascii="Times New Roman" w:hAnsi="Times New Roman" w:cs="Times New Roman" w:eastAsia="STSong"/>
                <w:b w:val="0"/>
                <w:sz w:val="21"/>
              </w:rPr>
              <w:t>33.4012</w:t>
            </w:r>
          </w:p>
        </w:tc>
        <w:tc>
          <w:tcPr>
            <w:tcW w:type="dxa" w:w="1882"/>
          </w:tcPr>
          <w:p>
            <w:r>
              <w:rPr>
                <w:rFonts w:ascii="Times New Roman" w:hAnsi="Times New Roman" w:cs="Times New Roman" w:eastAsia="STSong"/>
                <w:b w:val="0"/>
                <w:sz w:val="21"/>
              </w:rPr>
              <w:t>21.6706</w:t>
            </w:r>
          </w:p>
        </w:tc>
        <w:tc>
          <w:tcPr>
            <w:tcW w:type="dxa" w:w="1882"/>
          </w:tcPr>
          <w:p>
            <w:r>
              <w:rPr>
                <w:rFonts w:ascii="Times New Roman" w:hAnsi="Times New Roman" w:cs="Times New Roman" w:eastAsia="STSong"/>
                <w:b w:val="0"/>
                <w:sz w:val="21"/>
              </w:rPr>
              <w:t>0.046175</w:t>
            </w:r>
          </w:p>
        </w:tc>
        <w:tc>
          <w:tcPr>
            <w:tcW w:type="dxa" w:w="1882"/>
          </w:tcPr>
          <w:p>
            <w:r>
              <w:rPr>
                <w:rFonts w:ascii="Times New Roman" w:hAnsi="Times New Roman" w:cs="Times New Roman" w:eastAsia="STSong"/>
                <w:b w:val="0"/>
                <w:sz w:val="21"/>
              </w:rPr>
              <w:t>0.156578</w:t>
            </w:r>
          </w:p>
        </w:tc>
      </w:tr>
      <w:tr>
        <w:tc>
          <w:tcPr>
            <w:tcW w:type="dxa" w:w="1882"/>
          </w:tcPr>
          <w:p>
            <w:r>
              <w:rPr>
                <w:rFonts w:ascii="Times New Roman" w:hAnsi="Times New Roman" w:cs="Times New Roman" w:eastAsia="STSong"/>
                <w:b w:val="0"/>
                <w:sz w:val="21"/>
              </w:rPr>
              <w:t>无regime路由</w:t>
            </w:r>
          </w:p>
        </w:tc>
        <w:tc>
          <w:tcPr>
            <w:tcW w:type="dxa" w:w="1882"/>
          </w:tcPr>
          <w:p>
            <w:r>
              <w:rPr>
                <w:rFonts w:ascii="Times New Roman" w:hAnsi="Times New Roman" w:cs="Times New Roman" w:eastAsia="STSong"/>
                <w:b w:val="0"/>
                <w:sz w:val="21"/>
              </w:rPr>
              <w:t>34.2224</w:t>
            </w:r>
          </w:p>
        </w:tc>
        <w:tc>
          <w:tcPr>
            <w:tcW w:type="dxa" w:w="1882"/>
          </w:tcPr>
          <w:p>
            <w:r>
              <w:rPr>
                <w:rFonts w:ascii="Times New Roman" w:hAnsi="Times New Roman" w:cs="Times New Roman" w:eastAsia="STSong"/>
                <w:b w:val="0"/>
                <w:sz w:val="21"/>
              </w:rPr>
              <w:t>22.9143</w:t>
            </w:r>
          </w:p>
        </w:tc>
        <w:tc>
          <w:tcPr>
            <w:tcW w:type="dxa" w:w="1882"/>
          </w:tcPr>
          <w:p>
            <w:r>
              <w:rPr>
                <w:rFonts w:ascii="Times New Roman" w:hAnsi="Times New Roman" w:cs="Times New Roman" w:eastAsia="STSong"/>
                <w:b w:val="0"/>
                <w:sz w:val="21"/>
              </w:rPr>
              <w:t>0.044304</w:t>
            </w:r>
          </w:p>
        </w:tc>
        <w:tc>
          <w:tcPr>
            <w:tcW w:type="dxa" w:w="1882"/>
          </w:tcPr>
          <w:p>
            <w:r>
              <w:rPr>
                <w:rFonts w:ascii="Times New Roman" w:hAnsi="Times New Roman" w:cs="Times New Roman" w:eastAsia="STSong"/>
                <w:b w:val="0"/>
                <w:sz w:val="21"/>
              </w:rPr>
              <w:t>0.160740</w:t>
            </w:r>
          </w:p>
        </w:tc>
      </w:tr>
      <w:tr>
        <w:tc>
          <w:tcPr>
            <w:tcW w:type="dxa" w:w="1882"/>
          </w:tcPr>
          <w:p>
            <w:r>
              <w:rPr>
                <w:rFonts w:ascii="Times New Roman" w:hAnsi="Times New Roman" w:cs="Times New Roman" w:eastAsia="STSong"/>
                <w:b w:val="0"/>
                <w:sz w:val="21"/>
              </w:rPr>
              <w:t>无场景门控</w:t>
            </w:r>
          </w:p>
        </w:tc>
        <w:tc>
          <w:tcPr>
            <w:tcW w:type="dxa" w:w="1882"/>
          </w:tcPr>
          <w:p>
            <w:r>
              <w:rPr>
                <w:rFonts w:ascii="Times New Roman" w:hAnsi="Times New Roman" w:cs="Times New Roman" w:eastAsia="STSong"/>
                <w:b w:val="0"/>
                <w:sz w:val="21"/>
              </w:rPr>
              <w:t>37.2138</w:t>
            </w:r>
          </w:p>
        </w:tc>
        <w:tc>
          <w:tcPr>
            <w:tcW w:type="dxa" w:w="1882"/>
          </w:tcPr>
          <w:p>
            <w:r>
              <w:rPr>
                <w:rFonts w:ascii="Times New Roman" w:hAnsi="Times New Roman" w:cs="Times New Roman" w:eastAsia="STSong"/>
                <w:b w:val="0"/>
                <w:sz w:val="21"/>
              </w:rPr>
              <w:t>23.3886</w:t>
            </w:r>
          </w:p>
        </w:tc>
        <w:tc>
          <w:tcPr>
            <w:tcW w:type="dxa" w:w="1882"/>
          </w:tcPr>
          <w:p>
            <w:r>
              <w:rPr>
                <w:rFonts w:ascii="Times New Roman" w:hAnsi="Times New Roman" w:cs="Times New Roman" w:eastAsia="STSong"/>
                <w:b w:val="0"/>
                <w:sz w:val="21"/>
              </w:rPr>
              <w:t>0.052137</w:t>
            </w:r>
          </w:p>
        </w:tc>
        <w:tc>
          <w:tcPr>
            <w:tcW w:type="dxa" w:w="1882"/>
          </w:tcPr>
          <w:p>
            <w:r>
              <w:rPr>
                <w:rFonts w:ascii="Times New Roman" w:hAnsi="Times New Roman" w:cs="Times New Roman" w:eastAsia="STSong"/>
                <w:b w:val="0"/>
                <w:sz w:val="21"/>
              </w:rPr>
              <w:t>0.171826</w:t>
            </w:r>
          </w:p>
        </w:tc>
      </w:tr>
      <w:tr>
        <w:tc>
          <w:tcPr>
            <w:tcW w:type="dxa" w:w="1882"/>
          </w:tcPr>
          <w:p>
            <w:r>
              <w:rPr>
                <w:rFonts w:ascii="Times New Roman" w:hAnsi="Times New Roman" w:cs="Times New Roman" w:eastAsia="STSong"/>
                <w:b w:val="0"/>
                <w:sz w:val="21"/>
              </w:rPr>
              <w:t>分布偏移basic（mean/std/max）</w:t>
            </w:r>
          </w:p>
        </w:tc>
        <w:tc>
          <w:tcPr>
            <w:tcW w:type="dxa" w:w="1882"/>
          </w:tcPr>
          <w:p>
            <w:r>
              <w:rPr>
                <w:rFonts w:ascii="Times New Roman" w:hAnsi="Times New Roman" w:cs="Times New Roman" w:eastAsia="STSong"/>
                <w:b w:val="0"/>
                <w:sz w:val="21"/>
              </w:rPr>
              <w:t>33.5855</w:t>
            </w:r>
          </w:p>
        </w:tc>
        <w:tc>
          <w:tcPr>
            <w:tcW w:type="dxa" w:w="1882"/>
          </w:tcPr>
          <w:p>
            <w:r>
              <w:rPr>
                <w:rFonts w:ascii="Times New Roman" w:hAnsi="Times New Roman" w:cs="Times New Roman" w:eastAsia="STSong"/>
                <w:b w:val="0"/>
                <w:sz w:val="21"/>
              </w:rPr>
              <w:t>21.0201</w:t>
            </w:r>
          </w:p>
        </w:tc>
        <w:tc>
          <w:tcPr>
            <w:tcW w:type="dxa" w:w="1882"/>
          </w:tcPr>
          <w:p>
            <w:r>
              <w:rPr>
                <w:rFonts w:ascii="Times New Roman" w:hAnsi="Times New Roman" w:cs="Times New Roman" w:eastAsia="STSong"/>
                <w:b w:val="0"/>
                <w:sz w:val="21"/>
              </w:rPr>
              <w:t>0.042787</w:t>
            </w:r>
          </w:p>
        </w:tc>
        <w:tc>
          <w:tcPr>
            <w:tcW w:type="dxa" w:w="1882"/>
          </w:tcPr>
          <w:p>
            <w:r>
              <w:rPr>
                <w:rFonts w:ascii="Times New Roman" w:hAnsi="Times New Roman" w:cs="Times New Roman" w:eastAsia="STSong"/>
                <w:b w:val="0"/>
                <w:sz w:val="21"/>
              </w:rPr>
              <w:t>0.157434</w:t>
            </w:r>
          </w:p>
        </w:tc>
      </w:tr>
      <w:tr>
        <w:tc>
          <w:tcPr>
            <w:tcW w:type="dxa" w:w="1882"/>
          </w:tcPr>
          <w:p>
            <w:r>
              <w:rPr>
                <w:rFonts w:ascii="Times New Roman" w:hAnsi="Times New Roman" w:cs="Times New Roman" w:eastAsia="STSong"/>
                <w:b w:val="0"/>
                <w:sz w:val="21"/>
              </w:rPr>
              <w:t>分布偏移quantile</w:t>
            </w:r>
          </w:p>
        </w:tc>
        <w:tc>
          <w:tcPr>
            <w:tcW w:type="dxa" w:w="1882"/>
          </w:tcPr>
          <w:p>
            <w:r>
              <w:rPr>
                <w:rFonts w:ascii="Times New Roman" w:hAnsi="Times New Roman" w:cs="Times New Roman" w:eastAsia="STSong"/>
                <w:b w:val="0"/>
                <w:sz w:val="21"/>
              </w:rPr>
              <w:t>32.1661</w:t>
            </w:r>
          </w:p>
        </w:tc>
        <w:tc>
          <w:tcPr>
            <w:tcW w:type="dxa" w:w="1882"/>
          </w:tcPr>
          <w:p>
            <w:r>
              <w:rPr>
                <w:rFonts w:ascii="Times New Roman" w:hAnsi="Times New Roman" w:cs="Times New Roman" w:eastAsia="STSong"/>
                <w:b w:val="0"/>
                <w:sz w:val="21"/>
              </w:rPr>
              <w:t>19.0447</w:t>
            </w:r>
          </w:p>
        </w:tc>
        <w:tc>
          <w:tcPr>
            <w:tcW w:type="dxa" w:w="1882"/>
          </w:tcPr>
          <w:p>
            <w:r>
              <w:rPr>
                <w:rFonts w:ascii="Times New Roman" w:hAnsi="Times New Roman" w:cs="Times New Roman" w:eastAsia="STSong"/>
                <w:b w:val="0"/>
                <w:sz w:val="21"/>
              </w:rPr>
              <w:t>0.035678</w:t>
            </w:r>
          </w:p>
        </w:tc>
        <w:tc>
          <w:tcPr>
            <w:tcW w:type="dxa" w:w="1882"/>
          </w:tcPr>
          <w:p>
            <w:r>
              <w:rPr>
                <w:rFonts w:ascii="Times New Roman" w:hAnsi="Times New Roman" w:cs="Times New Roman" w:eastAsia="STSong"/>
                <w:b w:val="0"/>
                <w:sz w:val="21"/>
              </w:rPr>
              <w:t>0.136987</w:t>
            </w:r>
          </w:p>
        </w:tc>
      </w:tr>
      <w:tr>
        <w:tc>
          <w:tcPr>
            <w:tcW w:type="dxa" w:w="1882"/>
          </w:tcPr>
          <w:p>
            <w:r>
              <w:rPr>
                <w:rFonts w:ascii="Times New Roman" w:hAnsi="Times New Roman" w:cs="Times New Roman" w:eastAsia="STSong"/>
                <w:b w:val="0"/>
                <w:sz w:val="21"/>
              </w:rPr>
              <w:t>方差负载均衡</w:t>
            </w:r>
          </w:p>
        </w:tc>
        <w:tc>
          <w:tcPr>
            <w:tcW w:type="dxa" w:w="1882"/>
          </w:tcPr>
          <w:p>
            <w:r>
              <w:rPr>
                <w:rFonts w:ascii="Times New Roman" w:hAnsi="Times New Roman" w:cs="Times New Roman" w:eastAsia="STSong"/>
                <w:b w:val="0"/>
                <w:sz w:val="21"/>
              </w:rPr>
              <w:t>34.9200</w:t>
            </w:r>
          </w:p>
        </w:tc>
        <w:tc>
          <w:tcPr>
            <w:tcW w:type="dxa" w:w="1882"/>
          </w:tcPr>
          <w:p>
            <w:r>
              <w:rPr>
                <w:rFonts w:ascii="Times New Roman" w:hAnsi="Times New Roman" w:cs="Times New Roman" w:eastAsia="STSong"/>
                <w:b w:val="0"/>
                <w:sz w:val="21"/>
              </w:rPr>
              <w:t>21.7700</w:t>
            </w:r>
          </w:p>
        </w:tc>
        <w:tc>
          <w:tcPr>
            <w:tcW w:type="dxa" w:w="1882"/>
          </w:tcPr>
          <w:p>
            <w:r>
              <w:rPr>
                <w:rFonts w:ascii="Times New Roman" w:hAnsi="Times New Roman" w:cs="Times New Roman" w:eastAsia="STSong"/>
                <w:b w:val="0"/>
                <w:sz w:val="21"/>
              </w:rPr>
              <w:t>0.046378</w:t>
            </w:r>
          </w:p>
        </w:tc>
        <w:tc>
          <w:tcPr>
            <w:tcW w:type="dxa" w:w="1882"/>
          </w:tcPr>
          <w:p>
            <w:r>
              <w:rPr>
                <w:rFonts w:ascii="Times New Roman" w:hAnsi="Times New Roman" w:cs="Times New Roman" w:eastAsia="STSong"/>
                <w:b w:val="0"/>
                <w:sz w:val="21"/>
              </w:rPr>
              <w:t>0.158459</w:t>
            </w:r>
          </w:p>
        </w:tc>
      </w:tr>
      <w:tr>
        <w:tc>
          <w:tcPr>
            <w:tcW w:type="dxa" w:w="1882"/>
          </w:tcPr>
          <w:p>
            <w:r>
              <w:rPr>
                <w:rFonts w:ascii="Times New Roman" w:hAnsi="Times New Roman" w:cs="Times New Roman" w:eastAsia="STSong"/>
                <w:b w:val="0"/>
                <w:sz w:val="21"/>
              </w:rPr>
              <w:t>MAE-aware robust</w:t>
            </w:r>
          </w:p>
        </w:tc>
        <w:tc>
          <w:tcPr>
            <w:tcW w:type="dxa" w:w="1882"/>
          </w:tcPr>
          <w:p>
            <w:r>
              <w:rPr>
                <w:rFonts w:ascii="Times New Roman" w:hAnsi="Times New Roman" w:cs="Times New Roman" w:eastAsia="STSong"/>
                <w:b w:val="0"/>
                <w:sz w:val="21"/>
              </w:rPr>
              <w:t>33.7868</w:t>
            </w:r>
          </w:p>
        </w:tc>
        <w:tc>
          <w:tcPr>
            <w:tcW w:type="dxa" w:w="1882"/>
          </w:tcPr>
          <w:p>
            <w:r>
              <w:rPr>
                <w:rFonts w:ascii="Times New Roman" w:hAnsi="Times New Roman" w:cs="Times New Roman" w:eastAsia="STSong"/>
                <w:b w:val="0"/>
                <w:sz w:val="21"/>
              </w:rPr>
              <w:t>21.2186</w:t>
            </w:r>
          </w:p>
        </w:tc>
        <w:tc>
          <w:tcPr>
            <w:tcW w:type="dxa" w:w="1882"/>
          </w:tcPr>
          <w:p>
            <w:r>
              <w:rPr>
                <w:rFonts w:ascii="Times New Roman" w:hAnsi="Times New Roman" w:cs="Times New Roman" w:eastAsia="STSong"/>
                <w:b w:val="0"/>
                <w:sz w:val="21"/>
              </w:rPr>
              <w:t>0.049823</w:t>
            </w:r>
          </w:p>
        </w:tc>
        <w:tc>
          <w:tcPr>
            <w:tcW w:type="dxa" w:w="1882"/>
          </w:tcPr>
          <w:p>
            <w:r>
              <w:rPr>
                <w:rFonts w:ascii="Times New Roman" w:hAnsi="Times New Roman" w:cs="Times New Roman" w:eastAsia="STSong"/>
                <w:b w:val="0"/>
                <w:sz w:val="21"/>
              </w:rPr>
              <w:t>0.164273</w:t>
            </w:r>
          </w:p>
        </w:tc>
      </w:tr>
    </w:tbl>
    <w:p>
      <w:r>
        <w:rPr>
          <w:rFonts w:ascii="Times New Roman" w:hAnsi="Times New Roman" w:eastAsia="STSong" w:cs="Times New Roman"/>
          <w:b w:val="0"/>
          <w:sz w:val="21"/>
        </w:rPr>
        <w:t>注：测试指标均使用对应实验的验证集最优checkpoint重新评估得到；best_model_latest.pth不一定等同于验证集最优模型。</w:t>
      </w:r>
    </w:p>
    <w:p>
      <w:r>
        <w:rPr>
          <w:rFonts w:ascii="Times New Roman" w:hAnsi="Times New Roman" w:eastAsia="STSong" w:cs="Times New Roman"/>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STSong" w:cs="Times New Roman"/>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模型</w:t>
            </w:r>
          </w:p>
        </w:tc>
        <w:tc>
          <w:tcPr>
            <w:tcW w:type="dxa" w:w="1805"/>
            <w:vAlign w:val="center"/>
          </w:tcPr>
          <w:p>
            <w:pPr>
              <w:jc w:val="center"/>
            </w:pPr>
            <w:r>
              <w:rPr>
                <w:rFonts w:ascii="Times New Roman" w:hAnsi="Times New Roman" w:eastAsia="STSong" w:cs="Times New Roman"/>
                <w:b/>
                <w:sz w:val="17"/>
              </w:rPr>
              <w:t>测试MAPE/%</w:t>
            </w:r>
          </w:p>
        </w:tc>
        <w:tc>
          <w:tcPr>
            <w:tcW w:type="dxa" w:w="1805"/>
            <w:vAlign w:val="center"/>
          </w:tcPr>
          <w:p>
            <w:pPr>
              <w:jc w:val="center"/>
            </w:pPr>
            <w:r>
              <w:rPr>
                <w:rFonts w:ascii="Times New Roman" w:hAnsi="Times New Roman" w:eastAsia="STSong" w:cs="Times New Roman"/>
                <w:b/>
                <w:sz w:val="17"/>
              </w:rPr>
              <w:t>MSE</w:t>
            </w:r>
          </w:p>
        </w:tc>
        <w:tc>
          <w:tcPr>
            <w:tcW w:type="dxa" w:w="1805"/>
            <w:vAlign w:val="center"/>
          </w:tcPr>
          <w:p>
            <w:pPr>
              <w:jc w:val="center"/>
            </w:pPr>
            <w:r>
              <w:rPr>
                <w:rFonts w:ascii="Times New Roman" w:hAnsi="Times New Roman" w:eastAsia="STSong" w:cs="Times New Roman"/>
                <w:b/>
                <w:sz w:val="17"/>
              </w:rPr>
              <w:t>MAE</w:t>
            </w:r>
          </w:p>
        </w:tc>
        <w:tc>
          <w:tcPr>
            <w:tcW w:type="dxa" w:w="1805"/>
            <w:vAlign w:val="center"/>
          </w:tcPr>
          <w:p>
            <w:pPr>
              <w:jc w:val="center"/>
            </w:pPr>
            <w:r>
              <w:rPr>
                <w:rFonts w:ascii="Times New Roman" w:hAnsi="Times New Roman" w:eastAsia="STSong" w:cs="Times New Roman"/>
                <w:b/>
                <w:sz w:val="17"/>
              </w:rPr>
              <w:t>说明</w:t>
            </w:r>
          </w:p>
        </w:tc>
      </w:tr>
      <w:tr>
        <w:tc>
          <w:tcPr>
            <w:tcW w:type="dxa" w:w="1805"/>
            <w:vAlign w:val="center"/>
          </w:tcPr>
          <w:p>
            <w:r>
              <w:rPr>
                <w:rFonts w:ascii="Times New Roman" w:hAnsi="Times New Roman" w:cs="Times New Roman" w:eastAsia="STSong"/>
                <w:b w:val="0"/>
                <w:sz w:val="21"/>
              </w:rPr>
              <w:t>早期RAMR完整模型（MAE实验参照）</w:t>
            </w:r>
          </w:p>
        </w:tc>
        <w:tc>
          <w:tcPr>
            <w:tcW w:type="dxa" w:w="1805"/>
            <w:vAlign w:val="center"/>
          </w:tcPr>
          <w:p>
            <w:pPr>
              <w:jc w:val="center"/>
            </w:pPr>
            <w:r>
              <w:rPr>
                <w:rFonts w:ascii="Times New Roman" w:hAnsi="Times New Roman" w:eastAsia="STSong" w:cs="Times New Roman"/>
                <w:b w:val="0"/>
                <w:sz w:val="17"/>
              </w:rPr>
              <w:t>20.88</w:t>
            </w:r>
          </w:p>
        </w:tc>
        <w:tc>
          <w:tcPr>
            <w:tcW w:type="dxa" w:w="1805"/>
            <w:vAlign w:val="center"/>
          </w:tcPr>
          <w:p>
            <w:pPr>
              <w:jc w:val="center"/>
            </w:pPr>
            <w:r>
              <w:rPr>
                <w:rFonts w:ascii="Times New Roman" w:hAnsi="Times New Roman" w:eastAsia="STSong" w:cs="Times New Roman"/>
                <w:b w:val="0"/>
                <w:sz w:val="17"/>
              </w:rPr>
              <w:t>0.043960</w:t>
            </w:r>
          </w:p>
        </w:tc>
        <w:tc>
          <w:tcPr>
            <w:tcW w:type="dxa" w:w="1805"/>
            <w:vAlign w:val="center"/>
          </w:tcPr>
          <w:p>
            <w:pPr>
              <w:jc w:val="center"/>
            </w:pPr>
            <w:r>
              <w:rPr>
                <w:rFonts w:ascii="Times New Roman" w:hAnsi="Times New Roman" w:eastAsia="STSong" w:cs="Times New Roman"/>
                <w:b w:val="0"/>
                <w:sz w:val="17"/>
              </w:rPr>
              <w:t>0.151176</w:t>
            </w:r>
          </w:p>
        </w:tc>
        <w:tc>
          <w:tcPr>
            <w:tcW w:type="dxa" w:w="1805"/>
            <w:vAlign w:val="center"/>
          </w:tcPr>
          <w:p>
            <w:pPr>
              <w:jc w:val="center"/>
            </w:pPr>
            <w:r>
              <w:rPr>
                <w:rFonts w:ascii="Times New Roman" w:hAnsi="Times New Roman" w:eastAsia="STSong" w:cs="Times New Roman"/>
                <w:b w:val="0"/>
                <w:sz w:val="17"/>
              </w:rPr>
              <w:t>scene+regime+robust</w:t>
            </w:r>
          </w:p>
        </w:tc>
      </w:tr>
      <w:tr>
        <w:tc>
          <w:tcPr>
            <w:tcW w:type="dxa" w:w="1805"/>
            <w:vAlign w:val="center"/>
          </w:tcPr>
          <w:p>
            <w:pPr>
              <w:jc w:val="center"/>
            </w:pPr>
            <w:r>
              <w:rPr>
                <w:rFonts w:ascii="Times New Roman" w:hAnsi="Times New Roman" w:eastAsia="STSong" w:cs="Times New Roman"/>
                <w:b w:val="0"/>
                <w:sz w:val="17"/>
              </w:rPr>
              <w:t>RAMR-MAE-basic</w:t>
            </w:r>
          </w:p>
        </w:tc>
        <w:tc>
          <w:tcPr>
            <w:tcW w:type="dxa" w:w="1805"/>
            <w:vAlign w:val="center"/>
          </w:tcPr>
          <w:p>
            <w:pPr>
              <w:jc w:val="center"/>
            </w:pPr>
            <w:r>
              <w:rPr>
                <w:rFonts w:ascii="Times New Roman" w:hAnsi="Times New Roman" w:eastAsia="STSong" w:cs="Times New Roman"/>
                <w:b w:val="0"/>
                <w:sz w:val="17"/>
              </w:rPr>
              <w:t>20.33</w:t>
            </w:r>
          </w:p>
        </w:tc>
        <w:tc>
          <w:tcPr>
            <w:tcW w:type="dxa" w:w="1805"/>
            <w:vAlign w:val="center"/>
          </w:tcPr>
          <w:p>
            <w:pPr>
              <w:jc w:val="center"/>
            </w:pPr>
            <w:r>
              <w:rPr>
                <w:rFonts w:ascii="Times New Roman" w:hAnsi="Times New Roman" w:eastAsia="STSong" w:cs="Times New Roman"/>
                <w:b w:val="0"/>
                <w:sz w:val="17"/>
              </w:rPr>
              <w:t>0.039290</w:t>
            </w:r>
          </w:p>
        </w:tc>
        <w:tc>
          <w:tcPr>
            <w:tcW w:type="dxa" w:w="1805"/>
            <w:vAlign w:val="center"/>
          </w:tcPr>
          <w:p>
            <w:pPr>
              <w:jc w:val="center"/>
            </w:pPr>
            <w:r>
              <w:rPr>
                <w:rFonts w:ascii="Times New Roman" w:hAnsi="Times New Roman" w:eastAsia="STSong" w:cs="Times New Roman"/>
                <w:b w:val="0"/>
                <w:sz w:val="17"/>
              </w:rPr>
              <w:t>0.149355</w:t>
            </w:r>
          </w:p>
        </w:tc>
        <w:tc>
          <w:tcPr>
            <w:tcW w:type="dxa" w:w="1805"/>
            <w:vAlign w:val="center"/>
          </w:tcPr>
          <w:p>
            <w:pPr>
              <w:jc w:val="center"/>
            </w:pPr>
            <w:r>
              <w:rPr>
                <w:rFonts w:ascii="Times New Roman" w:hAnsi="Times New Roman" w:eastAsia="STSong" w:cs="Times New Roman"/>
                <w:b w:val="0"/>
                <w:sz w:val="17"/>
              </w:rPr>
              <w:t>提高MAE权重，basic统计特征</w:t>
            </w:r>
          </w:p>
        </w:tc>
      </w:tr>
      <w:tr>
        <w:tc>
          <w:tcPr>
            <w:tcW w:type="dxa" w:w="1805"/>
            <w:vAlign w:val="center"/>
          </w:tcPr>
          <w:p>
            <w:pPr>
              <w:jc w:val="center"/>
            </w:pPr>
            <w:r>
              <w:rPr>
                <w:rFonts w:ascii="Times New Roman" w:hAnsi="Times New Roman" w:eastAsia="STSong" w:cs="Times New Roman"/>
                <w:b w:val="0"/>
                <w:sz w:val="17"/>
              </w:rPr>
              <w:t>RAMR-MAE-basic-mape</w:t>
            </w:r>
          </w:p>
        </w:tc>
        <w:tc>
          <w:tcPr>
            <w:tcW w:type="dxa" w:w="1805"/>
            <w:vAlign w:val="center"/>
          </w:tcPr>
          <w:p>
            <w:pPr>
              <w:jc w:val="center"/>
            </w:pPr>
            <w:r>
              <w:rPr>
                <w:rFonts w:ascii="Times New Roman" w:hAnsi="Times New Roman" w:eastAsia="STSong" w:cs="Times New Roman"/>
                <w:b w:val="0"/>
                <w:sz w:val="17"/>
              </w:rPr>
              <w:t>20.34</w:t>
            </w:r>
          </w:p>
        </w:tc>
        <w:tc>
          <w:tcPr>
            <w:tcW w:type="dxa" w:w="1805"/>
            <w:vAlign w:val="center"/>
          </w:tcPr>
          <w:p>
            <w:pPr>
              <w:jc w:val="center"/>
            </w:pPr>
            <w:r>
              <w:rPr>
                <w:rFonts w:ascii="Times New Roman" w:hAnsi="Times New Roman" w:eastAsia="STSong" w:cs="Times New Roman"/>
                <w:b w:val="0"/>
                <w:sz w:val="17"/>
              </w:rPr>
              <w:t>0.040598</w:t>
            </w:r>
          </w:p>
        </w:tc>
        <w:tc>
          <w:tcPr>
            <w:tcW w:type="dxa" w:w="1805"/>
            <w:vAlign w:val="center"/>
          </w:tcPr>
          <w:p>
            <w:pPr>
              <w:jc w:val="center"/>
            </w:pPr>
            <w:r>
              <w:rPr>
                <w:rFonts w:ascii="Times New Roman" w:hAnsi="Times New Roman" w:eastAsia="STSong" w:cs="Times New Roman"/>
                <w:b w:val="0"/>
                <w:sz w:val="17"/>
              </w:rPr>
              <w:t>0.148552</w:t>
            </w:r>
          </w:p>
        </w:tc>
        <w:tc>
          <w:tcPr>
            <w:tcW w:type="dxa" w:w="1805"/>
            <w:vAlign w:val="center"/>
          </w:tcPr>
          <w:p>
            <w:pPr>
              <w:jc w:val="center"/>
            </w:pPr>
            <w:r>
              <w:rPr>
                <w:rFonts w:ascii="Times New Roman" w:hAnsi="Times New Roman" w:eastAsia="STSong" w:cs="Times New Roman"/>
                <w:b w:val="0"/>
                <w:sz w:val="17"/>
              </w:rPr>
              <w:t>MAE与MAPE折中</w:t>
            </w:r>
          </w:p>
        </w:tc>
      </w:tr>
      <w:tr>
        <w:tc>
          <w:tcPr>
            <w:tcW w:type="dxa" w:w="1805"/>
            <w:vAlign w:val="center"/>
          </w:tcPr>
          <w:p>
            <w:pPr>
              <w:jc w:val="center"/>
            </w:pPr>
            <w:r>
              <w:rPr>
                <w:rFonts w:ascii="Times New Roman" w:hAnsi="Times New Roman" w:eastAsia="STSong" w:cs="Times New Roman"/>
                <w:b w:val="0"/>
                <w:sz w:val="17"/>
              </w:rPr>
              <w:t>MoE-Rail原模型</w:t>
            </w:r>
          </w:p>
        </w:tc>
        <w:tc>
          <w:tcPr>
            <w:tcW w:type="dxa" w:w="1805"/>
            <w:vAlign w:val="center"/>
          </w:tcPr>
          <w:p>
            <w:pPr>
              <w:jc w:val="center"/>
            </w:pPr>
            <w:r>
              <w:rPr>
                <w:rFonts w:ascii="Times New Roman" w:hAnsi="Times New Roman" w:eastAsia="STSong" w:cs="Times New Roman"/>
                <w:b w:val="0"/>
                <w:sz w:val="17"/>
              </w:rPr>
              <w:t>19.41</w:t>
            </w:r>
          </w:p>
        </w:tc>
        <w:tc>
          <w:tcPr>
            <w:tcW w:type="dxa" w:w="1805"/>
            <w:vAlign w:val="center"/>
          </w:tcPr>
          <w:p>
            <w:pPr>
              <w:jc w:val="center"/>
            </w:pPr>
            <w:r>
              <w:rPr>
                <w:rFonts w:ascii="Times New Roman" w:hAnsi="Times New Roman" w:eastAsia="STSong" w:cs="Times New Roman"/>
                <w:b w:val="0"/>
                <w:sz w:val="17"/>
              </w:rPr>
              <w:t>0.037700</w:t>
            </w:r>
          </w:p>
        </w:tc>
        <w:tc>
          <w:tcPr>
            <w:tcW w:type="dxa" w:w="1805"/>
            <w:vAlign w:val="center"/>
          </w:tcPr>
          <w:p>
            <w:pPr>
              <w:jc w:val="center"/>
            </w:pPr>
            <w:r>
              <w:rPr>
                <w:rFonts w:ascii="Times New Roman" w:hAnsi="Times New Roman" w:eastAsia="STSong" w:cs="Times New Roman"/>
                <w:b w:val="0"/>
                <w:sz w:val="17"/>
              </w:rPr>
              <w:t>0.144000</w:t>
            </w:r>
          </w:p>
        </w:tc>
        <w:tc>
          <w:tcPr>
            <w:tcW w:type="dxa" w:w="1805"/>
            <w:vAlign w:val="center"/>
          </w:tcPr>
          <w:p>
            <w:r>
              <w:rPr>
                <w:rFonts w:ascii="Times New Roman" w:hAnsi="Times New Roman" w:eastAsia="STSong" w:cs="Times New Roman"/>
                <w:b w:val="0"/>
                <w:sz w:val="21"/>
              </w:rPr>
              <w:t>原论文结果</w:t>
            </w:r>
          </w:p>
        </w:tc>
      </w:tr>
      <w:tr>
        <w:tc>
          <w:tcPr>
            <w:tcW w:type="dxa" w:w="1805"/>
            <w:vAlign w:val="center"/>
          </w:tcPr>
          <w:p>
            <w:pPr>
              <w:jc w:val="center"/>
            </w:pPr>
            <w:r>
              <w:rPr>
                <w:rFonts w:ascii="Times New Roman" w:hAnsi="Times New Roman" w:eastAsia="STSong" w:cs="Times New Roman"/>
                <w:b w:val="0"/>
                <w:sz w:val="17"/>
              </w:rPr>
              <w:t>FreEformer</w:t>
            </w:r>
          </w:p>
        </w:tc>
        <w:tc>
          <w:tcPr>
            <w:tcW w:type="dxa" w:w="1805"/>
            <w:vAlign w:val="center"/>
          </w:tcPr>
          <w:p>
            <w:pPr>
              <w:jc w:val="center"/>
            </w:pPr>
            <w:r>
              <w:rPr>
                <w:rFonts w:ascii="Times New Roman" w:hAnsi="Times New Roman" w:eastAsia="STSong" w:cs="Times New Roman"/>
                <w:b w:val="0"/>
                <w:sz w:val="17"/>
              </w:rPr>
              <w:t>20.15</w:t>
            </w:r>
          </w:p>
        </w:tc>
        <w:tc>
          <w:tcPr>
            <w:tcW w:type="dxa" w:w="1805"/>
            <w:vAlign w:val="center"/>
          </w:tcPr>
          <w:p>
            <w:pPr>
              <w:jc w:val="center"/>
            </w:pPr>
            <w:r>
              <w:rPr>
                <w:rFonts w:ascii="Times New Roman" w:hAnsi="Times New Roman" w:eastAsia="STSong" w:cs="Times New Roman"/>
                <w:b w:val="0"/>
                <w:sz w:val="17"/>
              </w:rPr>
              <w:t>0.040026</w:t>
            </w:r>
          </w:p>
        </w:tc>
        <w:tc>
          <w:tcPr>
            <w:tcW w:type="dxa" w:w="1805"/>
            <w:vAlign w:val="center"/>
          </w:tcPr>
          <w:p>
            <w:pPr>
              <w:jc w:val="center"/>
            </w:pPr>
            <w:r>
              <w:rPr>
                <w:rFonts w:ascii="Times New Roman" w:hAnsi="Times New Roman" w:eastAsia="STSong" w:cs="Times New Roman"/>
                <w:b w:val="0"/>
                <w:sz w:val="17"/>
              </w:rPr>
              <w:t>0.148139</w:t>
            </w:r>
          </w:p>
        </w:tc>
        <w:tc>
          <w:tcPr>
            <w:tcW w:type="dxa" w:w="1805"/>
            <w:vAlign w:val="center"/>
          </w:tcPr>
          <w:p>
            <w:pPr>
              <w:jc w:val="center"/>
            </w:pPr>
            <w:r>
              <w:rPr>
                <w:rFonts w:ascii="Times New Roman" w:hAnsi="Times New Roman" w:eastAsia="STSong" w:cs="Times New Roman"/>
                <w:b w:val="0"/>
                <w:sz w:val="17"/>
              </w:rPr>
              <w:t>现代强基线最优</w:t>
            </w:r>
          </w:p>
        </w:tc>
      </w:tr>
      <w:tr>
        <w:tc>
          <w:tcPr>
            <w:tcW w:type="dxa" w:w="1805"/>
          </w:tcPr>
          <w:p>
            <w:r>
              <w:rPr>
                <w:rFonts w:ascii="Times New Roman" w:hAnsi="Times New Roman" w:eastAsia="STSong" w:cs="Times New Roman"/>
                <w:b w:val="0"/>
                <w:sz w:val="21"/>
              </w:rPr>
              <w:t>Strict RAMR-VE</w:t>
            </w:r>
          </w:p>
        </w:tc>
        <w:tc>
          <w:tcPr>
            <w:tcW w:type="dxa" w:w="1805"/>
          </w:tcPr>
          <w:p>
            <w:r>
              <w:rPr>
                <w:rFonts w:ascii="Times New Roman" w:hAnsi="Times New Roman" w:eastAsia="STSong" w:cs="Times New Roman"/>
                <w:b w:val="0"/>
                <w:sz w:val="21"/>
              </w:rPr>
              <w:t>18.55</w:t>
            </w:r>
          </w:p>
        </w:tc>
        <w:tc>
          <w:tcPr>
            <w:tcW w:type="dxa" w:w="1805"/>
          </w:tcPr>
          <w:p>
            <w:r>
              <w:rPr>
                <w:rFonts w:ascii="Times New Roman" w:hAnsi="Times New Roman" w:eastAsia="STSong" w:cs="Times New Roman"/>
                <w:b w:val="0"/>
                <w:sz w:val="21"/>
              </w:rPr>
              <w:t>0.035640</w:t>
            </w:r>
          </w:p>
        </w:tc>
        <w:tc>
          <w:tcPr>
            <w:tcW w:type="dxa" w:w="1805"/>
          </w:tcPr>
          <w:p>
            <w:r>
              <w:rPr>
                <w:rFonts w:ascii="Times New Roman" w:hAnsi="Times New Roman" w:eastAsia="STSong" w:cs="Times New Roman"/>
                <w:b w:val="0"/>
                <w:sz w:val="21"/>
              </w:rPr>
              <w:t>0.138028</w:t>
            </w:r>
          </w:p>
        </w:tc>
        <w:tc>
          <w:tcPr>
            <w:tcW w:type="dxa" w:w="1805"/>
          </w:tcPr>
          <w:p>
            <w:r>
              <w:rPr>
                <w:rFonts w:ascii="Times New Roman" w:hAnsi="Times New Roman" w:eastAsia="STSong" w:cs="Times New Roman"/>
                <w:b w:val="0"/>
                <w:sz w:val="21"/>
              </w:rPr>
              <w:t>验证集选权重与尺度，测试集最终一次评估</w:t>
            </w:r>
          </w:p>
        </w:tc>
      </w:tr>
    </w:tbl>
    <w:p>
      <w:r>
        <w:rPr>
          <w:rFonts w:ascii="Times New Roman" w:hAnsi="Times New Roman" w:eastAsia="STSong" w:cs="Times New Roman"/>
          <w:b w:val="0"/>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STSong" w:cs="Times New Roman"/>
                <w:b w:val="0"/>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STSong" w:cs="Times New Roman"/>
                <w:b w:val="0"/>
                <w:sz w:val="17"/>
                <w:szCs w:val="18"/>
                <w:highlight w:val="none"/>
              </w:rPr>
              <w:t>移除的专家</w:t>
            </w:r>
            <w:r>
              <w:rPr>
                <w:rFonts w:hint="eastAsia" w:ascii="Times New Roman" w:hAnsi="Times New Roman" w:eastAsia="STSong" w:cs="Times New Roman"/>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STSong" w:cs="Times New Roman"/>
                <w:b w:val="0"/>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STSong" w:cs="Times New Roman"/>
                <w:b w:val="0"/>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STSong" w:cs="Times New Roman"/>
                <w:b w:val="0"/>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STSong" w:cs="Times New Roman"/>
                <w:b w:val="0"/>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STSong" w:cs="Times New Roman"/>
                <w:b w:val="0"/>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STSong" w:cs="Times New Roman"/>
                <w:b w:val="0"/>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STSong" w:cs="Times New Roman"/>
                <w:b w:val="0"/>
                <w:sz w:val="21"/>
              </w:rPr>
              <w:t>MoE-Rail (w/o Shift)</w:t>
            </w:r>
          </w:p>
        </w:tc>
        <w:tc>
          <w:tcPr>
            <w:tcW w:w="1003" w:type="pct"/>
            <w:tcBorders>
              <w:top w:val="nil"/>
              <w:left w:val="nil"/>
              <w:bottom w:val="nil"/>
              <w:right w:val="nil"/>
            </w:tcBorders>
            <w:vAlign w:val="center"/>
          </w:tcPr>
          <w:p>
            <w:r>
              <w:rPr>
                <w:rFonts w:ascii="Times New Roman" w:hAnsi="Times New Roman" w:eastAsia="STSong" w:cs="Times New Roman"/>
                <w:b w:val="0"/>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STSong" w:cs="Times New Roman"/>
                <w:b w:val="0"/>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STSong" w:cs="Times New Roman"/>
                <w:b w:val="0"/>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STSong" w:cs="Times New Roman"/>
                <w:b w:val="0"/>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STSong" w:cs="Times New Roman"/>
                <w:b w:val="0"/>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STSong" w:cs="Times New Roman"/>
                <w:b w:val="0"/>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STSong" w:cs="Times New Roman"/>
                <w:b w:val="0"/>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STSong" w:cs="Times New Roman"/>
                <w:b w:val="0"/>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STSong" w:cs="Times New Roman"/>
                <w:b w:val="0"/>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STSong" w:cs="Times New Roman"/>
                <w:b w:val="0"/>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STSong" w:cs="Times New Roman"/>
                <w:b w:val="0"/>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STSong" w:cs="Times New Roman"/>
                <w:b w:val="0"/>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+1.28%</w:t>
            </w:r>
          </w:p>
        </w:tc>
      </w:tr>
    </w:tbl>
    <w:p>
      <w:r>
        <w:rPr>
          <w:rFonts w:ascii="Times New Roman" w:hAnsi="Times New Roman" w:cs="Times New Roman" w:eastAsia="STSong"/>
          <w:b w:val="0"/>
          <w:sz w:val="21"/>
        </w:rPr>
        <w:t>为进一步回应日历特征、regime routing、负载均衡与分布偏移特征工程的审稿意见，本文在固定 checkpoint 口径下补充复核关键结构消融，所有 checkpoint 均为验证集保存结果，测试集仅用于最终评估。完整单 checkpoint（scene+regime+robust+高熵负载均衡）的测试MAPE/MSE/MAE为21.6706%/0.046175/0.156578；移除日历场景门控后退化为23.3886%/0.052137/0.171826，移除regime routing后退化为22.9143%/0.044304/0.160740，将高熵负载均衡替换为方差惩罚后为21.7700%/0.046378/0.158459。分布偏移特征集合对比显示，basic(mean/std/max)为21.0201%/0.042787/0.157434，quantile为19.0447%/0.035678/0.136987，说明分位结构是当前数据中最有效的单模型统计信息；robust特征的价值主要体现在刻画窗口级分布扰动和与其他训练目标形成互补，最终Strict RAMR-VE通过验证集固定集成进一步提升至18.5463%/0.035640/0.138028。</w:t>
      </w:r>
    </w:p>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STSong" w:cs="Times New Roman"/>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STSong" w:cs="Times New Roman"/>
          <w:b w:val="0"/>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STSong" w:cs="Times New Roman"/>
          <w:b w:val="0"/>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STSong" w:cs="Times New Roman"/>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STSong" w:cs="Times New Roman"/>
          <w:b w:val="0"/>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STSong" w:cs="Times New Roman"/>
          <w:b w:val="0"/>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STSong" w:cs="Times New Roman"/>
          <w:b w:val="0"/>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b w:val="0"/>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STSong" w:cs="Times New Roman"/>
          <w:b w:val="0"/>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rPr>
          <w:rFonts w:ascii="Times New Roman" w:hAnsi="Times New Roman" w:cs="Times New Roman" w:eastAsia="STSong"/>
        </w:rP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STSong" w:cs="Times New Roman"/>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STSong" w:cs="Times New Roman"/>
          <w:b w:val="0"/>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STSong" w:cs="Times New Roman"/>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STSong" w:cs="Times New Roman"/>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STSong" w:cs="Times New Roman"/>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STSong" w:cs="Times New Roman"/>
          <w:b w:val="0"/>
          <w:sz w:val="21"/>
        </w:rPr>
        <w:t>图4(a)  STL分解与专家门控权重总览</w:t>
      </w:r>
    </w:p>
    <w:p>
      <w:r>
        <w:rPr>
          <w:rFonts w:ascii="Times New Roman" w:hAnsi="Times New Roman" w:eastAsia="STSong" w:cs="Times New Roman"/>
          <w:b w:val="0"/>
          <w:sz w:val="21"/>
        </w:rPr>
        <w:t>图4(b)  不同日历场景下专家门控权重箱线图</w:t>
      </w:r>
    </w:p>
    <w:p>
      <w:r>
        <w:rPr>
          <w:rFonts w:ascii="Times New Roman" w:hAnsi="Times New Roman" w:eastAsia="STSong" w:cs="Times New Roman"/>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STSong" w:cs="Times New Roman"/>
          <w:b w:val="0"/>
          <w:sz w:val="21"/>
        </w:rPr>
        <w:t>图4(c)  分解分量与专家门控权重对照图</w:t>
      </w:r>
    </w:p>
    <w:p>
      <w:r>
        <w:rPr>
          <w:rFonts w:ascii="Times New Roman" w:hAnsi="Times New Roman" w:eastAsia="STSong" w:cs="Times New Roman"/>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STSong" w:cs="Times New Roman"/>
          <w:b w:val="0"/>
          <w:sz w:val="21"/>
        </w:rPr>
        <w:t>图4(d)  波动率与短期专家权重关系图</w:t>
      </w:r>
    </w:p>
    <w:p>
      <w:r>
        <w:rPr>
          <w:rFonts w:ascii="Times New Roman" w:hAnsi="Times New Roman" w:eastAsia="STSong" w:cs="Times New Roman"/>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r>
        <w:rPr>
          <w:rFonts w:ascii="Times New Roman" w:hAnsi="Times New Roman" w:eastAsia="STSong"/>
        </w:rPr>
        <w:t>为避免门控解释仅停留在场景均值层面，本文进一步进行regime-gating对齐审计。该审计不训练、不调参、不重新选模，只加载论文机制模型checkpoint，并从预测时可见的历史回看窗口计算日总波动率、峰均比、趋势强度和鲁棒偏移等regime指标。结果显示，日总波动率最高25%的样本中短期专家权重均值为0.6714，高于其余样本的0.4256，Welch检验p=2.58e-06；峰均比最高25%的样本中分布偏移专家权重均值为0.5909，高于其余样本的0.3303，p=1.83e-05。这说明RAMR并非将所有波动都简单映射到同一个专家，而是将高频相邻日变化更多交给短期专家，将峰均比所代表的突发强度更多交给分布偏移专家，从而形成与非平稳regime相对应的功能分工。</w:t>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rPr>
      </w:r>
      <w:r>
        <w:rPr>
          <w:rFonts w:ascii="Times New Roman" w:hAnsi="Times New Roman" w:eastAsia="STSong"/>
        </w:rPr>
        <w:t>图4表明，测试窗口内专家权重并非静态平均，而是随日历场景和历史窗口regime发生重分配：常规工作日区段短期专家保持较高响应，周末或峰均比突出的非典型需求区段分布偏移专家权重升高。该时序对齐关系从个案层面补充了表4-表5的群体统计结论；同时，regime-gating审计显示高频波动与峰值突发并不触发完全相同的专家，因此本文不将图4解释为“波动越大某一专家必然越高”的简单线性规律。为改善图中站点客流序列在缩放后的可读性，本文另将图4顶部客流序列单独放大绘制为图4(a)，STL三分量与专家权重对齐关系作为图4(b)展示。</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STSong"/>
        </w:rPr>
      </w:r>
      <w:r>
        <w:rPr>
          <w:rFonts w:ascii="Times New Roman" w:hAnsi="Times New Roman" w:eastAsia="STSong"/>
        </w:rPr>
        <w:t>综上，周末窗口分布偏移专家权重的系统性升高，与残差项吸收非工作日需求迁移、并由分布偏移专家建模峰值突发强度的机制相一致；工作日和高频日总波动窗口中短期专家权重较高，则说明相邻日期连续性和短程校正在日粒度预测中仍是重要信息来源。从假设检验、分布可视化、regime对齐和时序对照四个维度看，结果支持分解引导和场景条件化路由的专家分工设计。</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STSong" w:cs="Times New Roman"/>
          <w:b w:val="0"/>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i w:val="0"/>
          <w:sz w:val="21"/>
          <w:highlight w:val="none"/>
        </w:rPr>
        <w:t>现有Traffic补充基准记录采用如下设置：以最后一列“OT”作为预测目标，采用70%/10%/20%的时间顺序划分训练/验证/测试集，并针对四个不同的预测窗口长度（τ∈ {96, 192, 336, 720}，分别对应未来4天、8天、14天和30天的小时级预测）统计平均结果。与铁路日粒度任务不同，Traffic设置需要重构小时级输入窗口、小时/星期周期编码和局部扰动代理，不直接复用铁路日粒度特征。表5报告四个预测窗口下测试结果的平均值。MoE-Rail在Traffic数据集上MSE为0.293、MAE为0.354；MSE取得最优，但MAE不优于iTransformer、TimeMixer和FreEformer。因此该补充结果仅说明专家分解结构在重构小时级特征后对较大误差具有一定抑制能力，不能作为稳定跨域泛化或所有指标全面占优的证据；论文主结论仍以南京南站真实日粒度客流的严格无泄露实验为依据。</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STSong" w:cs="Times New Roman"/>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STSong" w:cs="Times New Roman"/>
                <w:b/>
                <w:i w:val="0"/>
                <w:sz w:val="17"/>
                <w:highlight w:val="none"/>
              </w:rPr>
              <w:t>方法</w:t>
            </w:r>
          </w:p>
        </w:tc>
        <w:tc>
          <w:tcPr>
            <w:tcW w:w="3137" w:type="dxa"/>
          </w:tcPr>
          <w:p w14:paraId="1B083FA3">
            <w:pPr>
              <w:jc w:val="center"/>
              <w:rPr>
                <w:highlight w:val="none"/>
              </w:rPr>
            </w:pPr>
            <w:r>
              <w:rPr>
                <w:rFonts w:ascii="Times New Roman" w:hAnsi="Times New Roman" w:eastAsia="STSong" w:cs="Times New Roman"/>
                <w:b/>
                <w:i w:val="0"/>
                <w:sz w:val="17"/>
                <w:highlight w:val="none"/>
              </w:rPr>
              <w:t>MSE</w:t>
            </w:r>
          </w:p>
        </w:tc>
        <w:tc>
          <w:tcPr>
            <w:tcW w:w="3137" w:type="dxa"/>
          </w:tcPr>
          <w:p w14:paraId="27C25351">
            <w:pPr>
              <w:jc w:val="center"/>
              <w:rPr>
                <w:highlight w:val="none"/>
              </w:rPr>
            </w:pPr>
            <w:r>
              <w:rPr>
                <w:rFonts w:ascii="Times New Roman" w:hAnsi="Times New Roman" w:eastAsia="STSong" w:cs="Times New Roman"/>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STSong" w:cs="Times New Roman"/>
                <w:b w:val="0"/>
                <w:i w:val="0"/>
                <w:sz w:val="17"/>
                <w:highlight w:val="none"/>
              </w:rPr>
              <w:t>PatchTST</w:t>
            </w:r>
          </w:p>
        </w:tc>
        <w:tc>
          <w:tcPr>
            <w:tcW w:w="3137" w:type="dxa"/>
          </w:tcPr>
          <w:p w14:paraId="46E3C171">
            <w:pPr>
              <w:jc w:val="center"/>
              <w:rPr>
                <w:highlight w:val="none"/>
              </w:rPr>
            </w:pPr>
            <w:r>
              <w:rPr>
                <w:rFonts w:ascii="Times New Roman" w:hAnsi="Times New Roman" w:eastAsia="STSong" w:cs="Times New Roman"/>
                <w:b w:val="0"/>
                <w:i w:val="0"/>
                <w:sz w:val="17"/>
                <w:highlight w:val="none"/>
              </w:rPr>
              <w:t>0.531</w:t>
            </w:r>
          </w:p>
        </w:tc>
        <w:tc>
          <w:tcPr>
            <w:tcW w:w="3137" w:type="dxa"/>
          </w:tcPr>
          <w:p w14:paraId="6E729961">
            <w:pPr>
              <w:jc w:val="center"/>
              <w:rPr>
                <w:highlight w:val="none"/>
              </w:rPr>
            </w:pPr>
            <w:r>
              <w:rPr>
                <w:rFonts w:ascii="Times New Roman" w:hAnsi="Times New Roman" w:eastAsia="STSong" w:cs="Times New Roman"/>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STSong" w:cs="Times New Roman"/>
                <w:b w:val="0"/>
                <w:i w:val="0"/>
                <w:sz w:val="17"/>
                <w:highlight w:val="none"/>
              </w:rPr>
              <w:t>TimeMixer</w:t>
            </w:r>
          </w:p>
        </w:tc>
        <w:tc>
          <w:tcPr>
            <w:tcW w:w="3137" w:type="dxa"/>
          </w:tcPr>
          <w:p w14:paraId="7BD049B9">
            <w:pPr>
              <w:jc w:val="center"/>
              <w:rPr>
                <w:highlight w:val="none"/>
              </w:rPr>
            </w:pPr>
            <w:r>
              <w:rPr>
                <w:rFonts w:ascii="Times New Roman" w:hAnsi="Times New Roman" w:eastAsia="STSong" w:cs="Times New Roman"/>
                <w:b w:val="0"/>
                <w:i w:val="0"/>
                <w:sz w:val="17"/>
                <w:highlight w:val="none"/>
              </w:rPr>
              <w:t>0.484</w:t>
            </w:r>
          </w:p>
        </w:tc>
        <w:tc>
          <w:tcPr>
            <w:tcW w:w="3137" w:type="dxa"/>
          </w:tcPr>
          <w:p w14:paraId="022082B4">
            <w:pPr>
              <w:jc w:val="center"/>
              <w:rPr>
                <w:highlight w:val="none"/>
              </w:rPr>
            </w:pPr>
            <w:r>
              <w:rPr>
                <w:rFonts w:ascii="Times New Roman" w:hAnsi="Times New Roman" w:eastAsia="STSong" w:cs="Times New Roman"/>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STSong" w:cs="Times New Roman"/>
                <w:b w:val="0"/>
                <w:i w:val="0"/>
                <w:sz w:val="17"/>
                <w:highlight w:val="none"/>
              </w:rPr>
              <w:t>iTransformer</w:t>
            </w:r>
          </w:p>
        </w:tc>
        <w:tc>
          <w:tcPr>
            <w:tcW w:w="3137" w:type="dxa"/>
          </w:tcPr>
          <w:p w14:paraId="21538CE5">
            <w:pPr>
              <w:jc w:val="center"/>
              <w:rPr>
                <w:highlight w:val="none"/>
              </w:rPr>
            </w:pPr>
            <w:r>
              <w:rPr>
                <w:rFonts w:ascii="Times New Roman" w:hAnsi="Times New Roman" w:eastAsia="STSong" w:cs="Times New Roman"/>
                <w:b w:val="0"/>
                <w:i w:val="0"/>
                <w:sz w:val="17"/>
                <w:highlight w:val="none"/>
              </w:rPr>
              <w:t>0.428</w:t>
            </w:r>
          </w:p>
        </w:tc>
        <w:tc>
          <w:tcPr>
            <w:tcW w:w="3137" w:type="dxa"/>
          </w:tcPr>
          <w:p w14:paraId="45328038">
            <w:pPr>
              <w:jc w:val="center"/>
              <w:rPr>
                <w:highlight w:val="none"/>
              </w:rPr>
            </w:pPr>
            <w:r>
              <w:rPr>
                <w:rFonts w:ascii="Times New Roman" w:hAnsi="Times New Roman" w:eastAsia="STSong" w:cs="Times New Roman"/>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STSong" w:cs="Times New Roman"/>
                <w:b w:val="0"/>
                <w:i w:val="0"/>
                <w:sz w:val="17"/>
                <w:highlight w:val="none"/>
              </w:rPr>
              <w:t>FreEformer</w:t>
            </w:r>
          </w:p>
        </w:tc>
        <w:tc>
          <w:tcPr>
            <w:tcW w:w="3137" w:type="dxa"/>
          </w:tcPr>
          <w:p w14:paraId="6AD03D2E">
            <w:pPr>
              <w:jc w:val="center"/>
              <w:rPr>
                <w:highlight w:val="none"/>
              </w:rPr>
            </w:pPr>
            <w:r>
              <w:rPr>
                <w:rFonts w:ascii="Times New Roman" w:hAnsi="Times New Roman" w:eastAsia="STSong" w:cs="Times New Roman"/>
                <w:b w:val="0"/>
                <w:i w:val="0"/>
                <w:sz w:val="17"/>
                <w:highlight w:val="none"/>
              </w:rPr>
              <w:t>0.433</w:t>
            </w:r>
          </w:p>
        </w:tc>
        <w:tc>
          <w:tcPr>
            <w:tcW w:w="3137" w:type="dxa"/>
          </w:tcPr>
          <w:p w14:paraId="687916DE">
            <w:pPr>
              <w:jc w:val="center"/>
              <w:rPr>
                <w:highlight w:val="none"/>
              </w:rPr>
            </w:pPr>
            <w:r>
              <w:rPr>
                <w:rFonts w:ascii="Times New Roman" w:hAnsi="Times New Roman" w:eastAsia="STSong" w:cs="Times New Roman"/>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STSong" w:cs="Times New Roman"/>
                <w:b w:val="0"/>
                <w:i w:val="0"/>
                <w:sz w:val="17"/>
                <w:highlight w:val="none"/>
              </w:rPr>
              <w:t>MoE-Rail</w:t>
            </w:r>
          </w:p>
        </w:tc>
        <w:tc>
          <w:tcPr>
            <w:tcW w:w="3137" w:type="dxa"/>
          </w:tcPr>
          <w:p w14:paraId="2116B9E4">
            <w:pPr>
              <w:jc w:val="center"/>
              <w:rPr>
                <w:highlight w:val="none"/>
              </w:rPr>
            </w:pPr>
            <w:r>
              <w:rPr>
                <w:rFonts w:ascii="Times New Roman" w:hAnsi="Times New Roman" w:eastAsia="STSong" w:cs="Times New Roman"/>
                <w:b w:val="0"/>
                <w:i w:val="0"/>
                <w:sz w:val="17"/>
                <w:highlight w:val="none"/>
              </w:rPr>
              <w:t>0.293</w:t>
            </w:r>
          </w:p>
        </w:tc>
        <w:tc>
          <w:tcPr>
            <w:tcW w:w="3137" w:type="dxa"/>
          </w:tcPr>
          <w:p w14:paraId="5CC31D90">
            <w:pPr>
              <w:jc w:val="center"/>
              <w:rPr>
                <w:highlight w:val="none"/>
              </w:rPr>
            </w:pPr>
            <w:r>
              <w:rPr>
                <w:rFonts w:ascii="Times New Roman" w:hAnsi="Times New Roman" w:eastAsia="STSong" w:cs="Times New Roman"/>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STSong" w:cs="Times New Roman"/>
          <w:b w:val="0"/>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STSong" w:cs="Times New Roman"/>
          <w:b w:val="0"/>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STSong" w:cs="Times New Roman"/>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STSong" w:cs="Times New Roman"/>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lang w:val="en-US" w:eastAsia="zh-CN"/>
        </w:rPr>
        <w:t xml:space="preserve"> </w:t>
      </w:r>
      <w:r>
        <w:rPr>
          <w:rFonts w:hint="eastAsia" w:ascii="Times New Roman" w:hAnsi="Times New Roman" w:eastAsia="STSong" w:cs="Times New Roman"/>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STSong"/>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RAMR-VE取得MAPE=18.55%、MSE=0.035640、MAE=0.138028，三项指标均优于原MoE-Rail和新增现代强基线；现代强基线全指标支配审计进一步显示，Strict RAMR-VE在5个现代基线与3个核心指标构成的15个点估计比较单元中全部更低，配对预测审计中三指标同时更优的日期级bootstrap概率最低为89.40%。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STSong" w:cs="Times New Roman"/>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STSong" w:cs="Times New Roman"/>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STSong" w:cs="Times New Roman"/>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STSong" w:cs="Times New Roman"/>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STSong" w:cs="Times New Roman"/>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STSong" w:cs="Times New Roman"/>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STSong" w:cs="Times New Roman"/>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STSong" w:cs="Times New Roman"/>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STSong" w:cs="Times New Roman"/>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STSong" w:cs="Times New Roman"/>
          <w:b w:val="0"/>
          <w:i w:val="0"/>
          <w:sz w:val="21"/>
          <w:szCs w:val="18"/>
          <w:highlight w:val="none"/>
        </w:rPr>
        <w:t>[8] LI Y, YU R, SHAHABI C, et al. Diffusion Convolutional Recurrent Neural Network: Data-</w:t>
      </w:r>
      <w:r>
        <w:rPr>
          <w:rFonts w:hint="eastAsia" w:ascii="Times New Roman" w:hAnsi="Times New Roman" w:eastAsiaTheme="minorEastAsia" w:eastAsia="STSong" w:cs="Times New Roman"/>
          <w:b w:val="0"/>
          <w:i w:val="0"/>
          <w:sz w:val="21"/>
          <w:szCs w:val="18"/>
          <w:highlight w:val="none"/>
        </w:rPr>
        <w:t>D</w:t>
      </w:r>
      <w:r>
        <w:rPr>
          <w:rFonts w:ascii="Times New Roman" w:hAnsi="Times New Roman" w:eastAsia="STSong" w:cs="Times New Roman"/>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STSong" w:cs="Times New Roman"/>
          <w:b w:val="0"/>
          <w:i w:val="0"/>
          <w:sz w:val="21"/>
          <w:szCs w:val="18"/>
          <w:highlight w:val="none"/>
        </w:rPr>
        <w:t>[9] WU Z, PAN S, LONG G, et al. Graph Wave</w:t>
      </w:r>
      <w:r>
        <w:rPr>
          <w:rFonts w:hint="eastAsia" w:ascii="Times New Roman" w:hAnsi="Times New Roman" w:eastAsia="STSong" w:cs="Times New Roman"/>
          <w:b w:val="0"/>
          <w:i w:val="0"/>
          <w:sz w:val="21"/>
          <w:szCs w:val="18"/>
          <w:highlight w:val="none"/>
        </w:rPr>
        <w:t>N</w:t>
      </w:r>
      <w:r>
        <w:rPr>
          <w:rFonts w:ascii="Times New Roman" w:hAnsi="Times New Roman" w:eastAsia="STSong" w:cs="Times New Roman"/>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STSong" w:cs="Times New Roman"/>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STSong" w:cs="Times New Roman"/>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STSong" w:cs="Times New Roman"/>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STSong" w:cs="Times New Roman"/>
          <w:b w:val="0"/>
          <w:i w:val="0"/>
          <w:sz w:val="21"/>
          <w:szCs w:val="18"/>
          <w:highlight w:val="none"/>
        </w:rPr>
        <w:t>T</w:t>
      </w:r>
      <w:r>
        <w:rPr>
          <w:rFonts w:ascii="Times New Roman" w:hAnsi="Times New Roman" w:eastAsia="STSong" w:cs="Times New Roman"/>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STSong" w:cs="Times New Roman"/>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STSong" w:cs="Times New Roman"/>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STSong" w:cs="Times New Roman"/>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STSong" w:cs="Times New Roman"/>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STSong" w:cs="Times New Roman"/>
          <w:b w:val="0"/>
          <w:i w:val="0"/>
          <w:sz w:val="21"/>
          <w:szCs w:val="18"/>
          <w:highlight w:val="none"/>
        </w:rPr>
        <w:t>[21] WANG S, WU H, SHI X, et al. Time</w:t>
      </w:r>
      <w:r>
        <w:rPr>
          <w:rFonts w:hint="eastAsia" w:ascii="Times New Roman" w:hAnsi="Times New Roman" w:eastAsia="STSong" w:cs="Times New Roman"/>
          <w:b w:val="0"/>
          <w:i w:val="0"/>
          <w:sz w:val="21"/>
          <w:szCs w:val="18"/>
          <w:highlight w:val="none"/>
        </w:rPr>
        <w:t>M</w:t>
      </w:r>
      <w:r>
        <w:rPr>
          <w:rFonts w:ascii="Times New Roman" w:hAnsi="Times New Roman" w:eastAsia="STSong" w:cs="Times New Roman"/>
          <w:b w:val="0"/>
          <w:i w:val="0"/>
          <w:sz w:val="21"/>
          <w:szCs w:val="18"/>
          <w:highlight w:val="none"/>
        </w:rPr>
        <w:t xml:space="preserve">ixer: Decomposable Multiscale Mixing for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STSong" w:cs="Times New Roman"/>
          <w:b w:val="0"/>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TSong" w:cs="Times New Roman"/>
      <w:kern w:val="2"/>
      <w:sz w:val="21"/>
      <w:szCs w:val="24"/>
      <w:lang w:val="en-US" w:eastAsia="zh-CN" w:bidi="ar-SA"/>
    </w:rPr>
  </w:style>
  <w:style w:type="character" w:default="1" w:styleId="10">
    <w:name w:val="Default Paragraph Font"/>
    <w:semiHidden/>
    <w:unhideWhenUsed/>
    <w:qFormat/>
    <w:uiPriority w:val="1"/>
    <w:rPr>
      <w:rFonts w:ascii="Times New Roman" w:hAnsi="Times New Roman" w:cs="Times New Roman" w:eastAsia="STSong"/>
    </w:rPr>
  </w:style>
  <w:style w:type="table" w:default="1" w:styleId="8">
    <w:name w:val="Normal Table"/>
    <w:semiHidden/>
    <w:unhideWhenUsed/>
    <w:qFormat/>
    <w:uiPriority w:val="99"/>
    <w:rPr>
      <w:rFonts w:ascii="Times New Roman" w:hAnsi="Times New Roman" w:cs="Times New Roman" w:eastAsia="STSong"/>
    </w:rPr>
    <w:tblPr>
      <w:tblCellMar>
        <w:top w:w="0" w:type="dxa"/>
        <w:left w:w="108" w:type="dxa"/>
        <w:bottom w:w="0" w:type="dxa"/>
        <w:right w:w="108" w:type="dxa"/>
      </w:tblCellMar>
    </w:tblPr>
  </w:style>
  <w:style w:type="paragraph" w:styleId="2">
    <w:name w:val="Plain Text"/>
    <w:basedOn w:val="1"/>
    <w:link w:val="15"/>
    <w:qFormat/>
    <w:uiPriority w:val="0"/>
    <w:rPr>
      <w:rFonts w:ascii="Times New Roman" w:hAnsi="Times New Roman" w:cs="Times New Roman" w:eastAsia="STSong"/>
      <w:szCs w:val="21"/>
    </w:rPr>
  </w:style>
  <w:style w:type="paragraph" w:styleId="3">
    <w:name w:val="Date"/>
    <w:basedOn w:val="1"/>
    <w:next w:val="1"/>
    <w:link w:val="16"/>
    <w:unhideWhenUsed/>
    <w:qFormat/>
    <w:uiPriority w:val="99"/>
    <w:pPr>
      <w:ind w:left="100" w:leftChars="2500"/>
    </w:pPr>
    <w:rPr>
      <w:rFonts w:ascii="Times New Roman" w:hAnsi="Times New Roman" w:cs="Times New Roman" w:eastAsia="STSong"/>
    </w:rPr>
  </w:style>
  <w:style w:type="paragraph" w:styleId="4">
    <w:name w:val="footer"/>
    <w:basedOn w:val="1"/>
    <w:link w:val="17"/>
    <w:unhideWhenUsed/>
    <w:qFormat/>
    <w:uiPriority w:val="0"/>
    <w:pPr>
      <w:tabs>
        <w:tab w:val="center" w:pos="4153"/>
        <w:tab w:val="right" w:pos="8306"/>
      </w:tabs>
      <w:snapToGrid w:val="0"/>
      <w:jc w:val="left"/>
    </w:pPr>
    <w:rPr>
      <w:rFonts w:ascii="Times New Roman" w:hAnsi="Times New Roman" w:cs="Times New Roman" w:eastAsia="STSong"/>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Times New Roman" w:hAnsi="Times New Roman" w:cs="Times New Roman" w:eastAsia="STSong"/>
      <w:sz w:val="18"/>
      <w:szCs w:val="18"/>
    </w:rPr>
  </w:style>
  <w:style w:type="paragraph" w:styleId="6">
    <w:name w:val="footnote text"/>
    <w:basedOn w:val="1"/>
    <w:link w:val="19"/>
    <w:qFormat/>
    <w:uiPriority w:val="0"/>
    <w:pPr>
      <w:snapToGrid w:val="0"/>
      <w:jc w:val="left"/>
    </w:pPr>
    <w:rPr>
      <w:rFonts w:ascii="Times New Roman" w:hAnsi="Times New Roman" w:cs="Times New Roman" w:eastAsia="STSong"/>
      <w:sz w:val="18"/>
      <w:szCs w:val="18"/>
    </w:rPr>
  </w:style>
  <w:style w:type="paragraph" w:styleId="7">
    <w:name w:val="Normal (Web)"/>
    <w:basedOn w:val="1"/>
    <w:unhideWhenUsed/>
    <w:qFormat/>
    <w:uiPriority w:val="99"/>
    <w:pPr>
      <w:widowControl/>
      <w:spacing w:before="100" w:beforeAutospacing="1" w:after="100" w:afterAutospacing="1"/>
      <w:jc w:val="left"/>
    </w:pPr>
    <w:rPr>
      <w:rFonts w:ascii="Times New Roman" w:hAnsi="Times New Roman" w:cs="Times New Roman" w:eastAsia="STSong"/>
      <w:kern w:val="0"/>
      <w:sz w:val="24"/>
    </w:rPr>
  </w:style>
  <w:style w:type="table" w:styleId="9">
    <w:name w:val="Table Grid"/>
    <w:basedOn w:val="8"/>
    <w:qFormat/>
    <w:uiPriority w:val="0"/>
    <w:pPr>
      <w:widowControl w:val="0"/>
      <w:jc w:val="both"/>
    </w:pPr>
    <w:rPr>
      <w:rFonts w:ascii="Times New Roman" w:hAnsi="Times New Roman" w:cs="Times New Roman" w:eastAsia="STSo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rFonts w:ascii="Times New Roman" w:hAnsi="Times New Roman" w:cs="Times New Roman" w:eastAsia="STSong"/>
      <w:b/>
    </w:rPr>
  </w:style>
  <w:style w:type="character" w:styleId="12">
    <w:name w:val="FollowedHyperlink"/>
    <w:unhideWhenUsed/>
    <w:qFormat/>
    <w:uiPriority w:val="99"/>
    <w:rPr>
      <w:rFonts w:ascii="Times New Roman" w:hAnsi="Times New Roman" w:cs="Times New Roman" w:eastAsia="STSong"/>
      <w:color w:val="800080"/>
      <w:u w:val="single"/>
    </w:rPr>
  </w:style>
  <w:style w:type="character" w:styleId="13">
    <w:name w:val="Emphasis"/>
    <w:qFormat/>
    <w:uiPriority w:val="20"/>
    <w:rPr>
      <w:rFonts w:ascii="Times New Roman" w:hAnsi="Times New Roman" w:cs="Times New Roman" w:eastAsia="STSong"/>
      <w:i/>
      <w:iCs/>
    </w:rPr>
  </w:style>
  <w:style w:type="character" w:styleId="14">
    <w:name w:val="Hyperlink"/>
    <w:qFormat/>
    <w:uiPriority w:val="0"/>
    <w:rPr>
      <w:rFonts w:ascii="Times New Roman" w:hAnsi="Times New Roman" w:cs="Times New Roman" w:eastAsia="STSong"/>
      <w:color w:val="0000FF"/>
      <w:u w:val="single"/>
    </w:rPr>
  </w:style>
  <w:style w:type="character" w:customStyle="1" w:styleId="15">
    <w:name w:val="纯文本 字符1"/>
    <w:link w:val="2"/>
    <w:qFormat/>
    <w:uiPriority w:val="0"/>
    <w:rPr>
      <w:rFonts w:ascii="Times New Roman" w:hAnsi="Times New Roman" w:cs="Times New Roman" w:eastAsia="STSong"/>
      <w:kern w:val="2"/>
      <w:sz w:val="21"/>
      <w:szCs w:val="21"/>
    </w:rPr>
  </w:style>
  <w:style w:type="character" w:customStyle="1" w:styleId="16">
    <w:name w:val="日期 字符"/>
    <w:link w:val="3"/>
    <w:semiHidden/>
    <w:qFormat/>
    <w:uiPriority w:val="99"/>
    <w:rPr>
      <w:rFonts w:ascii="Times New Roman" w:hAnsi="Times New Roman" w:cs="Times New Roman" w:eastAsia="STSong"/>
      <w:kern w:val="2"/>
      <w:sz w:val="21"/>
      <w:szCs w:val="24"/>
    </w:rPr>
  </w:style>
  <w:style w:type="character" w:customStyle="1" w:styleId="17">
    <w:name w:val="页脚 字符"/>
    <w:link w:val="4"/>
    <w:qFormat/>
    <w:uiPriority w:val="0"/>
    <w:rPr>
      <w:rFonts w:ascii="Times New Roman" w:hAnsi="Times New Roman" w:cs="Times New Roman" w:eastAsia="STSong"/>
      <w:sz w:val="18"/>
      <w:szCs w:val="18"/>
    </w:rPr>
  </w:style>
  <w:style w:type="character" w:customStyle="1" w:styleId="18">
    <w:name w:val="页眉 字符"/>
    <w:link w:val="5"/>
    <w:qFormat/>
    <w:uiPriority w:val="0"/>
    <w:rPr>
      <w:rFonts w:ascii="Times New Roman" w:hAnsi="Times New Roman" w:cs="Times New Roman" w:eastAsia="STSong"/>
      <w:sz w:val="18"/>
      <w:szCs w:val="18"/>
    </w:rPr>
  </w:style>
  <w:style w:type="character" w:customStyle="1" w:styleId="19">
    <w:name w:val="脚注文本 字符"/>
    <w:link w:val="6"/>
    <w:semiHidden/>
    <w:qFormat/>
    <w:uiPriority w:val="0"/>
    <w:rPr>
      <w:rFonts w:ascii="Times New Roman" w:hAnsi="Times New Roman" w:eastAsia="STSong" w:cs="Times New Roman"/>
      <w:sz w:val="18"/>
      <w:szCs w:val="18"/>
    </w:rPr>
  </w:style>
  <w:style w:type="character" w:customStyle="1" w:styleId="20">
    <w:name w:val="纯文本 字符"/>
    <w:qFormat/>
    <w:uiPriority w:val="0"/>
    <w:rPr>
      <w:rFonts w:ascii="Times New Roman" w:hAnsi="Times New Roman" w:cs="Times New Roman" w:eastAsia="STSong"/>
      <w:kern w:val="2"/>
      <w:sz w:val="21"/>
      <w:szCs w:val="21"/>
    </w:rPr>
  </w:style>
  <w:style w:type="paragraph" w:styleId="21">
    <w:name w:val="List Paragraph"/>
    <w:basedOn w:val="1"/>
    <w:qFormat/>
    <w:uiPriority w:val="34"/>
    <w:pPr>
      <w:ind w:firstLine="420" w:firstLineChars="200"/>
    </w:pPr>
    <w:rPr>
      <w:rFonts w:ascii="Times New Roman" w:hAnsi="Times New Roman" w:cs="Times New Roman" w:eastAsia="STSong"/>
    </w:rPr>
  </w:style>
  <w:style w:type="paragraph" w:customStyle="1" w:styleId="22">
    <w:name w:val="Char Char Char Char Char Char Char"/>
    <w:basedOn w:val="1"/>
    <w:qFormat/>
    <w:uiPriority w:val="0"/>
    <w:pPr>
      <w:widowControl/>
      <w:spacing w:after="160" w:line="240" w:lineRule="exact"/>
      <w:jc w:val="left"/>
    </w:pPr>
    <w:rPr>
      <w:rFonts w:ascii="Times New Roman" w:hAnsi="Times New Roman" w:eastAsia="STSong" w:cs="Times New Roman"/>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Times New Roman" w:hAnsi="Times New Roman" w:cs="Times New Roman" w:eastAsia="STSong"/>
      <w:kern w:val="0"/>
      <w:sz w:val="24"/>
    </w:rPr>
  </w:style>
  <w:style w:type="character" w:customStyle="1" w:styleId="24">
    <w:name w:val="l4i19yg"/>
    <w:qFormat/>
    <w:uiPriority w:val="0"/>
    <w:rPr>
      <w:rFonts w:ascii="Times New Roman" w:hAnsi="Times New Roman" w:cs="Times New Roman" w:eastAsia="STSong"/>
    </w:rPr>
  </w:style>
  <w:style w:type="character" w:customStyle="1" w:styleId="25">
    <w:name w:val="busi-txt"/>
    <w:qFormat/>
    <w:uiPriority w:val="0"/>
    <w:rPr>
      <w:rFonts w:ascii="Times New Roman" w:hAnsi="Times New Roman" w:cs="Times New Roman" w:eastAsia="STSong"/>
    </w:rPr>
  </w:style>
  <w:style w:type="character" w:customStyle="1" w:styleId="26">
    <w:name w:val="busi-link"/>
    <w:qFormat/>
    <w:uiPriority w:val="0"/>
    <w:rPr>
      <w:rFonts w:ascii="Times New Roman" w:hAnsi="Times New Roman" w:cs="Times New Roman" w:eastAsia="STSong"/>
    </w:rPr>
  </w:style>
  <w:style w:type="character" w:customStyle="1" w:styleId="27">
    <w:name w:val="v33pl22e"/>
    <w:qFormat/>
    <w:uiPriority w:val="0"/>
    <w:rPr>
      <w:rFonts w:ascii="Times New Roman" w:hAnsi="Times New Roman" w:cs="Times New Roman" w:eastAsia="STSong"/>
    </w:rPr>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Times New Roman" w:hAnsi="Times New Roman" w:cs="Times New Roman" w:eastAsia="STSong"/>
      <w:szCs w:val="20"/>
    </w:rPr>
  </w:style>
  <w:style w:type="character" w:customStyle="1" w:styleId="29">
    <w:name w:val="页脚 Char"/>
    <w:qFormat/>
    <w:uiPriority w:val="0"/>
    <w:rPr>
      <w:rFonts w:ascii="Times New Roman" w:hAnsi="Times New Roman" w:cs="Times New Roman" w:eastAsia="STSong"/>
      <w:kern w:val="2"/>
      <w:sz w:val="18"/>
      <w:lang w:val="zh-CN" w:eastAsia="zh-CN"/>
    </w:rPr>
  </w:style>
  <w:style w:type="character" w:customStyle="1" w:styleId="30">
    <w:name w:val="脚注文本 Char"/>
    <w:qFormat/>
    <w:uiPriority w:val="0"/>
    <w:rPr>
      <w:rFonts w:ascii="Times New Roman" w:hAnsi="Times New Roman" w:cs="Times New Roman" w:eastAsia="STSong"/>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