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xgd8rux9w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luồng I/O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</w:t>
      </w:r>
      <w:r w:rsidDel="00000000" w:rsidR="00000000" w:rsidRPr="00000000">
        <w:rPr>
          <w:rtl w:val="0"/>
        </w:rPr>
        <w:t xml:space="preserve"> để lưu code vào SSD Local.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Phần mềm Cloud Sync phát hiện file thay đổi.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tải file lên máy chủ.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đồng bộ thành công, file xuất hiện tích xanh.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6cqdt4v05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Thiết kế Hybrid Workflow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SSD: Chứa source code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 để chạy nhanh.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Cloud: Đồng bộ source code, tài liệu và tài nguyên.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On-Demand: Chỉ tải file về máy khi cần, tiết kiệm dung lượng ổ cứng.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Loại trừ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: Không đồng bộ thư mục này;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package-lock.json</w:t>
      </w:r>
      <w:r w:rsidDel="00000000" w:rsidR="00000000" w:rsidRPr="00000000">
        <w:rPr>
          <w:rtl w:val="0"/>
        </w:rPr>
        <w:t xml:space="preserve"> để cài lại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SmartFood/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Code/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package-lock.json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README.md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Assets/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├── Images/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└── Icons/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