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D02" w:rsidRPr="00D0652E" w:rsidRDefault="003E3D02">
      <w:pPr>
        <w:rPr>
          <w:sz w:val="20"/>
        </w:rPr>
      </w:pPr>
      <w:r w:rsidRPr="005B1362">
        <w:rPr>
          <w:sz w:val="20"/>
        </w:rPr>
        <w:t>February 12- March 6</w:t>
      </w:r>
      <w:r w:rsidRPr="005B1362">
        <w:rPr>
          <w:sz w:val="20"/>
        </w:rPr>
        <w:br/>
      </w:r>
      <w:r w:rsidRPr="00D0652E">
        <w:rPr>
          <w:sz w:val="20"/>
        </w:rPr>
        <w:t>Opening reception, Saturday February 12th, 6-10 pm</w:t>
      </w:r>
    </w:p>
    <w:p w:rsidR="003E3D02" w:rsidRPr="00D0652E" w:rsidRDefault="003E3D02">
      <w:pPr>
        <w:rPr>
          <w:sz w:val="20"/>
        </w:rPr>
      </w:pPr>
    </w:p>
    <w:p w:rsidR="00D0652E" w:rsidRPr="00D0652E" w:rsidRDefault="00D0652E" w:rsidP="00D0652E">
      <w:pPr>
        <w:rPr>
          <w:sz w:val="20"/>
        </w:rPr>
      </w:pPr>
      <w:r w:rsidRPr="00D0652E">
        <w:rPr>
          <w:sz w:val="20"/>
        </w:rPr>
        <w:t>Where Y’at</w:t>
      </w:r>
    </w:p>
    <w:p w:rsidR="00D0652E" w:rsidRPr="00D0652E" w:rsidRDefault="00D0652E" w:rsidP="00D0652E">
      <w:pPr>
        <w:rPr>
          <w:sz w:val="20"/>
        </w:rPr>
      </w:pPr>
      <w:r w:rsidRPr="00D0652E">
        <w:rPr>
          <w:sz w:val="20"/>
        </w:rPr>
        <w:t>Send To: info@whereyat.com</w:t>
      </w:r>
    </w:p>
    <w:p w:rsidR="00D0652E" w:rsidRPr="00D0652E" w:rsidRDefault="00D0652E" w:rsidP="00D0652E">
      <w:pPr>
        <w:rPr>
          <w:sz w:val="20"/>
        </w:rPr>
      </w:pPr>
      <w:r w:rsidRPr="00D0652E">
        <w:rPr>
          <w:sz w:val="20"/>
        </w:rPr>
        <w:t>Subject: Gallery Listing</w:t>
      </w:r>
    </w:p>
    <w:p w:rsidR="00D0652E" w:rsidRPr="00D0652E" w:rsidRDefault="00D0652E" w:rsidP="00D0652E">
      <w:pPr>
        <w:rPr>
          <w:sz w:val="20"/>
        </w:rPr>
      </w:pPr>
    </w:p>
    <w:p w:rsidR="00D0652E" w:rsidRPr="00D0652E" w:rsidRDefault="00D0652E" w:rsidP="00D0652E">
      <w:pPr>
        <w:rPr>
          <w:sz w:val="20"/>
        </w:rPr>
      </w:pPr>
      <w:r w:rsidRPr="00D0652E">
        <w:rPr>
          <w:sz w:val="20"/>
        </w:rPr>
        <w:t xml:space="preserve">The Front. 4100 St. Claude Ave, 920-3980; www.nolafront.org - Open 12 p.m. to 5 p.m. Saturdays and Sundays. </w:t>
      </w:r>
      <w:r w:rsidRPr="00D0652E">
        <w:rPr>
          <w:i/>
          <w:sz w:val="20"/>
        </w:rPr>
        <w:t>Mine Eyes</w:t>
      </w:r>
      <w:r w:rsidRPr="00D0652E">
        <w:rPr>
          <w:sz w:val="20"/>
        </w:rPr>
        <w:t xml:space="preserve">, featuring Front member Rachel DeTrinis with Jason Leinwand and Lindsay Kane. Two installations by Josephine Durkin, working with pattern and transformation of space. </w:t>
      </w:r>
      <w:r w:rsidRPr="00D0652E">
        <w:rPr>
          <w:i/>
          <w:sz w:val="20"/>
        </w:rPr>
        <w:t>Everyday Abstract</w:t>
      </w:r>
      <w:r w:rsidRPr="00D0652E">
        <w:rPr>
          <w:sz w:val="20"/>
        </w:rPr>
        <w:t xml:space="preserve">, curated by Morgana King, with works by </w:t>
      </w:r>
      <w:r w:rsidRPr="00D0652E">
        <w:rPr>
          <w:sz w:val="20"/>
          <w:szCs w:val="20"/>
        </w:rPr>
        <w:t>Brooke Pickett and Suzanne Bennett.</w:t>
      </w:r>
      <w:r w:rsidRPr="00D0652E">
        <w:rPr>
          <w:sz w:val="20"/>
        </w:rPr>
        <w:t xml:space="preserve"> Opening Saturday February 12</w:t>
      </w:r>
      <w:r w:rsidRPr="00D0652E">
        <w:rPr>
          <w:sz w:val="20"/>
          <w:vertAlign w:val="superscript"/>
        </w:rPr>
        <w:t>th</w:t>
      </w:r>
      <w:r w:rsidRPr="00D0652E">
        <w:rPr>
          <w:sz w:val="20"/>
        </w:rPr>
        <w:t>, 6-10 pm. Through March 6</w:t>
      </w:r>
      <w:r w:rsidRPr="00D0652E">
        <w:rPr>
          <w:sz w:val="20"/>
          <w:vertAlign w:val="superscript"/>
        </w:rPr>
        <w:t>th</w:t>
      </w:r>
      <w:r w:rsidRPr="00D0652E">
        <w:rPr>
          <w:sz w:val="20"/>
        </w:rPr>
        <w:t>.</w:t>
      </w:r>
    </w:p>
    <w:p w:rsidR="00D0652E" w:rsidRPr="00D0652E" w:rsidRDefault="00D0652E" w:rsidP="00D0652E">
      <w:pPr>
        <w:rPr>
          <w:sz w:val="20"/>
        </w:rPr>
      </w:pPr>
    </w:p>
    <w:p w:rsidR="00D0652E" w:rsidRPr="00D0652E" w:rsidRDefault="00D0652E" w:rsidP="00D0652E">
      <w:pPr>
        <w:rPr>
          <w:sz w:val="20"/>
        </w:rPr>
      </w:pPr>
      <w:r w:rsidRPr="00D0652E">
        <w:rPr>
          <w:sz w:val="20"/>
        </w:rPr>
        <w:t>Gambit</w:t>
      </w:r>
    </w:p>
    <w:p w:rsidR="00D0652E" w:rsidRPr="00D0652E" w:rsidRDefault="00D0652E" w:rsidP="00D0652E">
      <w:pPr>
        <w:rPr>
          <w:sz w:val="20"/>
        </w:rPr>
      </w:pPr>
      <w:r w:rsidRPr="00D0652E">
        <w:rPr>
          <w:sz w:val="20"/>
        </w:rPr>
        <w:t>Send T: listingsedit@gambitweekly.com</w:t>
      </w:r>
    </w:p>
    <w:p w:rsidR="00D0652E" w:rsidRPr="00D0652E" w:rsidRDefault="00D0652E" w:rsidP="00D0652E">
      <w:pPr>
        <w:rPr>
          <w:sz w:val="20"/>
        </w:rPr>
      </w:pPr>
      <w:r w:rsidRPr="00D0652E">
        <w:rPr>
          <w:sz w:val="20"/>
        </w:rPr>
        <w:t>Subject: Gallery Listing</w:t>
      </w:r>
    </w:p>
    <w:p w:rsidR="00D0652E" w:rsidRPr="00D0652E" w:rsidRDefault="00D0652E" w:rsidP="00D0652E">
      <w:pPr>
        <w:rPr>
          <w:sz w:val="20"/>
        </w:rPr>
      </w:pPr>
    </w:p>
    <w:p w:rsidR="00D0652E" w:rsidRPr="00D0652E" w:rsidRDefault="00D0652E" w:rsidP="00D0652E">
      <w:pPr>
        <w:rPr>
          <w:sz w:val="20"/>
        </w:rPr>
      </w:pPr>
      <w:r w:rsidRPr="00D0652E">
        <w:rPr>
          <w:sz w:val="20"/>
        </w:rPr>
        <w:t xml:space="preserve">The Front - 4100 St. Claude Ave., (Bywater), www.nolafront.org, Open noon to 5 p.m. Saturday and Sunday. </w:t>
      </w:r>
      <w:r w:rsidRPr="00D0652E">
        <w:rPr>
          <w:i/>
          <w:sz w:val="20"/>
        </w:rPr>
        <w:t>Mine Eyes</w:t>
      </w:r>
      <w:r w:rsidRPr="00D0652E">
        <w:rPr>
          <w:sz w:val="20"/>
        </w:rPr>
        <w:t xml:space="preserve">, featuring Front member Rachel DeTrinis with Jason Leinwand and Lindsay Kane. Two installations by Josephine Durkin, working with pattern and transformation of space. </w:t>
      </w:r>
      <w:r w:rsidRPr="00D0652E">
        <w:rPr>
          <w:i/>
          <w:sz w:val="20"/>
        </w:rPr>
        <w:t>Everyday Abstract</w:t>
      </w:r>
      <w:r w:rsidRPr="00D0652E">
        <w:rPr>
          <w:sz w:val="20"/>
        </w:rPr>
        <w:t xml:space="preserve">, curated by Morgana King, with works by </w:t>
      </w:r>
      <w:r w:rsidRPr="00D0652E">
        <w:rPr>
          <w:sz w:val="20"/>
          <w:szCs w:val="20"/>
        </w:rPr>
        <w:t>Brooke Pickett and Suzanne Bennett.</w:t>
      </w:r>
      <w:r w:rsidRPr="00D0652E">
        <w:rPr>
          <w:sz w:val="20"/>
        </w:rPr>
        <w:t xml:space="preserve"> Opening Saturday February 12</w:t>
      </w:r>
      <w:r w:rsidRPr="00D0652E">
        <w:rPr>
          <w:sz w:val="20"/>
          <w:vertAlign w:val="superscript"/>
        </w:rPr>
        <w:t>th</w:t>
      </w:r>
      <w:r w:rsidRPr="00D0652E">
        <w:rPr>
          <w:sz w:val="20"/>
        </w:rPr>
        <w:t>, 6-10 pm. Through March 6</w:t>
      </w:r>
      <w:r w:rsidRPr="00D0652E">
        <w:rPr>
          <w:sz w:val="20"/>
          <w:vertAlign w:val="superscript"/>
        </w:rPr>
        <w:t>th</w:t>
      </w:r>
      <w:r w:rsidRPr="00D0652E">
        <w:rPr>
          <w:sz w:val="20"/>
        </w:rPr>
        <w:t>.</w:t>
      </w:r>
    </w:p>
    <w:p w:rsidR="000C5941" w:rsidRPr="00D0652E" w:rsidRDefault="000C5941">
      <w:pPr>
        <w:rPr>
          <w:sz w:val="20"/>
        </w:rPr>
      </w:pPr>
    </w:p>
    <w:p w:rsidR="000C5941" w:rsidRPr="000C5941" w:rsidRDefault="000C5941">
      <w:pPr>
        <w:rPr>
          <w:sz w:val="20"/>
        </w:rPr>
      </w:pPr>
    </w:p>
    <w:p w:rsidR="000C5941" w:rsidRPr="000C5941" w:rsidRDefault="000C5941" w:rsidP="000C5941">
      <w:pPr>
        <w:rPr>
          <w:sz w:val="20"/>
        </w:rPr>
      </w:pPr>
      <w:r w:rsidRPr="000C5941">
        <w:rPr>
          <w:sz w:val="20"/>
        </w:rPr>
        <w:t>Times Picayune</w:t>
      </w:r>
    </w:p>
    <w:p w:rsidR="000C5941" w:rsidRPr="000C5941" w:rsidRDefault="000C5941" w:rsidP="000C5941">
      <w:pPr>
        <w:rPr>
          <w:sz w:val="20"/>
        </w:rPr>
      </w:pPr>
      <w:r w:rsidRPr="000C5941">
        <w:rPr>
          <w:sz w:val="20"/>
        </w:rPr>
        <w:t xml:space="preserve">Send To: dmaccash@timespicayune.com </w:t>
      </w:r>
    </w:p>
    <w:p w:rsidR="000C5941" w:rsidRPr="000C5941" w:rsidRDefault="000C5941" w:rsidP="000C5941">
      <w:pPr>
        <w:rPr>
          <w:sz w:val="20"/>
        </w:rPr>
      </w:pPr>
      <w:r w:rsidRPr="000C5941">
        <w:rPr>
          <w:sz w:val="20"/>
        </w:rPr>
        <w:t>Subject: Gallery Listing</w:t>
      </w:r>
    </w:p>
    <w:p w:rsidR="000C5941" w:rsidRPr="000C5941" w:rsidRDefault="000C5941" w:rsidP="000C5941">
      <w:pPr>
        <w:rPr>
          <w:sz w:val="20"/>
        </w:rPr>
      </w:pPr>
    </w:p>
    <w:p w:rsidR="000C5941" w:rsidRPr="000C5941" w:rsidRDefault="000C5941" w:rsidP="000C5941">
      <w:pPr>
        <w:rPr>
          <w:sz w:val="20"/>
        </w:rPr>
      </w:pPr>
      <w:r w:rsidRPr="000C5941">
        <w:rPr>
          <w:sz w:val="20"/>
        </w:rPr>
        <w:t>Exhibit title, name of gallery, address, telephone number.  A 3 to 5  word description such as (New paintings by… or Group show, including works by …), the artist(s) first and last name, the date the show opens, the hours of the opening reception, and the date the show closes.</w:t>
      </w:r>
    </w:p>
    <w:p w:rsidR="000C5941" w:rsidRPr="000C5941" w:rsidRDefault="000C5941" w:rsidP="000C5941">
      <w:pPr>
        <w:rPr>
          <w:sz w:val="20"/>
        </w:rPr>
      </w:pPr>
    </w:p>
    <w:p w:rsidR="000C5941" w:rsidRPr="000C5941" w:rsidRDefault="000C5941" w:rsidP="000C5941">
      <w:pPr>
        <w:rPr>
          <w:sz w:val="20"/>
        </w:rPr>
      </w:pPr>
      <w:r w:rsidRPr="000C5941">
        <w:rPr>
          <w:sz w:val="20"/>
        </w:rPr>
        <w:t xml:space="preserve">Printmaking, installation, collage, painting, The Front, 4100 St. Claude Ave., 920-3980. </w:t>
      </w:r>
      <w:r w:rsidRPr="000C5941">
        <w:rPr>
          <w:i/>
          <w:sz w:val="20"/>
        </w:rPr>
        <w:t>Mine Eyes</w:t>
      </w:r>
      <w:r w:rsidRPr="000C5941">
        <w:rPr>
          <w:sz w:val="20"/>
        </w:rPr>
        <w:t xml:space="preserve">, featuring Front member Rachel DeTrinis with Jason Leinwand and Lindsay Kane. Two installations by Josephine Durkin, working with pattern and transformation of space. </w:t>
      </w:r>
      <w:r w:rsidRPr="000C5941">
        <w:rPr>
          <w:i/>
          <w:sz w:val="20"/>
        </w:rPr>
        <w:t>Everyday Abstract</w:t>
      </w:r>
      <w:r w:rsidRPr="000C5941">
        <w:rPr>
          <w:sz w:val="20"/>
        </w:rPr>
        <w:t xml:space="preserve">, curated by Morgana King, with works by </w:t>
      </w:r>
      <w:r w:rsidRPr="000C5941">
        <w:rPr>
          <w:sz w:val="20"/>
          <w:szCs w:val="20"/>
        </w:rPr>
        <w:t>Brooke Pickett and Suzanne Bennett.</w:t>
      </w:r>
      <w:r w:rsidRPr="000C5941">
        <w:rPr>
          <w:sz w:val="20"/>
        </w:rPr>
        <w:t xml:space="preserve"> Opening Saturday February 12</w:t>
      </w:r>
      <w:r w:rsidRPr="000C5941">
        <w:rPr>
          <w:sz w:val="20"/>
          <w:vertAlign w:val="superscript"/>
        </w:rPr>
        <w:t>th</w:t>
      </w:r>
      <w:r w:rsidRPr="000C5941">
        <w:rPr>
          <w:sz w:val="20"/>
        </w:rPr>
        <w:t>, 6-10 pm. Through March 6</w:t>
      </w:r>
      <w:r w:rsidRPr="000C5941">
        <w:rPr>
          <w:sz w:val="20"/>
          <w:vertAlign w:val="superscript"/>
        </w:rPr>
        <w:t>th</w:t>
      </w:r>
      <w:r w:rsidRPr="000C5941">
        <w:rPr>
          <w:sz w:val="20"/>
        </w:rPr>
        <w:t>.</w:t>
      </w:r>
    </w:p>
    <w:p w:rsidR="000C5941" w:rsidRDefault="000C5941">
      <w:pPr>
        <w:rPr>
          <w:sz w:val="20"/>
        </w:rPr>
      </w:pPr>
    </w:p>
    <w:p w:rsidR="005B1362" w:rsidRDefault="005B1362">
      <w:pPr>
        <w:rPr>
          <w:sz w:val="20"/>
        </w:rPr>
      </w:pPr>
    </w:p>
    <w:p w:rsidR="00243238" w:rsidRPr="005B1362" w:rsidRDefault="003E3D02">
      <w:pPr>
        <w:rPr>
          <w:sz w:val="20"/>
        </w:rPr>
      </w:pPr>
      <w:r w:rsidRPr="005B1362">
        <w:rPr>
          <w:sz w:val="20"/>
        </w:rPr>
        <w:t>Rooms</w:t>
      </w:r>
      <w:r w:rsidR="00243238" w:rsidRPr="005B1362">
        <w:rPr>
          <w:sz w:val="20"/>
        </w:rPr>
        <w:t xml:space="preserve"> 1 &amp; 2</w:t>
      </w:r>
    </w:p>
    <w:p w:rsidR="00243238" w:rsidRPr="005B1362" w:rsidRDefault="00243238">
      <w:pPr>
        <w:rPr>
          <w:sz w:val="20"/>
        </w:rPr>
      </w:pPr>
      <w:r w:rsidRPr="005B1362">
        <w:rPr>
          <w:sz w:val="20"/>
        </w:rPr>
        <w:t>Mine Eyes: Rachel DeTrinis, Lindsay Kane, Jason Leinwand</w:t>
      </w:r>
    </w:p>
    <w:p w:rsidR="00243238" w:rsidRPr="005B1362" w:rsidRDefault="00243238" w:rsidP="003E3D02">
      <w:pPr>
        <w:rPr>
          <w:sz w:val="20"/>
          <w:szCs w:val="20"/>
        </w:rPr>
      </w:pPr>
    </w:p>
    <w:p w:rsidR="003E3D02" w:rsidRPr="005B1362" w:rsidRDefault="003E3D02" w:rsidP="003E3D02">
      <w:pPr>
        <w:rPr>
          <w:sz w:val="20"/>
          <w:szCs w:val="20"/>
        </w:rPr>
      </w:pPr>
      <w:r w:rsidRPr="005B1362">
        <w:rPr>
          <w:sz w:val="20"/>
          <w:szCs w:val="20"/>
        </w:rPr>
        <w:t>Hey Claire,</w:t>
      </w:r>
    </w:p>
    <w:p w:rsidR="003E3D02" w:rsidRPr="005B1362" w:rsidRDefault="003E3D02" w:rsidP="003E3D02">
      <w:pPr>
        <w:rPr>
          <w:sz w:val="20"/>
          <w:szCs w:val="20"/>
        </w:rPr>
      </w:pPr>
    </w:p>
    <w:p w:rsidR="003E3D02" w:rsidRPr="005B1362" w:rsidRDefault="003E3D02" w:rsidP="003E3D02">
      <w:pPr>
        <w:rPr>
          <w:sz w:val="20"/>
          <w:szCs w:val="20"/>
        </w:rPr>
      </w:pPr>
      <w:r w:rsidRPr="005B1362">
        <w:rPr>
          <w:sz w:val="20"/>
          <w:szCs w:val="20"/>
        </w:rPr>
        <w:t>I'm sorry this is a day late I was waiting on an okay to use all of our artists statements.  And its a go.  I am including some pics.  I forgot the specs you need them in and can't find the email, if you need me to change them in someway let me know and I will work on them in photoshop and resend them to you.  One is the show card entitled MINE EYES and the image is of two miners and the back of the card.  The collage artworks are by Jason Leinwand and the titles are the titles of the images.</w:t>
      </w:r>
    </w:p>
    <w:p w:rsidR="003E3D02" w:rsidRPr="005B1362" w:rsidRDefault="003E3D02" w:rsidP="003E3D02">
      <w:pPr>
        <w:rPr>
          <w:sz w:val="20"/>
          <w:szCs w:val="20"/>
        </w:rPr>
      </w:pPr>
    </w:p>
    <w:p w:rsidR="003E3D02" w:rsidRPr="005B1362" w:rsidRDefault="003E3D02" w:rsidP="003E3D02">
      <w:pPr>
        <w:rPr>
          <w:sz w:val="20"/>
          <w:szCs w:val="20"/>
        </w:rPr>
      </w:pPr>
      <w:r w:rsidRPr="005B1362">
        <w:rPr>
          <w:sz w:val="20"/>
          <w:szCs w:val="20"/>
        </w:rPr>
        <w:t>Thank you Claire I hope that you are getting some rest and not working too hard.</w:t>
      </w:r>
    </w:p>
    <w:p w:rsidR="003E3D02" w:rsidRPr="005B1362" w:rsidRDefault="003E3D02" w:rsidP="003E3D02">
      <w:pPr>
        <w:rPr>
          <w:sz w:val="20"/>
          <w:szCs w:val="20"/>
        </w:rPr>
      </w:pPr>
    </w:p>
    <w:p w:rsidR="003E3D02" w:rsidRPr="005B1362" w:rsidRDefault="003E3D02" w:rsidP="003E3D02">
      <w:pPr>
        <w:rPr>
          <w:sz w:val="20"/>
          <w:szCs w:val="20"/>
        </w:rPr>
      </w:pPr>
      <w:r w:rsidRPr="005B1362">
        <w:rPr>
          <w:sz w:val="20"/>
          <w:szCs w:val="20"/>
        </w:rPr>
        <w:t>Love,</w:t>
      </w:r>
    </w:p>
    <w:p w:rsidR="003E3D02" w:rsidRPr="005B1362" w:rsidRDefault="003E3D02" w:rsidP="003E3D02">
      <w:pPr>
        <w:rPr>
          <w:sz w:val="20"/>
          <w:szCs w:val="20"/>
        </w:rPr>
      </w:pPr>
    </w:p>
    <w:p w:rsidR="00243238" w:rsidRPr="005B1362" w:rsidRDefault="003E3D02" w:rsidP="003E3D02">
      <w:pPr>
        <w:rPr>
          <w:sz w:val="20"/>
          <w:szCs w:val="20"/>
        </w:rPr>
      </w:pPr>
      <w:r w:rsidRPr="005B1362">
        <w:rPr>
          <w:sz w:val="20"/>
          <w:szCs w:val="20"/>
        </w:rPr>
        <w:t>Rachel D.</w:t>
      </w:r>
    </w:p>
    <w:p w:rsidR="00243238" w:rsidRPr="005B1362" w:rsidRDefault="00243238" w:rsidP="003E3D02">
      <w:pPr>
        <w:rPr>
          <w:sz w:val="20"/>
          <w:szCs w:val="20"/>
        </w:rPr>
      </w:pPr>
    </w:p>
    <w:p w:rsidR="00243238" w:rsidRPr="005B1362" w:rsidRDefault="00243238" w:rsidP="00243238">
      <w:pPr>
        <w:rPr>
          <w:rFonts w:eastAsia="Cambria" w:cs="Times New Roman"/>
          <w:b/>
          <w:sz w:val="20"/>
        </w:rPr>
      </w:pPr>
      <w:r w:rsidRPr="005B1362">
        <w:rPr>
          <w:rFonts w:eastAsia="Cambria" w:cs="Times New Roman"/>
          <w:b/>
          <w:sz w:val="20"/>
        </w:rPr>
        <w:t>MINE EYES</w:t>
      </w:r>
    </w:p>
    <w:p w:rsidR="00243238" w:rsidRPr="005B1362" w:rsidRDefault="00243238" w:rsidP="00243238">
      <w:pPr>
        <w:rPr>
          <w:rFonts w:eastAsia="Cambria" w:cs="Times New Roman"/>
          <w:sz w:val="20"/>
        </w:rPr>
      </w:pPr>
    </w:p>
    <w:p w:rsidR="00243238" w:rsidRPr="005B1362" w:rsidRDefault="00243238" w:rsidP="00243238">
      <w:pPr>
        <w:rPr>
          <w:rFonts w:eastAsia="Cambria" w:cs="Times New Roman"/>
          <w:sz w:val="20"/>
        </w:rPr>
      </w:pPr>
      <w:r w:rsidRPr="005B1362">
        <w:rPr>
          <w:rFonts w:eastAsia="Cambria" w:cs="Times New Roman"/>
          <w:sz w:val="20"/>
        </w:rPr>
        <w:t>There is a soulful prayer that cries out from the darkness of ones own chest, through listening the Light will present itself.  Some may not be able to hear their own chest, and they refuse to, it is my prayer that the Light finds you and guides you towards love.</w:t>
      </w:r>
    </w:p>
    <w:p w:rsidR="00243238" w:rsidRPr="005B1362" w:rsidRDefault="00243238" w:rsidP="00243238">
      <w:pPr>
        <w:rPr>
          <w:rFonts w:eastAsia="Cambria" w:cs="Times New Roman"/>
          <w:sz w:val="20"/>
        </w:rPr>
      </w:pPr>
    </w:p>
    <w:p w:rsidR="00243238" w:rsidRPr="005B1362" w:rsidRDefault="00243238" w:rsidP="00243238">
      <w:pPr>
        <w:rPr>
          <w:rFonts w:eastAsia="Cambria" w:cs="Times New Roman"/>
          <w:sz w:val="20"/>
        </w:rPr>
      </w:pPr>
      <w:r w:rsidRPr="005B1362">
        <w:rPr>
          <w:rFonts w:eastAsia="Cambria" w:cs="Times New Roman"/>
          <w:sz w:val="20"/>
        </w:rPr>
        <w:t>“Jesus said to them, ‘The light will be among you only a little while.  Walk while you have the light, so that darkness may not overcome you.  Whoever walks in the dark does not know where he is going.  While you have the light, believe in the light, so that you may become children of the light.”</w:t>
      </w:r>
    </w:p>
    <w:p w:rsidR="00243238" w:rsidRPr="005B1362" w:rsidRDefault="00243238" w:rsidP="00243238">
      <w:pPr>
        <w:rPr>
          <w:rFonts w:eastAsia="Cambria" w:cs="Times New Roman"/>
          <w:sz w:val="20"/>
        </w:rPr>
      </w:pPr>
    </w:p>
    <w:p w:rsidR="00243238" w:rsidRPr="005B1362" w:rsidRDefault="00243238" w:rsidP="00243238">
      <w:pPr>
        <w:rPr>
          <w:rFonts w:eastAsia="Cambria" w:cs="Times New Roman"/>
          <w:i/>
          <w:sz w:val="20"/>
          <w:szCs w:val="22"/>
        </w:rPr>
      </w:pPr>
      <w:r w:rsidRPr="005B1362">
        <w:rPr>
          <w:rFonts w:eastAsia="Cambria" w:cs="Times New Roman"/>
          <w:i/>
          <w:sz w:val="20"/>
          <w:szCs w:val="22"/>
          <w:u w:val="single"/>
        </w:rPr>
        <w:t xml:space="preserve">The New American Bible. </w:t>
      </w:r>
      <w:r w:rsidRPr="005B1362">
        <w:rPr>
          <w:rFonts w:eastAsia="Cambria" w:cs="Times New Roman"/>
          <w:i/>
          <w:sz w:val="20"/>
          <w:szCs w:val="22"/>
        </w:rPr>
        <w:t>Saint Joseph Edition. John 12:35. Catholic Book Publishing Corp. New York. 1992</w:t>
      </w:r>
    </w:p>
    <w:p w:rsidR="00243238" w:rsidRPr="005B1362" w:rsidRDefault="00243238" w:rsidP="00243238">
      <w:pPr>
        <w:rPr>
          <w:rFonts w:eastAsia="Cambria" w:cs="Times New Roman"/>
          <w:i/>
          <w:sz w:val="20"/>
          <w:szCs w:val="22"/>
        </w:rPr>
      </w:pPr>
    </w:p>
    <w:p w:rsidR="00243238" w:rsidRPr="005B1362" w:rsidRDefault="00243238" w:rsidP="00243238">
      <w:pPr>
        <w:rPr>
          <w:rFonts w:eastAsia="Cambria" w:cs="Times New Roman"/>
          <w:sz w:val="20"/>
        </w:rPr>
      </w:pPr>
      <w:r w:rsidRPr="005B1362">
        <w:rPr>
          <w:rFonts w:eastAsia="Cambria" w:cs="Times New Roman"/>
          <w:sz w:val="20"/>
        </w:rPr>
        <w:t xml:space="preserve">“Early Friends proclaimed that from the beginning every person has been endowed with the capacity to enter directly, without mediator or mediation, into an empowering holy communion with God.  They rejected, therefore, the assumption that this communion, which is essential to spiritual health, occurs primarily in the presence of designated persons in an established religious institution using sacred language and rituals.  Friends, both in individual worship and in meetings for worship and for business, continue to experience the presence of the living God not only as awe and healing but also as guidance for conduct.  Like the prophets of Israel they proclaim the unity of religious faith and social justice.  </w:t>
      </w:r>
    </w:p>
    <w:p w:rsidR="00243238" w:rsidRPr="005B1362" w:rsidRDefault="00243238" w:rsidP="00243238">
      <w:pPr>
        <w:ind w:firstLine="720"/>
        <w:rPr>
          <w:rFonts w:eastAsia="Cambria" w:cs="Times New Roman"/>
          <w:sz w:val="20"/>
        </w:rPr>
      </w:pPr>
      <w:r w:rsidRPr="005B1362">
        <w:rPr>
          <w:rFonts w:eastAsia="Cambria" w:cs="Times New Roman"/>
          <w:sz w:val="20"/>
        </w:rPr>
        <w:t xml:space="preserve">The Religious Society of Friends continues to affirm that refreshment of spirit and the ability both to know and do right come when families and individuals, in daily life and in meeting, trust in the Light that enlightens and empowers everyone who comes into the world.”  </w:t>
      </w:r>
    </w:p>
    <w:p w:rsidR="00243238" w:rsidRPr="005B1362" w:rsidRDefault="00243238" w:rsidP="00243238">
      <w:pPr>
        <w:rPr>
          <w:rFonts w:eastAsia="Cambria" w:cs="Times New Roman"/>
          <w:sz w:val="20"/>
        </w:rPr>
      </w:pPr>
    </w:p>
    <w:p w:rsidR="00243238" w:rsidRPr="005B1362" w:rsidRDefault="00243238" w:rsidP="00243238">
      <w:pPr>
        <w:rPr>
          <w:rFonts w:eastAsia="Cambria" w:cs="Times New Roman"/>
          <w:i/>
          <w:sz w:val="20"/>
          <w:szCs w:val="22"/>
        </w:rPr>
      </w:pPr>
      <w:r w:rsidRPr="005B1362">
        <w:rPr>
          <w:rFonts w:eastAsia="Cambria" w:cs="Times New Roman"/>
          <w:i/>
          <w:sz w:val="20"/>
          <w:szCs w:val="22"/>
          <w:u w:val="single"/>
        </w:rPr>
        <w:t>Faith and Practice. Philadelphia Yearly Meeting of the Religious Society of Friends.</w:t>
      </w:r>
      <w:r w:rsidRPr="005B1362">
        <w:rPr>
          <w:rFonts w:eastAsia="Cambria" w:cs="Times New Roman"/>
          <w:i/>
          <w:sz w:val="20"/>
          <w:szCs w:val="22"/>
        </w:rPr>
        <w:t xml:space="preserve"> Philadelphia Yearly Meeting, Fifteenth and Cherry Streets.  Philadelphia, Pennsylvania 19102-1479. December, 2007  </w:t>
      </w:r>
    </w:p>
    <w:p w:rsidR="00243238" w:rsidRPr="005B1362" w:rsidRDefault="00243238" w:rsidP="00243238">
      <w:pPr>
        <w:rPr>
          <w:rFonts w:eastAsia="Cambria" w:cs="Times New Roman"/>
          <w:i/>
          <w:sz w:val="20"/>
          <w:szCs w:val="22"/>
        </w:rPr>
      </w:pPr>
    </w:p>
    <w:p w:rsidR="00243238" w:rsidRPr="005B1362" w:rsidRDefault="00243238" w:rsidP="00243238">
      <w:pPr>
        <w:rPr>
          <w:rFonts w:eastAsia="Cambria" w:cs="Times New Roman"/>
          <w:sz w:val="20"/>
        </w:rPr>
      </w:pPr>
      <w:r w:rsidRPr="005B1362">
        <w:rPr>
          <w:rFonts w:eastAsia="Cambria" w:cs="Times New Roman"/>
          <w:sz w:val="20"/>
        </w:rPr>
        <w:t>Rachel DeTrinis</w:t>
      </w:r>
    </w:p>
    <w:p w:rsidR="00243238" w:rsidRPr="005B1362" w:rsidRDefault="00243238" w:rsidP="00243238">
      <w:pPr>
        <w:rPr>
          <w:rFonts w:eastAsia="Cambria" w:cs="Times New Roman"/>
          <w:sz w:val="20"/>
        </w:rPr>
      </w:pPr>
    </w:p>
    <w:p w:rsidR="00243238" w:rsidRPr="005B1362" w:rsidRDefault="00243238" w:rsidP="00243238">
      <w:pPr>
        <w:rPr>
          <w:rFonts w:eastAsia="Cambria" w:cs="Times New Roman"/>
          <w:sz w:val="20"/>
        </w:rPr>
      </w:pPr>
    </w:p>
    <w:p w:rsidR="00243238" w:rsidRPr="005B1362" w:rsidRDefault="00243238" w:rsidP="00243238">
      <w:pPr>
        <w:widowControl w:val="0"/>
        <w:autoSpaceDE w:val="0"/>
        <w:autoSpaceDN w:val="0"/>
        <w:adjustRightInd w:val="0"/>
        <w:spacing w:after="360" w:line="340" w:lineRule="atLeast"/>
        <w:jc w:val="center"/>
        <w:rPr>
          <w:rFonts w:eastAsia="Cambria" w:cs="Tahoma"/>
          <w:color w:val="2A2A2A"/>
          <w:sz w:val="20"/>
          <w:szCs w:val="26"/>
          <w:lang w:bidi="en-US"/>
        </w:rPr>
      </w:pPr>
    </w:p>
    <w:p w:rsidR="00243238" w:rsidRPr="005B1362" w:rsidRDefault="00243238" w:rsidP="00243238">
      <w:pPr>
        <w:widowControl w:val="0"/>
        <w:autoSpaceDE w:val="0"/>
        <w:autoSpaceDN w:val="0"/>
        <w:adjustRightInd w:val="0"/>
        <w:spacing w:after="360" w:line="340" w:lineRule="atLeast"/>
        <w:jc w:val="center"/>
        <w:rPr>
          <w:rFonts w:eastAsia="Cambria" w:cs="Tahoma"/>
          <w:color w:val="2A2A2A"/>
          <w:sz w:val="20"/>
          <w:szCs w:val="26"/>
          <w:lang w:bidi="en-US"/>
        </w:rPr>
      </w:pPr>
      <w:r w:rsidRPr="005B1362">
        <w:rPr>
          <w:rFonts w:eastAsia="Cambria" w:cs="Tahoma"/>
          <w:color w:val="2A2A2A"/>
          <w:sz w:val="20"/>
          <w:szCs w:val="26"/>
          <w:lang w:bidi="en-US"/>
        </w:rPr>
        <w:t xml:space="preserve"> “‘Faith’, ‘Love,’ and ‘Hope’</w:t>
      </w:r>
    </w:p>
    <w:p w:rsidR="00243238" w:rsidRPr="005B1362" w:rsidRDefault="00243238" w:rsidP="00243238">
      <w:pPr>
        <w:widowControl w:val="0"/>
        <w:autoSpaceDE w:val="0"/>
        <w:autoSpaceDN w:val="0"/>
        <w:adjustRightInd w:val="0"/>
        <w:spacing w:after="360" w:line="340" w:lineRule="atLeast"/>
        <w:jc w:val="center"/>
        <w:rPr>
          <w:rFonts w:eastAsia="Cambria" w:cs="Tahoma"/>
          <w:color w:val="2A2A2A"/>
          <w:sz w:val="20"/>
          <w:szCs w:val="26"/>
          <w:lang w:bidi="en-US"/>
        </w:rPr>
      </w:pPr>
      <w:r w:rsidRPr="005B1362">
        <w:rPr>
          <w:rFonts w:eastAsia="Cambria" w:cs="Tahoma"/>
          <w:color w:val="2A2A2A"/>
          <w:sz w:val="20"/>
          <w:szCs w:val="26"/>
          <w:lang w:bidi="en-US"/>
        </w:rPr>
        <w:t>Faith of consciousness is freedom Faith of feeling is weakness Faith of body is stupidity.</w:t>
      </w:r>
    </w:p>
    <w:p w:rsidR="00243238" w:rsidRPr="005B1362" w:rsidRDefault="00243238" w:rsidP="00243238">
      <w:pPr>
        <w:widowControl w:val="0"/>
        <w:autoSpaceDE w:val="0"/>
        <w:autoSpaceDN w:val="0"/>
        <w:adjustRightInd w:val="0"/>
        <w:spacing w:after="360" w:line="340" w:lineRule="atLeast"/>
        <w:jc w:val="center"/>
        <w:rPr>
          <w:rFonts w:eastAsia="Cambria" w:cs="Tahoma"/>
          <w:color w:val="2A2A2A"/>
          <w:sz w:val="20"/>
          <w:szCs w:val="26"/>
          <w:lang w:bidi="en-US"/>
        </w:rPr>
      </w:pPr>
      <w:r w:rsidRPr="005B1362">
        <w:rPr>
          <w:rFonts w:eastAsia="Cambria" w:cs="Tahoma"/>
          <w:color w:val="2A2A2A"/>
          <w:sz w:val="20"/>
          <w:szCs w:val="26"/>
          <w:lang w:bidi="en-US"/>
        </w:rPr>
        <w:t>Love of consciousness evokes the same in response Love of feeling evokes the opposite Love of body depends only on type and polarity.</w:t>
      </w:r>
    </w:p>
    <w:p w:rsidR="00243238" w:rsidRPr="005B1362" w:rsidRDefault="00243238" w:rsidP="00243238">
      <w:pPr>
        <w:widowControl w:val="0"/>
        <w:autoSpaceDE w:val="0"/>
        <w:autoSpaceDN w:val="0"/>
        <w:adjustRightInd w:val="0"/>
        <w:spacing w:after="360" w:line="340" w:lineRule="atLeast"/>
        <w:jc w:val="center"/>
        <w:rPr>
          <w:rFonts w:eastAsia="Cambria" w:cs="Tahoma"/>
          <w:color w:val="2A2A2A"/>
          <w:sz w:val="20"/>
          <w:szCs w:val="26"/>
          <w:lang w:bidi="en-US"/>
        </w:rPr>
      </w:pPr>
      <w:r w:rsidRPr="005B1362">
        <w:rPr>
          <w:rFonts w:eastAsia="Cambria" w:cs="Tahoma"/>
          <w:color w:val="2A2A2A"/>
          <w:sz w:val="20"/>
          <w:szCs w:val="26"/>
          <w:lang w:bidi="en-US"/>
        </w:rPr>
        <w:t>Hope of consciousness is strength Hope of feeling is slavery Hope of body is disease.”</w:t>
      </w:r>
    </w:p>
    <w:p w:rsidR="00243238" w:rsidRPr="005B1362" w:rsidRDefault="00243238" w:rsidP="00243238">
      <w:pPr>
        <w:widowControl w:val="0"/>
        <w:autoSpaceDE w:val="0"/>
        <w:autoSpaceDN w:val="0"/>
        <w:adjustRightInd w:val="0"/>
        <w:spacing w:after="360" w:line="340" w:lineRule="atLeast"/>
        <w:jc w:val="center"/>
        <w:rPr>
          <w:rFonts w:eastAsia="Cambria" w:cs="Tahoma"/>
          <w:color w:val="2A2A2A"/>
          <w:sz w:val="20"/>
          <w:szCs w:val="26"/>
          <w:lang w:bidi="en-US"/>
        </w:rPr>
      </w:pPr>
      <w:r w:rsidRPr="005B1362">
        <w:rPr>
          <w:rFonts w:eastAsia="Cambria" w:cs="Tahoma"/>
          <w:color w:val="2A2A2A"/>
          <w:sz w:val="20"/>
          <w:szCs w:val="26"/>
          <w:lang w:bidi="en-US"/>
        </w:rPr>
        <w:t> </w:t>
      </w:r>
    </w:p>
    <w:p w:rsidR="00243238" w:rsidRPr="005B1362" w:rsidRDefault="00243238" w:rsidP="00243238">
      <w:pPr>
        <w:widowControl w:val="0"/>
        <w:autoSpaceDE w:val="0"/>
        <w:autoSpaceDN w:val="0"/>
        <w:adjustRightInd w:val="0"/>
        <w:spacing w:after="360" w:line="340" w:lineRule="atLeast"/>
        <w:jc w:val="center"/>
        <w:rPr>
          <w:rFonts w:eastAsia="Cambria" w:cs="Times-Italic"/>
          <w:i/>
          <w:iCs/>
          <w:color w:val="2A2A2A"/>
          <w:sz w:val="20"/>
          <w:szCs w:val="26"/>
          <w:lang w:bidi="en-US"/>
        </w:rPr>
      </w:pPr>
      <w:r w:rsidRPr="005B1362">
        <w:rPr>
          <w:rFonts w:eastAsia="Cambria" w:cs="Tahoma"/>
          <w:color w:val="2A2A2A"/>
          <w:sz w:val="20"/>
          <w:szCs w:val="26"/>
          <w:lang w:bidi="en-US"/>
        </w:rPr>
        <w:t xml:space="preserve">-G.I. Gurdjieff from </w:t>
      </w:r>
      <w:r w:rsidRPr="005B1362">
        <w:rPr>
          <w:rFonts w:eastAsia="Cambria" w:cs="Times-Italic"/>
          <w:i/>
          <w:iCs/>
          <w:color w:val="2A2A2A"/>
          <w:sz w:val="20"/>
          <w:szCs w:val="26"/>
          <w:lang w:bidi="en-US"/>
        </w:rPr>
        <w:t>Beelzebub’s Tales to His Grandson</w:t>
      </w:r>
    </w:p>
    <w:p w:rsidR="00243238" w:rsidRPr="005B1362" w:rsidRDefault="00243238" w:rsidP="00243238">
      <w:pPr>
        <w:widowControl w:val="0"/>
        <w:autoSpaceDE w:val="0"/>
        <w:autoSpaceDN w:val="0"/>
        <w:adjustRightInd w:val="0"/>
        <w:spacing w:after="360" w:line="340" w:lineRule="atLeast"/>
        <w:rPr>
          <w:rFonts w:eastAsia="Cambria" w:cs="Tahoma"/>
          <w:color w:val="2A2A2A"/>
          <w:sz w:val="20"/>
          <w:szCs w:val="26"/>
          <w:lang w:bidi="en-US"/>
        </w:rPr>
      </w:pPr>
      <w:r w:rsidRPr="005B1362">
        <w:rPr>
          <w:rFonts w:eastAsia="Cambria" w:cs="Times-Italic"/>
          <w:iCs/>
          <w:color w:val="2A2A2A"/>
          <w:sz w:val="20"/>
          <w:szCs w:val="26"/>
          <w:lang w:bidi="en-US"/>
        </w:rPr>
        <w:t>Jason Leinwand</w:t>
      </w:r>
    </w:p>
    <w:p w:rsidR="00243238" w:rsidRPr="005B1362" w:rsidRDefault="00243238" w:rsidP="00243238">
      <w:pPr>
        <w:widowControl w:val="0"/>
        <w:autoSpaceDE w:val="0"/>
        <w:autoSpaceDN w:val="0"/>
        <w:adjustRightInd w:val="0"/>
        <w:spacing w:after="360" w:line="340" w:lineRule="atLeast"/>
        <w:rPr>
          <w:rFonts w:eastAsia="Cambria" w:cs="Tahoma"/>
          <w:color w:val="2A2A2A"/>
          <w:sz w:val="20"/>
          <w:szCs w:val="26"/>
          <w:lang w:bidi="en-US"/>
        </w:rPr>
      </w:pPr>
    </w:p>
    <w:p w:rsidR="00243238" w:rsidRPr="005B1362" w:rsidRDefault="00243238" w:rsidP="00243238">
      <w:pPr>
        <w:widowControl w:val="0"/>
        <w:autoSpaceDE w:val="0"/>
        <w:autoSpaceDN w:val="0"/>
        <w:adjustRightInd w:val="0"/>
        <w:spacing w:after="360" w:line="340" w:lineRule="atLeast"/>
        <w:rPr>
          <w:rFonts w:eastAsia="Cambria" w:cs="Tahoma"/>
          <w:color w:val="2A2A2A"/>
          <w:sz w:val="20"/>
          <w:szCs w:val="26"/>
          <w:lang w:bidi="en-US"/>
        </w:rPr>
      </w:pPr>
      <w:r w:rsidRPr="005B1362">
        <w:rPr>
          <w:rFonts w:eastAsia="Cambria" w:cs="Tahoma"/>
          <w:color w:val="2A2A2A"/>
          <w:sz w:val="20"/>
          <w:szCs w:val="26"/>
          <w:lang w:bidi="en-US"/>
        </w:rPr>
        <w:t>I am just a medium. History and poetry provide no solace. I've made these talismans as a resurrection effort. It may take the tying of infinite threads to open a portal. In the hopes that physical representation achieves more than representation I will bring back the dead, and even this will be transitory. Discovering my teeth are the only part of my skeleton I will ever see, they are treasures. As linoleum is carved away, or acid bites into a line in the alchemy of print I find myself excavating other treasures that have been left behind. I am just a medium. This is what I found, what to wear, this is the map, this is the time and force needed. At 3 a.m. repeat this phrase 6 times, then 6 times, then 6 times, "You are alive again."</w:t>
      </w:r>
    </w:p>
    <w:p w:rsidR="00243238" w:rsidRPr="005B1362" w:rsidRDefault="00243238" w:rsidP="00243238">
      <w:pPr>
        <w:rPr>
          <w:rFonts w:eastAsia="Cambria" w:cs="Tahoma"/>
          <w:color w:val="2A2A2A"/>
          <w:sz w:val="20"/>
          <w:szCs w:val="26"/>
          <w:lang w:bidi="en-US"/>
        </w:rPr>
      </w:pPr>
    </w:p>
    <w:p w:rsidR="00243238" w:rsidRPr="005B1362" w:rsidRDefault="00243238" w:rsidP="00243238">
      <w:pPr>
        <w:rPr>
          <w:rFonts w:eastAsia="Cambria" w:cs="Times New Roman"/>
          <w:sz w:val="20"/>
        </w:rPr>
      </w:pPr>
      <w:r w:rsidRPr="005B1362">
        <w:rPr>
          <w:rFonts w:eastAsia="Cambria" w:cs="Tahoma"/>
          <w:color w:val="2A2A2A"/>
          <w:sz w:val="20"/>
          <w:szCs w:val="26"/>
          <w:lang w:bidi="en-US"/>
        </w:rPr>
        <w:t>Lindsay Kane</w:t>
      </w:r>
    </w:p>
    <w:p w:rsidR="003E3D02" w:rsidRPr="005B1362" w:rsidRDefault="003E3D02" w:rsidP="003E3D02">
      <w:pPr>
        <w:rPr>
          <w:sz w:val="20"/>
          <w:szCs w:val="20"/>
        </w:rPr>
      </w:pPr>
    </w:p>
    <w:p w:rsidR="003E3D02" w:rsidRPr="005B1362" w:rsidRDefault="003E3D02">
      <w:pPr>
        <w:rPr>
          <w:sz w:val="20"/>
        </w:rPr>
      </w:pPr>
    </w:p>
    <w:p w:rsidR="003E3D02" w:rsidRPr="005B1362" w:rsidRDefault="003E3D02">
      <w:pPr>
        <w:rPr>
          <w:sz w:val="20"/>
        </w:rPr>
      </w:pPr>
    </w:p>
    <w:p w:rsidR="003E3D02" w:rsidRPr="005B1362" w:rsidRDefault="003E3D02">
      <w:pPr>
        <w:rPr>
          <w:sz w:val="20"/>
        </w:rPr>
      </w:pPr>
      <w:r w:rsidRPr="005B1362">
        <w:rPr>
          <w:sz w:val="20"/>
        </w:rPr>
        <w:t>Room 3</w:t>
      </w:r>
    </w:p>
    <w:p w:rsidR="003E3D02" w:rsidRPr="005B1362" w:rsidRDefault="003E3D02" w:rsidP="003E3D02">
      <w:pPr>
        <w:rPr>
          <w:sz w:val="20"/>
        </w:rPr>
      </w:pPr>
      <w:r w:rsidRPr="005B1362">
        <w:rPr>
          <w:sz w:val="20"/>
        </w:rPr>
        <w:t>Josephine Durkin:  Suspended Here and Hovering There</w:t>
      </w:r>
    </w:p>
    <w:p w:rsidR="003E3D02" w:rsidRPr="005B1362" w:rsidRDefault="003E3D02" w:rsidP="003E3D02">
      <w:pPr>
        <w:rPr>
          <w:sz w:val="20"/>
        </w:rPr>
      </w:pPr>
    </w:p>
    <w:p w:rsidR="003E3D02" w:rsidRPr="005B1362" w:rsidRDefault="003E3D02" w:rsidP="003E3D02">
      <w:pPr>
        <w:rPr>
          <w:sz w:val="20"/>
        </w:rPr>
      </w:pPr>
      <w:r w:rsidRPr="005B1362">
        <w:rPr>
          <w:sz w:val="20"/>
        </w:rPr>
        <w:t>Titles of works that will be installed at The Front:</w:t>
      </w:r>
    </w:p>
    <w:p w:rsidR="003E3D02" w:rsidRPr="005B1362" w:rsidRDefault="003E3D02" w:rsidP="003E3D02">
      <w:pPr>
        <w:rPr>
          <w:sz w:val="20"/>
        </w:rPr>
      </w:pPr>
    </w:p>
    <w:p w:rsidR="003E3D02" w:rsidRPr="005B1362" w:rsidRDefault="003E3D02" w:rsidP="003E3D02">
      <w:pPr>
        <w:rPr>
          <w:i/>
          <w:sz w:val="20"/>
        </w:rPr>
      </w:pPr>
      <w:r w:rsidRPr="005B1362">
        <w:rPr>
          <w:i/>
          <w:sz w:val="20"/>
        </w:rPr>
        <w:t>Layered Expansion (Golds)</w:t>
      </w:r>
    </w:p>
    <w:p w:rsidR="003E3D02" w:rsidRPr="005B1362" w:rsidRDefault="003E3D02" w:rsidP="003E3D02">
      <w:pPr>
        <w:rPr>
          <w:sz w:val="20"/>
        </w:rPr>
      </w:pPr>
    </w:p>
    <w:p w:rsidR="003E3D02" w:rsidRPr="005B1362" w:rsidRDefault="003E3D02" w:rsidP="003E3D02">
      <w:pPr>
        <w:rPr>
          <w:i/>
          <w:sz w:val="20"/>
        </w:rPr>
      </w:pPr>
      <w:r w:rsidRPr="005B1362">
        <w:rPr>
          <w:i/>
          <w:sz w:val="20"/>
        </w:rPr>
        <w:t>Layered Expansion (Greens)</w:t>
      </w:r>
    </w:p>
    <w:p w:rsidR="003E3D02" w:rsidRPr="005B1362" w:rsidRDefault="003E3D02" w:rsidP="003E3D02">
      <w:pPr>
        <w:rPr>
          <w:sz w:val="20"/>
        </w:rPr>
      </w:pPr>
    </w:p>
    <w:p w:rsidR="003E3D02" w:rsidRPr="005B1362" w:rsidRDefault="003E3D02" w:rsidP="003E3D02">
      <w:pPr>
        <w:rPr>
          <w:rFonts w:cs="Arial"/>
          <w:sz w:val="20"/>
          <w:szCs w:val="22"/>
        </w:rPr>
      </w:pPr>
      <w:r w:rsidRPr="005B1362">
        <w:rPr>
          <w:rFonts w:cs="Arial"/>
          <w:sz w:val="20"/>
          <w:szCs w:val="22"/>
        </w:rPr>
        <w:t xml:space="preserve">Josephine Durkin's research and studio practice has involved the creation of drawings, videos, sculptures, and large-scale, interactive and kinetic installations that personify recognizable or manipulated objects and materials.  Recent works have investigated the use of particular color palettes to reference home décor and fashion.  In this exhibition at The Front, Durkin has installed two sculptural installations that are part of a new, six-part series.  </w:t>
      </w:r>
      <w:r w:rsidRPr="005B1362">
        <w:rPr>
          <w:rFonts w:cs="Arial"/>
          <w:i/>
          <w:sz w:val="20"/>
          <w:szCs w:val="22"/>
        </w:rPr>
        <w:t xml:space="preserve">Layered Expansion (Golds) </w:t>
      </w:r>
      <w:r w:rsidRPr="005B1362">
        <w:rPr>
          <w:rFonts w:cs="Arial"/>
          <w:sz w:val="20"/>
          <w:szCs w:val="22"/>
        </w:rPr>
        <w:t xml:space="preserve">and </w:t>
      </w:r>
      <w:r w:rsidRPr="005B1362">
        <w:rPr>
          <w:rFonts w:cs="Arial"/>
          <w:i/>
          <w:sz w:val="20"/>
          <w:szCs w:val="22"/>
        </w:rPr>
        <w:t xml:space="preserve">Layered Expansion (Greens) </w:t>
      </w:r>
      <w:r w:rsidRPr="005B1362">
        <w:rPr>
          <w:rFonts w:cs="Arial"/>
          <w:sz w:val="20"/>
          <w:szCs w:val="22"/>
        </w:rPr>
        <w:t xml:space="preserve">consist of stacked, striated, cast plastic shapes that visually hover in front of patterned stencils, which are suspended in front of partially painted walls.  The physical acts that are usually linked to interior change and beautification (painting with rollers and stencils) are emphasized, while creating a relationship amongst the paint, patterns and objects. </w:t>
      </w:r>
    </w:p>
    <w:p w:rsidR="003E3D02" w:rsidRPr="005B1362" w:rsidRDefault="003E3D02" w:rsidP="003E3D02">
      <w:pPr>
        <w:rPr>
          <w:rFonts w:cs="Arial"/>
          <w:sz w:val="20"/>
          <w:szCs w:val="22"/>
        </w:rPr>
      </w:pPr>
    </w:p>
    <w:p w:rsidR="003E3D02" w:rsidRPr="005B1362" w:rsidRDefault="003E3D02" w:rsidP="003E3D02">
      <w:pPr>
        <w:rPr>
          <w:rFonts w:cs="Arial"/>
          <w:sz w:val="20"/>
          <w:szCs w:val="22"/>
        </w:rPr>
      </w:pPr>
      <w:r w:rsidRPr="005B1362">
        <w:rPr>
          <w:rFonts w:cs="Arial"/>
          <w:sz w:val="20"/>
          <w:szCs w:val="22"/>
        </w:rPr>
        <w:t>Image attached:</w:t>
      </w:r>
    </w:p>
    <w:p w:rsidR="003E3D02" w:rsidRPr="005B1362" w:rsidRDefault="003E3D02" w:rsidP="003E3D02">
      <w:pPr>
        <w:rPr>
          <w:rFonts w:cs="Arial"/>
          <w:sz w:val="20"/>
          <w:szCs w:val="22"/>
        </w:rPr>
      </w:pPr>
    </w:p>
    <w:p w:rsidR="003E3D02" w:rsidRPr="005B1362" w:rsidRDefault="003E3D02" w:rsidP="003E3D02">
      <w:pPr>
        <w:rPr>
          <w:rFonts w:cs="Arial"/>
          <w:sz w:val="20"/>
          <w:szCs w:val="22"/>
        </w:rPr>
      </w:pPr>
      <w:r w:rsidRPr="005B1362">
        <w:rPr>
          <w:rFonts w:cs="Arial"/>
          <w:i/>
          <w:sz w:val="20"/>
          <w:szCs w:val="22"/>
        </w:rPr>
        <w:t>Layered Expansion (Golds)</w:t>
      </w:r>
      <w:r w:rsidRPr="005B1362">
        <w:rPr>
          <w:rFonts w:cs="Arial"/>
          <w:sz w:val="20"/>
          <w:szCs w:val="22"/>
        </w:rPr>
        <w:t>, detail</w:t>
      </w:r>
    </w:p>
    <w:p w:rsidR="003E3D02" w:rsidRPr="005B1362" w:rsidRDefault="003E3D02" w:rsidP="003E3D02">
      <w:pPr>
        <w:rPr>
          <w:rFonts w:cs="Arial"/>
          <w:sz w:val="20"/>
          <w:szCs w:val="22"/>
        </w:rPr>
      </w:pPr>
      <w:r w:rsidRPr="005B1362">
        <w:rPr>
          <w:rFonts w:cs="Arial"/>
          <w:sz w:val="20"/>
          <w:szCs w:val="22"/>
        </w:rPr>
        <w:t>2011</w:t>
      </w:r>
    </w:p>
    <w:p w:rsidR="003E3D02" w:rsidRPr="005B1362" w:rsidRDefault="003E3D02" w:rsidP="003E3D02">
      <w:pPr>
        <w:rPr>
          <w:rFonts w:cs="Arial"/>
          <w:sz w:val="20"/>
          <w:szCs w:val="22"/>
        </w:rPr>
      </w:pPr>
      <w:r w:rsidRPr="005B1362">
        <w:rPr>
          <w:rFonts w:cs="Arial"/>
          <w:sz w:val="20"/>
          <w:szCs w:val="22"/>
        </w:rPr>
        <w:t>60” h x 78” w x 22” d</w:t>
      </w:r>
    </w:p>
    <w:p w:rsidR="003E3D02" w:rsidRPr="005B1362" w:rsidRDefault="003E3D02" w:rsidP="003E3D02">
      <w:pPr>
        <w:rPr>
          <w:sz w:val="20"/>
        </w:rPr>
      </w:pPr>
      <w:r w:rsidRPr="005B1362">
        <w:rPr>
          <w:rFonts w:cs="Arial"/>
          <w:sz w:val="20"/>
          <w:szCs w:val="22"/>
        </w:rPr>
        <w:t>cast and pigmented plastic, cut plastic sheeting, hardware and latex paint</w:t>
      </w:r>
    </w:p>
    <w:p w:rsidR="003E3D02" w:rsidRPr="005B1362" w:rsidRDefault="003E3D02">
      <w:pPr>
        <w:rPr>
          <w:sz w:val="20"/>
        </w:rPr>
      </w:pPr>
    </w:p>
    <w:p w:rsidR="003E3D02" w:rsidRPr="005B1362" w:rsidRDefault="003E3D02">
      <w:pPr>
        <w:rPr>
          <w:sz w:val="20"/>
        </w:rPr>
      </w:pPr>
    </w:p>
    <w:p w:rsidR="00243238" w:rsidRPr="005B1362" w:rsidRDefault="003E3D02">
      <w:pPr>
        <w:rPr>
          <w:sz w:val="20"/>
        </w:rPr>
      </w:pPr>
      <w:r w:rsidRPr="005B1362">
        <w:rPr>
          <w:sz w:val="20"/>
        </w:rPr>
        <w:t xml:space="preserve">Room 4 </w:t>
      </w:r>
    </w:p>
    <w:p w:rsidR="00243238" w:rsidRPr="005B1362" w:rsidRDefault="00243238">
      <w:pPr>
        <w:rPr>
          <w:sz w:val="20"/>
        </w:rPr>
      </w:pPr>
      <w:r w:rsidRPr="005B1362">
        <w:rPr>
          <w:sz w:val="20"/>
        </w:rPr>
        <w:t>Everyday Abstract: Brooke Pickett &amp; Suzanne Bennett</w:t>
      </w:r>
    </w:p>
    <w:p w:rsidR="00DB63C5" w:rsidRPr="00100C84" w:rsidRDefault="00DB63C5" w:rsidP="00DB63C5">
      <w:pPr>
        <w:rPr>
          <w:rFonts w:ascii="Times" w:hAnsi="Times"/>
          <w:color w:val="000000" w:themeColor="text1"/>
          <w:sz w:val="20"/>
          <w:szCs w:val="20"/>
        </w:rPr>
      </w:pPr>
      <w:r w:rsidRPr="00100C84">
        <w:rPr>
          <w:rFonts w:ascii="Times New Roman" w:hAnsi="Times New Roman"/>
          <w:color w:val="000000" w:themeColor="text1"/>
        </w:rPr>
        <w:t>"Everyday Abstract"</w:t>
      </w:r>
    </w:p>
    <w:p w:rsidR="00DB63C5" w:rsidRPr="00100C84" w:rsidRDefault="00DB63C5" w:rsidP="00DB63C5">
      <w:pPr>
        <w:rPr>
          <w:rFonts w:ascii="Times" w:hAnsi="Times"/>
          <w:color w:val="000000" w:themeColor="text1"/>
          <w:sz w:val="20"/>
          <w:szCs w:val="20"/>
        </w:rPr>
      </w:pPr>
      <w:r w:rsidRPr="00100C84">
        <w:rPr>
          <w:rFonts w:ascii="Times New Roman" w:hAnsi="Times New Roman"/>
          <w:color w:val="000000" w:themeColor="text1"/>
        </w:rPr>
        <w:t xml:space="preserve">Paintings by Brooke Pickett, Suzanne Bennett, and Morgana King. </w:t>
      </w:r>
    </w:p>
    <w:p w:rsidR="00DB63C5" w:rsidRPr="00100C84" w:rsidRDefault="00DB63C5" w:rsidP="00DB63C5">
      <w:pPr>
        <w:rPr>
          <w:rFonts w:ascii="Times" w:hAnsi="Times"/>
          <w:color w:val="000000" w:themeColor="text1"/>
          <w:sz w:val="20"/>
          <w:szCs w:val="20"/>
        </w:rPr>
      </w:pPr>
      <w:r w:rsidRPr="00100C84">
        <w:rPr>
          <w:rFonts w:ascii="Times New Roman" w:hAnsi="Times New Roman"/>
          <w:color w:val="000000" w:themeColor="text1"/>
        </w:rPr>
        <w:t> </w:t>
      </w:r>
    </w:p>
    <w:p w:rsidR="00DB63C5" w:rsidRPr="00100C84" w:rsidRDefault="00DB63C5" w:rsidP="00DB63C5">
      <w:pPr>
        <w:rPr>
          <w:rFonts w:ascii="Times" w:hAnsi="Times"/>
          <w:color w:val="000000" w:themeColor="text1"/>
          <w:sz w:val="20"/>
          <w:szCs w:val="20"/>
        </w:rPr>
      </w:pPr>
      <w:r w:rsidRPr="00100C84">
        <w:rPr>
          <w:rFonts w:ascii="Times New Roman" w:hAnsi="Times New Roman"/>
          <w:color w:val="000000" w:themeColor="text1"/>
        </w:rPr>
        <w:t>Brooke Pickett’s work draws meaning from everyday objects with layers of paint like layers of time; she is building her own history. Brooke also runs Central City Artist Project, a residency program in the heart of Central City.</w:t>
      </w:r>
    </w:p>
    <w:p w:rsidR="00DB63C5" w:rsidRPr="00100C84" w:rsidRDefault="00DB63C5" w:rsidP="00DB63C5">
      <w:pPr>
        <w:rPr>
          <w:rFonts w:ascii="Times New Roman" w:hAnsi="Times New Roman"/>
          <w:color w:val="000000" w:themeColor="text1"/>
        </w:rPr>
      </w:pPr>
      <w:r w:rsidRPr="00100C84">
        <w:rPr>
          <w:rFonts w:ascii="Times" w:hAnsi="Times"/>
          <w:color w:val="000000" w:themeColor="text1"/>
          <w:sz w:val="20"/>
          <w:szCs w:val="20"/>
        </w:rPr>
        <w:fldChar w:fldCharType="begin"/>
      </w:r>
      <w:r w:rsidRPr="00100C84">
        <w:rPr>
          <w:rFonts w:ascii="Times" w:hAnsi="Times"/>
          <w:color w:val="000000" w:themeColor="text1"/>
          <w:sz w:val="20"/>
          <w:szCs w:val="20"/>
        </w:rPr>
        <w:instrText xml:space="preserve"> HYPERLINK "http://brookepickett.com/" \t "_blank" </w:instrText>
      </w:r>
      <w:r w:rsidRPr="00100C84">
        <w:rPr>
          <w:rFonts w:ascii="Times" w:hAnsi="Times"/>
          <w:color w:val="000000" w:themeColor="text1"/>
          <w:sz w:val="20"/>
          <w:szCs w:val="20"/>
        </w:rPr>
      </w:r>
      <w:r w:rsidRPr="00100C84">
        <w:rPr>
          <w:rFonts w:ascii="Times" w:hAnsi="Times"/>
          <w:color w:val="000000" w:themeColor="text1"/>
          <w:sz w:val="20"/>
          <w:szCs w:val="20"/>
        </w:rPr>
        <w:fldChar w:fldCharType="separate"/>
      </w:r>
      <w:r w:rsidRPr="00100C84">
        <w:rPr>
          <w:rFonts w:ascii="Times New Roman" w:hAnsi="Times New Roman"/>
          <w:color w:val="000000" w:themeColor="text1"/>
        </w:rPr>
        <w:t>brookepickett.com</w:t>
      </w:r>
      <w:r w:rsidRPr="00100C84">
        <w:rPr>
          <w:rFonts w:ascii="Times" w:hAnsi="Times"/>
          <w:color w:val="000000" w:themeColor="text1"/>
          <w:sz w:val="20"/>
          <w:szCs w:val="20"/>
        </w:rPr>
        <w:fldChar w:fldCharType="end"/>
      </w:r>
    </w:p>
    <w:p w:rsidR="00DB63C5" w:rsidRPr="00100C84" w:rsidRDefault="00DB63C5" w:rsidP="00DB63C5">
      <w:pPr>
        <w:rPr>
          <w:rFonts w:ascii="Times" w:hAnsi="Times"/>
          <w:color w:val="000000" w:themeColor="text1"/>
          <w:sz w:val="20"/>
          <w:szCs w:val="20"/>
        </w:rPr>
      </w:pPr>
      <w:r w:rsidRPr="00100C84">
        <w:rPr>
          <w:rFonts w:ascii="Times" w:hAnsi="Times"/>
          <w:color w:val="000000" w:themeColor="text1"/>
          <w:sz w:val="20"/>
          <w:szCs w:val="20"/>
        </w:rPr>
        <w:fldChar w:fldCharType="begin"/>
      </w:r>
      <w:r w:rsidRPr="00100C84">
        <w:rPr>
          <w:rFonts w:ascii="Times" w:hAnsi="Times"/>
          <w:color w:val="000000" w:themeColor="text1"/>
          <w:sz w:val="20"/>
          <w:szCs w:val="20"/>
        </w:rPr>
        <w:instrText xml:space="preserve"> HYPERLINK "http://centralcityartistproject.org/" \t "_blank" </w:instrText>
      </w:r>
      <w:r w:rsidRPr="00100C84">
        <w:rPr>
          <w:rFonts w:ascii="Times" w:hAnsi="Times"/>
          <w:color w:val="000000" w:themeColor="text1"/>
          <w:sz w:val="20"/>
          <w:szCs w:val="20"/>
        </w:rPr>
      </w:r>
      <w:r w:rsidRPr="00100C84">
        <w:rPr>
          <w:rFonts w:ascii="Times" w:hAnsi="Times"/>
          <w:color w:val="000000" w:themeColor="text1"/>
          <w:sz w:val="20"/>
          <w:szCs w:val="20"/>
        </w:rPr>
        <w:fldChar w:fldCharType="separate"/>
      </w:r>
      <w:r w:rsidRPr="00100C84">
        <w:rPr>
          <w:rFonts w:ascii="Times New Roman" w:hAnsi="Times New Roman"/>
          <w:color w:val="000000" w:themeColor="text1"/>
        </w:rPr>
        <w:t>centralcityartistproject.org</w:t>
      </w:r>
      <w:r w:rsidRPr="00100C84">
        <w:rPr>
          <w:rFonts w:ascii="Times" w:hAnsi="Times"/>
          <w:color w:val="000000" w:themeColor="text1"/>
          <w:sz w:val="20"/>
          <w:szCs w:val="20"/>
        </w:rPr>
        <w:fldChar w:fldCharType="end"/>
      </w:r>
    </w:p>
    <w:p w:rsidR="00DB63C5" w:rsidRPr="00100C84" w:rsidRDefault="00DB63C5" w:rsidP="00DB63C5">
      <w:pPr>
        <w:rPr>
          <w:rFonts w:ascii="Times" w:hAnsi="Times"/>
          <w:color w:val="000000" w:themeColor="text1"/>
          <w:sz w:val="20"/>
          <w:szCs w:val="20"/>
        </w:rPr>
      </w:pPr>
      <w:r w:rsidRPr="00100C84">
        <w:rPr>
          <w:rFonts w:ascii="Times New Roman" w:hAnsi="Times New Roman"/>
          <w:color w:val="000000" w:themeColor="text1"/>
        </w:rPr>
        <w:t> </w:t>
      </w:r>
    </w:p>
    <w:p w:rsidR="00DB63C5" w:rsidRPr="00100C84" w:rsidRDefault="00DB63C5" w:rsidP="00DB63C5">
      <w:pPr>
        <w:rPr>
          <w:rFonts w:ascii="Times" w:hAnsi="Times"/>
          <w:color w:val="000000" w:themeColor="text1"/>
          <w:sz w:val="20"/>
          <w:szCs w:val="20"/>
        </w:rPr>
      </w:pPr>
      <w:r w:rsidRPr="00100C84">
        <w:rPr>
          <w:rFonts w:ascii="Times New Roman" w:hAnsi="Times New Roman"/>
          <w:color w:val="000000" w:themeColor="text1"/>
        </w:rPr>
        <w:t>Suzanne Bennett will be artist in residence at A Studio in the Woods this March. Her residency project will constitute a ‘psychic’ exploration combining urban elements of New Orleans with the natural elements of the Mississippi River and tertiary inlets, swamps, etc in the form of 5-6 large (approx 48 x 60”) oil paintings. These paintings will be made up of two basic elements – images of the natural world and images of native people’s specific memories of Louisiana. Her work uses other people’s memories as a reference, so as in preparation for her residency Suzanne is asking the public to submit photos of their lives and histories in the Pelican State. These images will be worked into the paintings, as sort of a super-narrative, and incorporated with direct transcriptions of the surrounding landscape. In this way there will be a coming together of a myriad of elements: synthetic and natural, native and foreign, direct and circuitous, chaotic and circumscribed.  The compositions will reflect the very complicated relationship we have to our environment and our world. </w:t>
      </w:r>
    </w:p>
    <w:p w:rsidR="00DB63C5" w:rsidRPr="00100C84" w:rsidRDefault="00DB63C5" w:rsidP="00DB63C5">
      <w:pPr>
        <w:rPr>
          <w:rFonts w:ascii="Times New Roman" w:hAnsi="Times New Roman"/>
          <w:color w:val="000000" w:themeColor="text1"/>
        </w:rPr>
      </w:pPr>
      <w:r w:rsidRPr="00100C84">
        <w:rPr>
          <w:rFonts w:ascii="Times" w:hAnsi="Times"/>
          <w:color w:val="000000" w:themeColor="text1"/>
          <w:sz w:val="20"/>
          <w:szCs w:val="20"/>
        </w:rPr>
        <w:fldChar w:fldCharType="begin"/>
      </w:r>
      <w:r w:rsidRPr="00100C84">
        <w:rPr>
          <w:rFonts w:ascii="Times" w:hAnsi="Times"/>
          <w:color w:val="000000" w:themeColor="text1"/>
          <w:sz w:val="20"/>
          <w:szCs w:val="20"/>
        </w:rPr>
        <w:instrText xml:space="preserve"> HYPERLINK "http://suzannebennett.com/" \t "_blank" </w:instrText>
      </w:r>
      <w:r w:rsidRPr="00100C84">
        <w:rPr>
          <w:rFonts w:ascii="Times" w:hAnsi="Times"/>
          <w:color w:val="000000" w:themeColor="text1"/>
          <w:sz w:val="20"/>
          <w:szCs w:val="20"/>
        </w:rPr>
      </w:r>
      <w:r w:rsidRPr="00100C84">
        <w:rPr>
          <w:rFonts w:ascii="Times" w:hAnsi="Times"/>
          <w:color w:val="000000" w:themeColor="text1"/>
          <w:sz w:val="20"/>
          <w:szCs w:val="20"/>
        </w:rPr>
        <w:fldChar w:fldCharType="separate"/>
      </w:r>
      <w:r w:rsidRPr="00100C84">
        <w:rPr>
          <w:rFonts w:ascii="Times New Roman" w:hAnsi="Times New Roman"/>
          <w:color w:val="000000" w:themeColor="text1"/>
        </w:rPr>
        <w:t>suzannebennett.com</w:t>
      </w:r>
      <w:r w:rsidRPr="00100C84">
        <w:rPr>
          <w:rFonts w:ascii="Times" w:hAnsi="Times"/>
          <w:color w:val="000000" w:themeColor="text1"/>
          <w:sz w:val="20"/>
          <w:szCs w:val="20"/>
        </w:rPr>
        <w:fldChar w:fldCharType="end"/>
      </w:r>
    </w:p>
    <w:p w:rsidR="00DB63C5" w:rsidRPr="00100C84" w:rsidRDefault="00DB63C5" w:rsidP="00DB63C5">
      <w:pPr>
        <w:rPr>
          <w:rFonts w:ascii="Times" w:hAnsi="Times"/>
          <w:color w:val="000000" w:themeColor="text1"/>
          <w:sz w:val="20"/>
          <w:szCs w:val="20"/>
        </w:rPr>
      </w:pPr>
      <w:r w:rsidRPr="00100C84">
        <w:rPr>
          <w:rFonts w:ascii="Times" w:hAnsi="Times"/>
          <w:color w:val="000000" w:themeColor="text1"/>
          <w:sz w:val="20"/>
          <w:szCs w:val="20"/>
        </w:rPr>
        <w:fldChar w:fldCharType="begin"/>
      </w:r>
      <w:r w:rsidRPr="00100C84">
        <w:rPr>
          <w:rFonts w:ascii="Times" w:hAnsi="Times"/>
          <w:color w:val="000000" w:themeColor="text1"/>
          <w:sz w:val="20"/>
          <w:szCs w:val="20"/>
        </w:rPr>
        <w:instrText xml:space="preserve"> HYPERLINK "http://astudiointhewoods.org/" \t "_blank" </w:instrText>
      </w:r>
      <w:r w:rsidRPr="00100C84">
        <w:rPr>
          <w:rFonts w:ascii="Times" w:hAnsi="Times"/>
          <w:color w:val="000000" w:themeColor="text1"/>
          <w:sz w:val="20"/>
          <w:szCs w:val="20"/>
        </w:rPr>
      </w:r>
      <w:r w:rsidRPr="00100C84">
        <w:rPr>
          <w:rFonts w:ascii="Times" w:hAnsi="Times"/>
          <w:color w:val="000000" w:themeColor="text1"/>
          <w:sz w:val="20"/>
          <w:szCs w:val="20"/>
        </w:rPr>
        <w:fldChar w:fldCharType="separate"/>
      </w:r>
      <w:r w:rsidRPr="00100C84">
        <w:rPr>
          <w:rFonts w:ascii="Times New Roman" w:hAnsi="Times New Roman"/>
          <w:color w:val="000000" w:themeColor="text1"/>
        </w:rPr>
        <w:t>astudiointhewoods.org</w:t>
      </w:r>
      <w:r w:rsidRPr="00100C84">
        <w:rPr>
          <w:rFonts w:ascii="Times" w:hAnsi="Times"/>
          <w:color w:val="000000" w:themeColor="text1"/>
          <w:sz w:val="20"/>
          <w:szCs w:val="20"/>
        </w:rPr>
        <w:fldChar w:fldCharType="end"/>
      </w:r>
    </w:p>
    <w:p w:rsidR="00DB63C5" w:rsidRPr="00100C84" w:rsidRDefault="00DB63C5" w:rsidP="00DB63C5">
      <w:pPr>
        <w:rPr>
          <w:rFonts w:ascii="Times" w:hAnsi="Times"/>
          <w:color w:val="000000" w:themeColor="text1"/>
          <w:sz w:val="20"/>
          <w:szCs w:val="20"/>
        </w:rPr>
      </w:pPr>
      <w:r w:rsidRPr="00100C84">
        <w:rPr>
          <w:rFonts w:ascii="Times New Roman" w:hAnsi="Times New Roman"/>
          <w:color w:val="000000" w:themeColor="text1"/>
        </w:rPr>
        <w:t> </w:t>
      </w:r>
    </w:p>
    <w:p w:rsidR="00DB63C5" w:rsidRPr="00100C84" w:rsidRDefault="00DB63C5" w:rsidP="00DB63C5">
      <w:pPr>
        <w:rPr>
          <w:rFonts w:ascii="Times" w:hAnsi="Times"/>
          <w:color w:val="000000" w:themeColor="text1"/>
          <w:sz w:val="20"/>
          <w:szCs w:val="20"/>
        </w:rPr>
      </w:pPr>
      <w:r w:rsidRPr="00100C84">
        <w:rPr>
          <w:rFonts w:ascii="Times New Roman" w:hAnsi="Times New Roman"/>
          <w:color w:val="000000" w:themeColor="text1"/>
        </w:rPr>
        <w:t>Morgana King is a member of The Front and the Director of Public Art at The Arts Council of New Orleans. The paintings are drawn from New Orleans plants and tropical climate. Inspired by nature, delicate balance, and fleeting moments, the work reflects my environment as translated by an obsessively doodling hand. </w:t>
      </w:r>
      <w:r w:rsidRPr="00100C84">
        <w:rPr>
          <w:rFonts w:ascii="Times" w:hAnsi="Times"/>
          <w:color w:val="000000" w:themeColor="text1"/>
          <w:sz w:val="20"/>
          <w:szCs w:val="20"/>
        </w:rPr>
        <w:t> </w:t>
      </w:r>
    </w:p>
    <w:p w:rsidR="003E3D02" w:rsidRPr="005B1362" w:rsidRDefault="003E3D02">
      <w:pPr>
        <w:rPr>
          <w:sz w:val="20"/>
        </w:rPr>
      </w:pPr>
    </w:p>
    <w:p w:rsidR="003E3D02" w:rsidRPr="005B1362" w:rsidRDefault="003E3D02">
      <w:pPr>
        <w:rPr>
          <w:sz w:val="20"/>
        </w:rPr>
      </w:pPr>
    </w:p>
    <w:sectPr w:rsidR="003E3D02" w:rsidRPr="005B1362" w:rsidSect="003E3D0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Italic">
    <w:altName w:val="Times"/>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E3D02"/>
    <w:rsid w:val="00011A71"/>
    <w:rsid w:val="000C5941"/>
    <w:rsid w:val="00243238"/>
    <w:rsid w:val="003E3D02"/>
    <w:rsid w:val="00490493"/>
    <w:rsid w:val="005B1362"/>
    <w:rsid w:val="00901EC6"/>
    <w:rsid w:val="00D0652E"/>
    <w:rsid w:val="00DB63C5"/>
    <w:rsid w:val="00F66689"/>
  </w:rsids>
  <m:mathPr>
    <m:mathFont m:val="Times-Ital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7E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1022435162">
      <w:bodyDiv w:val="1"/>
      <w:marLeft w:val="0"/>
      <w:marRight w:val="0"/>
      <w:marTop w:val="0"/>
      <w:marBottom w:val="0"/>
      <w:divBdr>
        <w:top w:val="none" w:sz="0" w:space="0" w:color="auto"/>
        <w:left w:val="none" w:sz="0" w:space="0" w:color="auto"/>
        <w:bottom w:val="none" w:sz="0" w:space="0" w:color="auto"/>
        <w:right w:val="none" w:sz="0" w:space="0" w:color="auto"/>
      </w:divBdr>
      <w:divsChild>
        <w:div w:id="1212158744">
          <w:marLeft w:val="0"/>
          <w:marRight w:val="0"/>
          <w:marTop w:val="0"/>
          <w:marBottom w:val="0"/>
          <w:divBdr>
            <w:top w:val="none" w:sz="0" w:space="0" w:color="auto"/>
            <w:left w:val="none" w:sz="0" w:space="0" w:color="auto"/>
            <w:bottom w:val="none" w:sz="0" w:space="0" w:color="auto"/>
            <w:right w:val="none" w:sz="0" w:space="0" w:color="auto"/>
          </w:divBdr>
        </w:div>
        <w:div w:id="420107245">
          <w:marLeft w:val="0"/>
          <w:marRight w:val="0"/>
          <w:marTop w:val="0"/>
          <w:marBottom w:val="0"/>
          <w:divBdr>
            <w:top w:val="none" w:sz="0" w:space="0" w:color="auto"/>
            <w:left w:val="none" w:sz="0" w:space="0" w:color="auto"/>
            <w:bottom w:val="none" w:sz="0" w:space="0" w:color="auto"/>
            <w:right w:val="none" w:sz="0" w:space="0" w:color="auto"/>
          </w:divBdr>
        </w:div>
        <w:div w:id="998768841">
          <w:marLeft w:val="0"/>
          <w:marRight w:val="0"/>
          <w:marTop w:val="0"/>
          <w:marBottom w:val="0"/>
          <w:divBdr>
            <w:top w:val="none" w:sz="0" w:space="0" w:color="auto"/>
            <w:left w:val="none" w:sz="0" w:space="0" w:color="auto"/>
            <w:bottom w:val="none" w:sz="0" w:space="0" w:color="auto"/>
            <w:right w:val="none" w:sz="0" w:space="0" w:color="auto"/>
          </w:divBdr>
        </w:div>
        <w:div w:id="834957212">
          <w:marLeft w:val="0"/>
          <w:marRight w:val="0"/>
          <w:marTop w:val="0"/>
          <w:marBottom w:val="0"/>
          <w:divBdr>
            <w:top w:val="none" w:sz="0" w:space="0" w:color="auto"/>
            <w:left w:val="none" w:sz="0" w:space="0" w:color="auto"/>
            <w:bottom w:val="none" w:sz="0" w:space="0" w:color="auto"/>
            <w:right w:val="none" w:sz="0" w:space="0" w:color="auto"/>
          </w:divBdr>
        </w:div>
        <w:div w:id="1248809701">
          <w:marLeft w:val="0"/>
          <w:marRight w:val="0"/>
          <w:marTop w:val="0"/>
          <w:marBottom w:val="0"/>
          <w:divBdr>
            <w:top w:val="none" w:sz="0" w:space="0" w:color="auto"/>
            <w:left w:val="none" w:sz="0" w:space="0" w:color="auto"/>
            <w:bottom w:val="none" w:sz="0" w:space="0" w:color="auto"/>
            <w:right w:val="none" w:sz="0" w:space="0" w:color="auto"/>
          </w:divBdr>
        </w:div>
        <w:div w:id="990719105">
          <w:marLeft w:val="0"/>
          <w:marRight w:val="0"/>
          <w:marTop w:val="0"/>
          <w:marBottom w:val="0"/>
          <w:divBdr>
            <w:top w:val="none" w:sz="0" w:space="0" w:color="auto"/>
            <w:left w:val="none" w:sz="0" w:space="0" w:color="auto"/>
            <w:bottom w:val="none" w:sz="0" w:space="0" w:color="auto"/>
            <w:right w:val="none" w:sz="0" w:space="0" w:color="auto"/>
          </w:divBdr>
        </w:div>
        <w:div w:id="1418020373">
          <w:marLeft w:val="0"/>
          <w:marRight w:val="0"/>
          <w:marTop w:val="0"/>
          <w:marBottom w:val="0"/>
          <w:divBdr>
            <w:top w:val="none" w:sz="0" w:space="0" w:color="auto"/>
            <w:left w:val="none" w:sz="0" w:space="0" w:color="auto"/>
            <w:bottom w:val="none" w:sz="0" w:space="0" w:color="auto"/>
            <w:right w:val="none" w:sz="0" w:space="0" w:color="auto"/>
          </w:divBdr>
        </w:div>
        <w:div w:id="1054811474">
          <w:marLeft w:val="0"/>
          <w:marRight w:val="0"/>
          <w:marTop w:val="0"/>
          <w:marBottom w:val="0"/>
          <w:divBdr>
            <w:top w:val="none" w:sz="0" w:space="0" w:color="auto"/>
            <w:left w:val="none" w:sz="0" w:space="0" w:color="auto"/>
            <w:bottom w:val="none" w:sz="0" w:space="0" w:color="auto"/>
            <w:right w:val="none" w:sz="0" w:space="0" w:color="auto"/>
          </w:divBdr>
        </w:div>
      </w:divsChild>
    </w:div>
    <w:div w:id="1496847100">
      <w:bodyDiv w:val="1"/>
      <w:marLeft w:val="0"/>
      <w:marRight w:val="0"/>
      <w:marTop w:val="0"/>
      <w:marBottom w:val="0"/>
      <w:divBdr>
        <w:top w:val="none" w:sz="0" w:space="0" w:color="auto"/>
        <w:left w:val="none" w:sz="0" w:space="0" w:color="auto"/>
        <w:bottom w:val="none" w:sz="0" w:space="0" w:color="auto"/>
        <w:right w:val="none" w:sz="0" w:space="0" w:color="auto"/>
      </w:divBdr>
      <w:divsChild>
        <w:div w:id="1308164808">
          <w:marLeft w:val="0"/>
          <w:marRight w:val="0"/>
          <w:marTop w:val="0"/>
          <w:marBottom w:val="0"/>
          <w:divBdr>
            <w:top w:val="none" w:sz="0" w:space="0" w:color="auto"/>
            <w:left w:val="none" w:sz="0" w:space="0" w:color="auto"/>
            <w:bottom w:val="none" w:sz="0" w:space="0" w:color="auto"/>
            <w:right w:val="none" w:sz="0" w:space="0" w:color="auto"/>
          </w:divBdr>
        </w:div>
        <w:div w:id="1093816711">
          <w:marLeft w:val="0"/>
          <w:marRight w:val="0"/>
          <w:marTop w:val="0"/>
          <w:marBottom w:val="0"/>
          <w:divBdr>
            <w:top w:val="none" w:sz="0" w:space="0" w:color="auto"/>
            <w:left w:val="none" w:sz="0" w:space="0" w:color="auto"/>
            <w:bottom w:val="none" w:sz="0" w:space="0" w:color="auto"/>
            <w:right w:val="none" w:sz="0" w:space="0" w:color="auto"/>
          </w:divBdr>
        </w:div>
        <w:div w:id="1365053652">
          <w:marLeft w:val="0"/>
          <w:marRight w:val="0"/>
          <w:marTop w:val="0"/>
          <w:marBottom w:val="0"/>
          <w:divBdr>
            <w:top w:val="none" w:sz="0" w:space="0" w:color="auto"/>
            <w:left w:val="none" w:sz="0" w:space="0" w:color="auto"/>
            <w:bottom w:val="none" w:sz="0" w:space="0" w:color="auto"/>
            <w:right w:val="none" w:sz="0" w:space="0" w:color="auto"/>
          </w:divBdr>
        </w:div>
        <w:div w:id="43806183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1291</Words>
  <Characters>7363</Characters>
  <Application>Microsoft Macintosh Word</Application>
  <DocSecurity>0</DocSecurity>
  <Lines>61</Lines>
  <Paragraphs>14</Paragraphs>
  <ScaleCrop>false</ScaleCrop>
  <LinksUpToDate>false</LinksUpToDate>
  <CharactersWithSpaces>9042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Claire Rau</cp:lastModifiedBy>
  <cp:revision>5</cp:revision>
  <dcterms:created xsi:type="dcterms:W3CDTF">2011-01-29T00:40:00Z</dcterms:created>
  <dcterms:modified xsi:type="dcterms:W3CDTF">2011-04-14T19:16:00Z</dcterms:modified>
</cp:coreProperties>
</file>