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2849"/>
        <w:gridCol w:w="1209"/>
        <w:gridCol w:w="2293"/>
      </w:tblGrid>
      <w:tr w:rsidR="00DF10FC" w:rsidRPr="008959DA" w14:paraId="3EFAB556" w14:textId="77777777" w:rsidTr="002F02FD">
        <w:trPr>
          <w:trHeight w:val="320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B0EFC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Table 3. Patient risk model for probability of lung cancer participants with high risk of lung cancer</w:t>
            </w:r>
          </w:p>
        </w:tc>
      </w:tr>
      <w:tr w:rsidR="00DF10FC" w:rsidRPr="008959DA" w14:paraId="31DD873A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6B46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F3DC3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Odds ratio (95% 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139CE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3771D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Beta Coefficient</w:t>
            </w:r>
          </w:p>
        </w:tc>
      </w:tr>
      <w:tr w:rsidR="00DF10FC" w:rsidRPr="008959DA" w14:paraId="6CBCE199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980EF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40188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1.03 (1.006, 1.055)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B746D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E7861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0.03</w:t>
            </w:r>
          </w:p>
        </w:tc>
      </w:tr>
      <w:tr w:rsidR="00DF10FC" w:rsidRPr="008959DA" w14:paraId="6B189A7A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7ABE9" w14:textId="4A4827E8" w:rsidR="00DF10FC" w:rsidRPr="008959DA" w:rsidRDefault="0094408F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S</w:t>
            </w:r>
            <w:r w:rsidR="00DF10FC"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mok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e status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AD0E6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2.922 (0.825, 10.345)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FDCB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12080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1.0721</w:t>
            </w:r>
          </w:p>
        </w:tc>
      </w:tr>
      <w:tr w:rsidR="00DF10FC" w:rsidRPr="008959DA" w14:paraId="5257A80F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B1B34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Cancer 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F6E7C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1.358 (0.216, 8.519)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E67A9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0.7439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8559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0.306</w:t>
            </w:r>
          </w:p>
        </w:tc>
      </w:tr>
      <w:tr w:rsidR="00DF10FC" w:rsidRPr="008959DA" w14:paraId="27B62DEC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723B1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0E16A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0.496 (0.14, 1.753)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48E7A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AB888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-0.7012</w:t>
            </w:r>
          </w:p>
        </w:tc>
      </w:tr>
      <w:tr w:rsidR="00DF10FC" w:rsidRPr="008959DA" w14:paraId="19151506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C7B86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ProGRP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B6D6A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 (1, 1.001)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15C04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0.4453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3DD7E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0.000155</w:t>
            </w:r>
          </w:p>
        </w:tc>
      </w:tr>
      <w:tr w:rsidR="00DF10FC" w:rsidRPr="008959DA" w14:paraId="01A7719B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45089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SCC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26AF0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1.015 (0.916, 1.125)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D6ADB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0.7723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91C16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0.0151</w:t>
            </w:r>
          </w:p>
        </w:tc>
      </w:tr>
      <w:tr w:rsidR="00DF10FC" w:rsidRPr="008959DA" w14:paraId="01B871DC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F338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CYFRA21-1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86FC2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1.132 (1.063, 1.205)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41E3B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8C131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0.1238</w:t>
            </w:r>
          </w:p>
        </w:tc>
      </w:tr>
      <w:tr w:rsidR="00DF10FC" w:rsidRPr="008959DA" w14:paraId="1065054C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4BE78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CEA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BC842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1 (0.998, 1.001)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E3B1B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0.5882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E5E50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-0.00043</w:t>
            </w:r>
          </w:p>
        </w:tc>
      </w:tr>
      <w:tr w:rsidR="00DF10FC" w:rsidRPr="008959DA" w14:paraId="6D530061" w14:textId="77777777" w:rsidTr="002F02FD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8ED1C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Model constant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CFD00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2BAD2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5F19E" w14:textId="77777777" w:rsidR="00DF10FC" w:rsidRPr="008959DA" w:rsidRDefault="00DF10FC" w:rsidP="002F02FD">
            <w:pPr>
              <w:widowControl/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等线" w:hAnsi="Times New Roman" w:cs="Times New Roman"/>
                <w:color w:val="000000"/>
                <w:kern w:val="0"/>
                <w:sz w:val="21"/>
                <w:szCs w:val="21"/>
              </w:rPr>
              <w:t>-2.9169</w:t>
            </w:r>
          </w:p>
        </w:tc>
      </w:tr>
    </w:tbl>
    <w:p w14:paraId="24427C1B" w14:textId="77777777" w:rsidR="00BC7AEC" w:rsidRDefault="0094408F"/>
    <w:sectPr w:rsidR="00BC7AEC" w:rsidSect="00AB36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FC"/>
    <w:rsid w:val="00405B57"/>
    <w:rsid w:val="0094408F"/>
    <w:rsid w:val="00AB365E"/>
    <w:rsid w:val="00D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A7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F10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Macintosh Word</Application>
  <DocSecurity>0</DocSecurity>
  <Lines>3</Lines>
  <Paragraphs>1</Paragraphs>
  <ScaleCrop>false</ScaleCrop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2</cp:revision>
  <dcterms:created xsi:type="dcterms:W3CDTF">2016-09-17T06:34:00Z</dcterms:created>
  <dcterms:modified xsi:type="dcterms:W3CDTF">2016-09-20T17:30:00Z</dcterms:modified>
</cp:coreProperties>
</file>