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3FE65" w14:textId="340644EB" w:rsidR="00837551" w:rsidRDefault="00837551" w:rsidP="007376F1">
      <w:pPr>
        <w:pStyle w:val="Title"/>
      </w:pPr>
      <w:r>
        <w:t xml:space="preserve">Definition of </w:t>
      </w:r>
      <w:r w:rsidR="00671D2A">
        <w:t>Ready</w:t>
      </w:r>
      <w:bookmarkStart w:id="0" w:name="_GoBack"/>
      <w:bookmarkEnd w:id="0"/>
    </w:p>
    <w:p w14:paraId="6381071D" w14:textId="44A60315" w:rsidR="0013684D" w:rsidRDefault="0013684D" w:rsidP="0013684D">
      <w:pPr>
        <w:pStyle w:val="Heading1"/>
      </w:pPr>
      <w:r>
        <w:t>Introduction</w:t>
      </w:r>
    </w:p>
    <w:p w14:paraId="1606E76B" w14:textId="33F51683" w:rsidR="007376F1" w:rsidRDefault="00021CE2" w:rsidP="0013684D">
      <w:r w:rsidRPr="00021CE2">
        <w:t xml:space="preserve">The definition of ready (DOR) specifies the entry-criteria for an </w:t>
      </w:r>
      <w:r w:rsidR="00B76D72">
        <w:t>feature</w:t>
      </w:r>
      <w:r w:rsidRPr="00021CE2">
        <w:t xml:space="preserve"> that is currently in in the backlog so that it's possible to work on it.</w:t>
      </w:r>
      <w:r>
        <w:t xml:space="preserve">  </w:t>
      </w:r>
      <w:r w:rsidR="0013684D">
        <w:t xml:space="preserve">A Definition of Ready enables </w:t>
      </w:r>
      <w:r w:rsidR="00130D4C">
        <w:t>the</w:t>
      </w:r>
      <w:r w:rsidR="0013684D">
        <w:t xml:space="preserve"> team to specify pre-conditions that must be fulfilled before a story is </w:t>
      </w:r>
      <w:r w:rsidR="00E81588">
        <w:t>estimated</w:t>
      </w:r>
      <w:r w:rsidR="0013684D">
        <w:t>.</w:t>
      </w:r>
      <w:r w:rsidR="00E81588">
        <w:t xml:space="preserve"> </w:t>
      </w:r>
      <w:r w:rsidR="0013684D">
        <w:t xml:space="preserve">The goal is </w:t>
      </w:r>
      <w:r w:rsidR="00FB40B4">
        <w:t>of this document is to provide a definition of done that</w:t>
      </w:r>
      <w:r w:rsidR="007376F1">
        <w:t>:</w:t>
      </w:r>
      <w:r w:rsidR="0013684D">
        <w:t xml:space="preserve"> </w:t>
      </w:r>
    </w:p>
    <w:p w14:paraId="4C255F71" w14:textId="23A0EAB1" w:rsidR="0033493B" w:rsidRDefault="0033493B" w:rsidP="007376F1">
      <w:pPr>
        <w:pStyle w:val="ListParagraph"/>
        <w:numPr>
          <w:ilvl w:val="0"/>
          <w:numId w:val="3"/>
        </w:numPr>
      </w:pPr>
      <w:r>
        <w:t>Helps the development team to properly estimate stories without inferring or discussing what features would look like during the estimation session.</w:t>
      </w:r>
    </w:p>
    <w:p w14:paraId="6478C184" w14:textId="41D884B0" w:rsidR="007376F1" w:rsidRDefault="0033493B" w:rsidP="00215004">
      <w:pPr>
        <w:pStyle w:val="ListParagraph"/>
        <w:numPr>
          <w:ilvl w:val="0"/>
          <w:numId w:val="3"/>
        </w:numPr>
      </w:pPr>
      <w:r>
        <w:t>Helps story writer to identify minimum requirements that should be addressed by addressing</w:t>
      </w:r>
      <w:r w:rsidR="007376F1">
        <w:t xml:space="preserve"> gaps and unknowns </w:t>
      </w:r>
      <w:r w:rsidR="00FB40B4">
        <w:t xml:space="preserve">on stories </w:t>
      </w:r>
      <w:r w:rsidR="007376F1">
        <w:t>that lead to rework, change of scope or disruptive changes</w:t>
      </w:r>
    </w:p>
    <w:p w14:paraId="434029CE" w14:textId="1DFABCC2" w:rsidR="007376F1" w:rsidRDefault="007376F1" w:rsidP="007376F1">
      <w:pPr>
        <w:pStyle w:val="ListParagraph"/>
        <w:numPr>
          <w:ilvl w:val="0"/>
          <w:numId w:val="3"/>
        </w:numPr>
      </w:pPr>
      <w:r>
        <w:t>Provide</w:t>
      </w:r>
      <w:r w:rsidR="00FB40B4">
        <w:t>s</w:t>
      </w:r>
      <w:r>
        <w:t xml:space="preserve"> clear requirements so that stories are better </w:t>
      </w:r>
      <w:r w:rsidR="00FB40B4">
        <w:t xml:space="preserve">and more commonly </w:t>
      </w:r>
      <w:r>
        <w:t>understood by the team</w:t>
      </w:r>
    </w:p>
    <w:p w14:paraId="1DE02844" w14:textId="18D1A0F1" w:rsidR="0013684D" w:rsidRDefault="00FB40B4" w:rsidP="007376F1">
      <w:pPr>
        <w:pStyle w:val="ListParagraph"/>
        <w:numPr>
          <w:ilvl w:val="0"/>
          <w:numId w:val="3"/>
        </w:numPr>
      </w:pPr>
      <w:r>
        <w:t>Helps i</w:t>
      </w:r>
      <w:r w:rsidR="006D670A">
        <w:t>dentif</w:t>
      </w:r>
      <w:r>
        <w:t>ying</w:t>
      </w:r>
      <w:r w:rsidR="006D670A">
        <w:t xml:space="preserve"> and prevent</w:t>
      </w:r>
      <w:r>
        <w:t>s</w:t>
      </w:r>
      <w:r w:rsidR="006D670A">
        <w:t xml:space="preserve"> </w:t>
      </w:r>
      <w:r w:rsidR="0013684D">
        <w:t xml:space="preserve">problems </w:t>
      </w:r>
      <w:r w:rsidR="006D670A">
        <w:t>early enough so they don’t surface after development start</w:t>
      </w:r>
      <w:r w:rsidR="0033493B">
        <w:t>s</w:t>
      </w:r>
    </w:p>
    <w:p w14:paraId="65ED1C79" w14:textId="3D17F67F" w:rsidR="00FB40B4" w:rsidRDefault="00FB40B4" w:rsidP="007376F1">
      <w:pPr>
        <w:pStyle w:val="ListParagraph"/>
        <w:numPr>
          <w:ilvl w:val="0"/>
          <w:numId w:val="3"/>
        </w:numPr>
      </w:pPr>
      <w:r>
        <w:t xml:space="preserve">Reduce the time spent discussing stories. With clear requirements and dependencies met, the development team shouldn’t ask questions that potentially modify the scope and the size of the work </w:t>
      </w:r>
    </w:p>
    <w:p w14:paraId="5B5841C6" w14:textId="04A0952F" w:rsidR="0033493B" w:rsidRDefault="0033493B" w:rsidP="007376F1">
      <w:pPr>
        <w:pStyle w:val="ListParagraph"/>
        <w:numPr>
          <w:ilvl w:val="0"/>
          <w:numId w:val="3"/>
        </w:numPr>
      </w:pPr>
      <w:r>
        <w:t>Identifies dependencies and impacts reducing risk</w:t>
      </w:r>
    </w:p>
    <w:p w14:paraId="3B758834" w14:textId="75FACE26" w:rsidR="0013684D" w:rsidRDefault="0033493B" w:rsidP="0013684D">
      <w:pPr>
        <w:pStyle w:val="Heading1"/>
      </w:pPr>
      <w:r>
        <w:t>Requirements</w:t>
      </w:r>
    </w:p>
    <w:p w14:paraId="26F70204" w14:textId="710406EA" w:rsidR="0013684D" w:rsidRDefault="0013684D" w:rsidP="0013684D">
      <w:r>
        <w:t xml:space="preserve">We would like to </w:t>
      </w:r>
      <w:r w:rsidR="0033493B">
        <w:t>propose that</w:t>
      </w:r>
      <w:r>
        <w:t xml:space="preserve"> the following requirements</w:t>
      </w:r>
      <w:r w:rsidR="0033493B">
        <w:t xml:space="preserve"> are satisfied to meet the definition of ready: </w:t>
      </w:r>
      <w:r>
        <w:t xml:space="preserve"> </w:t>
      </w:r>
    </w:p>
    <w:p w14:paraId="5FAFD541" w14:textId="6627558E" w:rsidR="001D260C" w:rsidRDefault="001D260C" w:rsidP="0013684D">
      <w:pPr>
        <w:pStyle w:val="ListParagraph"/>
        <w:numPr>
          <w:ilvl w:val="0"/>
          <w:numId w:val="1"/>
        </w:numPr>
      </w:pPr>
      <w:r>
        <w:t>The story provides a description, personas affected and clear acceptance criteria</w:t>
      </w:r>
      <w:r w:rsidR="0033493B">
        <w:t>.</w:t>
      </w:r>
    </w:p>
    <w:p w14:paraId="0572C669" w14:textId="5F420EC2" w:rsidR="0013684D" w:rsidRDefault="00A05778" w:rsidP="0013684D">
      <w:pPr>
        <w:pStyle w:val="ListParagraph"/>
        <w:numPr>
          <w:ilvl w:val="0"/>
          <w:numId w:val="1"/>
        </w:numPr>
      </w:pPr>
      <w:r>
        <w:t>If the story requ</w:t>
      </w:r>
      <w:r w:rsidR="0033493B">
        <w:t>ire</w:t>
      </w:r>
      <w:r>
        <w:t xml:space="preserve">s front-end modifications, </w:t>
      </w:r>
      <w:r w:rsidR="0013684D">
        <w:t>design</w:t>
      </w:r>
      <w:r>
        <w:t>s,</w:t>
      </w:r>
      <w:r w:rsidR="0013684D">
        <w:t xml:space="preserve"> mock up</w:t>
      </w:r>
      <w:r>
        <w:t>s</w:t>
      </w:r>
      <w:r w:rsidR="0013684D">
        <w:t xml:space="preserve">, </w:t>
      </w:r>
      <w:r>
        <w:t xml:space="preserve">diagrams and explicit changes of </w:t>
      </w:r>
      <w:r w:rsidR="0013684D">
        <w:t>any screens affected by the story</w:t>
      </w:r>
      <w:r w:rsidR="00663759">
        <w:t xml:space="preserve"> are provided.</w:t>
      </w:r>
    </w:p>
    <w:p w14:paraId="1F326258" w14:textId="0B5E00D9" w:rsidR="0013684D" w:rsidRDefault="0013684D" w:rsidP="0013684D">
      <w:pPr>
        <w:pStyle w:val="ListParagraph"/>
        <w:numPr>
          <w:ilvl w:val="0"/>
          <w:numId w:val="1"/>
        </w:numPr>
      </w:pPr>
      <w:r>
        <w:t xml:space="preserve">All external dependencies have been resolved </w:t>
      </w:r>
      <w:r w:rsidR="00663759">
        <w:t xml:space="preserve">and </w:t>
      </w:r>
      <w:r w:rsidR="00021CE2">
        <w:t>wer</w:t>
      </w:r>
      <w:r w:rsidR="00663759">
        <w:t>e documented</w:t>
      </w:r>
      <w:r w:rsidR="00A05778">
        <w:t>.</w:t>
      </w:r>
    </w:p>
    <w:p w14:paraId="6AF38649" w14:textId="56D4AD3D" w:rsidR="0013684D" w:rsidRDefault="00663759" w:rsidP="0013684D">
      <w:pPr>
        <w:pStyle w:val="ListParagraph"/>
        <w:numPr>
          <w:ilvl w:val="0"/>
          <w:numId w:val="1"/>
        </w:numPr>
      </w:pPr>
      <w:r>
        <w:t>If necessary, c</w:t>
      </w:r>
      <w:r w:rsidR="0013684D">
        <w:t xml:space="preserve">opies are </w:t>
      </w:r>
      <w:r>
        <w:t xml:space="preserve">written </w:t>
      </w:r>
      <w:r w:rsidR="0013684D">
        <w:t xml:space="preserve">by the </w:t>
      </w:r>
      <w:r w:rsidR="0033493B">
        <w:t>author. It helps decreasing external dependencies</w:t>
      </w:r>
      <w:r>
        <w:t xml:space="preserve"> on stakeholders</w:t>
      </w:r>
      <w:r w:rsidR="00021CE2">
        <w:t xml:space="preserve"> and helps building a shared knowledge by the team.</w:t>
      </w:r>
    </w:p>
    <w:p w14:paraId="4CB8F577" w14:textId="477FD244" w:rsidR="00A05778" w:rsidRDefault="00A05778" w:rsidP="0013684D">
      <w:pPr>
        <w:pStyle w:val="ListParagraph"/>
        <w:numPr>
          <w:ilvl w:val="0"/>
          <w:numId w:val="1"/>
        </w:numPr>
      </w:pPr>
      <w:r>
        <w:t>Necessary spikes were already addressed and no technical questions remain.</w:t>
      </w:r>
    </w:p>
    <w:p w14:paraId="34448397" w14:textId="6138A8F3" w:rsidR="00850A64" w:rsidRPr="006B4FF5" w:rsidRDefault="00850A64" w:rsidP="006B4FF5">
      <w:pPr>
        <w:pStyle w:val="ListParagraph"/>
        <w:numPr>
          <w:ilvl w:val="0"/>
          <w:numId w:val="1"/>
        </w:numPr>
      </w:pPr>
      <w:r>
        <w:t>No business-related outstanding questions exist. They usually increase the scope of the story and invalidate the previous estimates.</w:t>
      </w:r>
    </w:p>
    <w:p w14:paraId="7CC419AF" w14:textId="77777777" w:rsidR="000A3599" w:rsidRDefault="000A3599" w:rsidP="00A05778"/>
    <w:p w14:paraId="4277C751" w14:textId="423D3EE0" w:rsidR="00A05778" w:rsidRPr="00A05778" w:rsidRDefault="006F1EC5" w:rsidP="000A3599">
      <w:r>
        <w:t xml:space="preserve">We understand that for </w:t>
      </w:r>
      <w:r w:rsidR="00A05778">
        <w:t>each story meeting the definition of ready, the development team</w:t>
      </w:r>
      <w:r w:rsidR="000A3599">
        <w:t xml:space="preserve"> can p</w:t>
      </w:r>
      <w:r w:rsidR="00A05778">
        <w:t>rovide an estimate</w:t>
      </w:r>
      <w:r w:rsidR="000A3599">
        <w:t xml:space="preserve"> without neither going in too much detail nor skipping unmet dependencies/gaps in the contents of the story. </w:t>
      </w:r>
      <w:r w:rsidR="00A05778">
        <w:t>With the estimate provided, the story can then be assigned to a sprint. We would</w:t>
      </w:r>
      <w:r>
        <w:t xml:space="preserve"> also</w:t>
      </w:r>
      <w:r w:rsidR="00A05778">
        <w:t xml:space="preserve"> like to propose that the maximum size for stories is equivalent to half of the team’s velocity.</w:t>
      </w:r>
    </w:p>
    <w:p w14:paraId="682393AC" w14:textId="77777777" w:rsidR="000A3599" w:rsidRDefault="000A3599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12B6C0" w14:textId="62B491E3" w:rsidR="0013684D" w:rsidRDefault="00A05778" w:rsidP="0013684D">
      <w:pPr>
        <w:pStyle w:val="Heading1"/>
      </w:pPr>
      <w:r>
        <w:lastRenderedPageBreak/>
        <w:t xml:space="preserve">Definition of Done </w:t>
      </w:r>
      <w:r w:rsidR="00021CE2">
        <w:t>–</w:t>
      </w:r>
      <w:r>
        <w:t xml:space="preserve"> Template</w:t>
      </w:r>
    </w:p>
    <w:p w14:paraId="289CDAD2" w14:textId="5CAF2741" w:rsidR="00A05778" w:rsidRDefault="0013684D" w:rsidP="0013684D">
      <w:r>
        <w:t xml:space="preserve">We </w:t>
      </w:r>
      <w:r w:rsidR="00A05778">
        <w:t xml:space="preserve">would like to propose the following table as a </w:t>
      </w:r>
      <w:r w:rsidR="006B4FF5">
        <w:t xml:space="preserve">guideline to assert if the </w:t>
      </w:r>
      <w:r w:rsidR="00A05778">
        <w:t>definition of ready</w:t>
      </w:r>
      <w:r w:rsidR="006B4FF5">
        <w:t xml:space="preserve"> is met</w:t>
      </w:r>
      <w:r w:rsidR="00A05778">
        <w:t>.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5575"/>
        <w:gridCol w:w="630"/>
        <w:gridCol w:w="3960"/>
      </w:tblGrid>
      <w:tr w:rsidR="007F1CBA" w14:paraId="181896B4" w14:textId="77777777" w:rsidTr="007F1CBA">
        <w:tc>
          <w:tcPr>
            <w:tcW w:w="5575" w:type="dxa"/>
          </w:tcPr>
          <w:p w14:paraId="736DEF12" w14:textId="5AF91AAA" w:rsidR="007F1CBA" w:rsidRDefault="007F1CBA" w:rsidP="0013684D">
            <w:r>
              <w:t>Requirement</w:t>
            </w:r>
          </w:p>
        </w:tc>
        <w:tc>
          <w:tcPr>
            <w:tcW w:w="630" w:type="dxa"/>
          </w:tcPr>
          <w:p w14:paraId="5B797C4D" w14:textId="03756741" w:rsidR="007F1CBA" w:rsidRDefault="007F1CBA" w:rsidP="007376F1">
            <w:pPr>
              <w:jc w:val="center"/>
            </w:pPr>
            <w:r>
              <w:t>Y/N</w:t>
            </w:r>
          </w:p>
        </w:tc>
        <w:tc>
          <w:tcPr>
            <w:tcW w:w="3960" w:type="dxa"/>
          </w:tcPr>
          <w:p w14:paraId="5EA26C10" w14:textId="63D5B8E4" w:rsidR="007F1CBA" w:rsidRDefault="007F1CBA" w:rsidP="0013684D">
            <w:r>
              <w:t>Comments</w:t>
            </w:r>
          </w:p>
        </w:tc>
      </w:tr>
      <w:tr w:rsidR="007F1CBA" w14:paraId="716F1034" w14:textId="77777777" w:rsidTr="007F1CBA">
        <w:tc>
          <w:tcPr>
            <w:tcW w:w="5575" w:type="dxa"/>
          </w:tcPr>
          <w:p w14:paraId="2748FF41" w14:textId="6285A18D" w:rsidR="007F1CBA" w:rsidRPr="00BD719B" w:rsidRDefault="007F1CBA" w:rsidP="0013684D">
            <w:pPr>
              <w:rPr>
                <w:sz w:val="18"/>
                <w:szCs w:val="18"/>
              </w:rPr>
            </w:pPr>
            <w:r w:rsidRPr="00BD719B">
              <w:rPr>
                <w:sz w:val="18"/>
                <w:szCs w:val="18"/>
              </w:rPr>
              <w:t>The story has a</w:t>
            </w:r>
            <w:r>
              <w:rPr>
                <w:sz w:val="18"/>
                <w:szCs w:val="18"/>
              </w:rPr>
              <w:t>n</w:t>
            </w:r>
            <w:r w:rsidRPr="00BD719B">
              <w:rPr>
                <w:sz w:val="18"/>
                <w:szCs w:val="18"/>
              </w:rPr>
              <w:t xml:space="preserve"> objective description</w:t>
            </w:r>
            <w:r>
              <w:rPr>
                <w:sz w:val="18"/>
                <w:szCs w:val="18"/>
              </w:rPr>
              <w:t xml:space="preserve"> including who, what, why? Ex. Includes affected systems, objective screen names, urls, required data changes, etc?</w:t>
            </w:r>
          </w:p>
        </w:tc>
        <w:tc>
          <w:tcPr>
            <w:tcW w:w="630" w:type="dxa"/>
          </w:tcPr>
          <w:p w14:paraId="36752459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47004BF7" w14:textId="6C219F24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3E770A88" w14:textId="77777777" w:rsidTr="007F1CBA">
        <w:tc>
          <w:tcPr>
            <w:tcW w:w="5575" w:type="dxa"/>
          </w:tcPr>
          <w:p w14:paraId="29232FCE" w14:textId="3BDDB893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affected personas were listed?</w:t>
            </w:r>
          </w:p>
        </w:tc>
        <w:tc>
          <w:tcPr>
            <w:tcW w:w="630" w:type="dxa"/>
          </w:tcPr>
          <w:p w14:paraId="45EDCA67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514E2890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271B1734" w14:textId="77777777" w:rsidTr="007F1CBA">
        <w:tc>
          <w:tcPr>
            <w:tcW w:w="5575" w:type="dxa"/>
          </w:tcPr>
          <w:p w14:paraId="3353B279" w14:textId="21CE6144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story has </w:t>
            </w:r>
            <w:r>
              <w:rPr>
                <w:i/>
                <w:iCs/>
                <w:sz w:val="18"/>
                <w:szCs w:val="18"/>
              </w:rPr>
              <w:t>sufficient</w:t>
            </w:r>
            <w:r>
              <w:rPr>
                <w:sz w:val="18"/>
                <w:szCs w:val="18"/>
              </w:rPr>
              <w:t xml:space="preserve"> a</w:t>
            </w:r>
            <w:r w:rsidRPr="00BD719B">
              <w:rPr>
                <w:sz w:val="18"/>
                <w:szCs w:val="18"/>
              </w:rPr>
              <w:t xml:space="preserve">cceptance </w:t>
            </w:r>
            <w:r>
              <w:rPr>
                <w:sz w:val="18"/>
                <w:szCs w:val="18"/>
              </w:rPr>
              <w:t>c</w:t>
            </w:r>
            <w:r w:rsidRPr="00BD719B">
              <w:rPr>
                <w:sz w:val="18"/>
                <w:szCs w:val="18"/>
              </w:rPr>
              <w:t>riteria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2CF2A7BF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741A116A" w14:textId="02D86326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0AEA508E" w14:textId="77777777" w:rsidTr="007F1CBA">
        <w:tc>
          <w:tcPr>
            <w:tcW w:w="5575" w:type="dxa"/>
          </w:tcPr>
          <w:p w14:paraId="50BCFEC6" w14:textId="68AE7B83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requiring front-end changes, were the copies provided?</w:t>
            </w:r>
          </w:p>
        </w:tc>
        <w:tc>
          <w:tcPr>
            <w:tcW w:w="630" w:type="dxa"/>
          </w:tcPr>
          <w:p w14:paraId="7D86D1FC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3832AB81" w14:textId="072297ED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6C593ECC" w14:textId="77777777" w:rsidTr="007F1CBA">
        <w:tc>
          <w:tcPr>
            <w:tcW w:w="5575" w:type="dxa"/>
          </w:tcPr>
          <w:p w14:paraId="3EE1DF62" w14:textId="5F0E55D2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requiring front-end changes, were the wires provided?</w:t>
            </w:r>
          </w:p>
        </w:tc>
        <w:tc>
          <w:tcPr>
            <w:tcW w:w="630" w:type="dxa"/>
          </w:tcPr>
          <w:p w14:paraId="7A437BF4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09F7392E" w14:textId="729C4A3E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696689A3" w14:textId="77777777" w:rsidTr="007F1CBA">
        <w:tc>
          <w:tcPr>
            <w:tcW w:w="5575" w:type="dxa"/>
          </w:tcPr>
          <w:p w14:paraId="6BBE136E" w14:textId="48907E83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there </w:t>
            </w:r>
            <w:r w:rsidRPr="00BD719B">
              <w:rPr>
                <w:sz w:val="18"/>
                <w:szCs w:val="18"/>
              </w:rPr>
              <w:t>outstanding questions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75FC6136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6E2A575D" w14:textId="30BD119F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54F43094" w14:textId="77777777" w:rsidTr="007F1CBA">
        <w:tc>
          <w:tcPr>
            <w:tcW w:w="5575" w:type="dxa"/>
          </w:tcPr>
          <w:p w14:paraId="1E159A5F" w14:textId="18ACAEAC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Were all the </w:t>
            </w:r>
            <w:r w:rsidRPr="00BD719B">
              <w:rPr>
                <w:sz w:val="18"/>
                <w:szCs w:val="18"/>
              </w:rPr>
              <w:t>technical impediments (usually identified as Spikes or unknowns by the dev team)</w:t>
            </w:r>
            <w:r>
              <w:rPr>
                <w:sz w:val="18"/>
                <w:szCs w:val="18"/>
              </w:rPr>
              <w:t xml:space="preserve"> removed?</w:t>
            </w:r>
          </w:p>
        </w:tc>
        <w:tc>
          <w:tcPr>
            <w:tcW w:w="630" w:type="dxa"/>
          </w:tcPr>
          <w:p w14:paraId="3DCFDFE4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6ACCFC33" w14:textId="05C592E5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60242AA0" w14:textId="77777777" w:rsidTr="007F1CBA">
        <w:tc>
          <w:tcPr>
            <w:tcW w:w="5575" w:type="dxa"/>
          </w:tcPr>
          <w:p w14:paraId="7885EBE7" w14:textId="41910F74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all the </w:t>
            </w:r>
            <w:r w:rsidRPr="00BD719B">
              <w:rPr>
                <w:sz w:val="18"/>
                <w:szCs w:val="18"/>
              </w:rPr>
              <w:t>statements</w:t>
            </w:r>
            <w:r>
              <w:rPr>
                <w:sz w:val="18"/>
                <w:szCs w:val="18"/>
              </w:rPr>
              <w:t xml:space="preserve"> in alignment with each other (no conflicting statements)?</w:t>
            </w:r>
          </w:p>
        </w:tc>
        <w:tc>
          <w:tcPr>
            <w:tcW w:w="630" w:type="dxa"/>
          </w:tcPr>
          <w:p w14:paraId="44B7FD58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617EFFB2" w14:textId="4B62E946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22A9E7CA" w14:textId="77777777" w:rsidTr="007F1CBA">
        <w:tc>
          <w:tcPr>
            <w:tcW w:w="5575" w:type="dxa"/>
          </w:tcPr>
          <w:p w14:paraId="6A46D112" w14:textId="005BBC53" w:rsidR="007F1CBA" w:rsidRPr="00BD719B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vocabulary in use non-ambiguous?</w:t>
            </w:r>
          </w:p>
        </w:tc>
        <w:tc>
          <w:tcPr>
            <w:tcW w:w="630" w:type="dxa"/>
          </w:tcPr>
          <w:p w14:paraId="39CF9DDE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6CE830ED" w14:textId="75130CCA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22D7DF27" w14:textId="77777777" w:rsidTr="007F1CBA">
        <w:tc>
          <w:tcPr>
            <w:tcW w:w="5575" w:type="dxa"/>
          </w:tcPr>
          <w:p w14:paraId="32A49980" w14:textId="15AE87A8" w:rsidR="007F1CBA" w:rsidRPr="00420D8A" w:rsidRDefault="007F1CBA" w:rsidP="0013684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story </w:t>
            </w:r>
            <w:r>
              <w:rPr>
                <w:i/>
                <w:iCs/>
                <w:sz w:val="18"/>
                <w:szCs w:val="18"/>
              </w:rPr>
              <w:t>potentially releaseable?</w:t>
            </w:r>
          </w:p>
        </w:tc>
        <w:tc>
          <w:tcPr>
            <w:tcW w:w="630" w:type="dxa"/>
          </w:tcPr>
          <w:p w14:paraId="6FA19BFD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25EA269B" w14:textId="55BBCB4F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05C3F3E8" w14:textId="77777777" w:rsidTr="007F1CBA">
        <w:tc>
          <w:tcPr>
            <w:tcW w:w="5575" w:type="dxa"/>
          </w:tcPr>
          <w:p w14:paraId="3074E311" w14:textId="4C9536C3" w:rsidR="007F1CBA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the story dependencies on other stories? Which? Why?</w:t>
            </w:r>
          </w:p>
        </w:tc>
        <w:tc>
          <w:tcPr>
            <w:tcW w:w="630" w:type="dxa"/>
          </w:tcPr>
          <w:p w14:paraId="0F37C80A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63D537A0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  <w:tr w:rsidR="007F1CBA" w14:paraId="5092E99D" w14:textId="77777777" w:rsidTr="007F1CBA">
        <w:tc>
          <w:tcPr>
            <w:tcW w:w="5575" w:type="dxa"/>
          </w:tcPr>
          <w:p w14:paraId="6024D0B3" w14:textId="20565AA5" w:rsidR="007F1CBA" w:rsidRDefault="007F1CBA" w:rsidP="00136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understand what business value the story provides?</w:t>
            </w:r>
          </w:p>
        </w:tc>
        <w:tc>
          <w:tcPr>
            <w:tcW w:w="630" w:type="dxa"/>
          </w:tcPr>
          <w:p w14:paraId="7F675631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14:paraId="7024D882" w14:textId="77777777" w:rsidR="007F1CBA" w:rsidRPr="00BD719B" w:rsidRDefault="007F1CBA" w:rsidP="0013684D">
            <w:pPr>
              <w:rPr>
                <w:sz w:val="18"/>
                <w:szCs w:val="18"/>
              </w:rPr>
            </w:pPr>
          </w:p>
        </w:tc>
      </w:tr>
    </w:tbl>
    <w:p w14:paraId="64AD14F1" w14:textId="42A1F735" w:rsidR="00A05778" w:rsidRDefault="00A05778" w:rsidP="0013684D"/>
    <w:p w14:paraId="5A95924E" w14:textId="4DBF9DF3" w:rsidR="006F1EC5" w:rsidRDefault="006F1EC5" w:rsidP="0013684D">
      <w:r>
        <w:t>The next sections will provide a better understanding on some of the above requirements.</w:t>
      </w:r>
    </w:p>
    <w:p w14:paraId="787E97A9" w14:textId="77777777" w:rsidR="00021CE2" w:rsidRDefault="00021CE2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1E33E8" w14:textId="3806D0A2" w:rsidR="00CC7852" w:rsidRDefault="00CC7852" w:rsidP="005538B8">
      <w:pPr>
        <w:pStyle w:val="Heading1"/>
      </w:pPr>
      <w:r>
        <w:lastRenderedPageBreak/>
        <w:t>Acceptance Criteria</w:t>
      </w:r>
    </w:p>
    <w:p w14:paraId="37A81ABB" w14:textId="6C25EBE8" w:rsidR="00CC7852" w:rsidRDefault="00E230B6" w:rsidP="0013684D">
      <w:r>
        <w:t xml:space="preserve">We would like to propose the following </w:t>
      </w:r>
      <w:r w:rsidR="00B06707">
        <w:t xml:space="preserve">guidelines </w:t>
      </w:r>
      <w:r>
        <w:t>for</w:t>
      </w:r>
      <w:r w:rsidR="00CC7852">
        <w:t xml:space="preserve"> </w:t>
      </w:r>
      <w:r w:rsidR="00B06707">
        <w:t xml:space="preserve">the </w:t>
      </w:r>
      <w:r w:rsidR="00CC7852">
        <w:t>Acceptance Criteri</w:t>
      </w:r>
      <w:r>
        <w:t>a:</w:t>
      </w:r>
      <w:r w:rsidR="00CC7852">
        <w:t xml:space="preserve"> </w:t>
      </w:r>
    </w:p>
    <w:p w14:paraId="152BB4F4" w14:textId="43EAA020" w:rsidR="00B06707" w:rsidRDefault="00B06707" w:rsidP="00CC7852">
      <w:pPr>
        <w:pStyle w:val="ListParagraph"/>
        <w:numPr>
          <w:ilvl w:val="0"/>
          <w:numId w:val="2"/>
        </w:numPr>
      </w:pPr>
      <w:r>
        <w:t>What are the inputs and outputs?</w:t>
      </w:r>
    </w:p>
    <w:p w14:paraId="1B0DCC6F" w14:textId="1FF79FD4" w:rsidR="00B06707" w:rsidRDefault="00B06707" w:rsidP="00CC7852">
      <w:pPr>
        <w:pStyle w:val="ListParagraph"/>
        <w:numPr>
          <w:ilvl w:val="0"/>
          <w:numId w:val="2"/>
        </w:numPr>
      </w:pPr>
      <w:r>
        <w:t>What changes are expected when the story is ready?</w:t>
      </w:r>
    </w:p>
    <w:p w14:paraId="019BBB29" w14:textId="4072799E" w:rsidR="00B06707" w:rsidRDefault="00B06707" w:rsidP="00CC7852">
      <w:pPr>
        <w:pStyle w:val="ListParagraph"/>
        <w:numPr>
          <w:ilvl w:val="0"/>
          <w:numId w:val="2"/>
        </w:numPr>
      </w:pPr>
      <w:r>
        <w:t>Can you provide a list of high-level test</w:t>
      </w:r>
      <w:r w:rsidR="000259A0">
        <w:t xml:space="preserve"> cases related to the story</w:t>
      </w:r>
      <w:r>
        <w:t xml:space="preserve"> that are understood by all team members?</w:t>
      </w:r>
    </w:p>
    <w:p w14:paraId="7F4939FB" w14:textId="729A7470" w:rsidR="006F1EC5" w:rsidRDefault="00CC7852" w:rsidP="00CC7852">
      <w:pPr>
        <w:pStyle w:val="ListParagraph"/>
        <w:numPr>
          <w:ilvl w:val="0"/>
          <w:numId w:val="2"/>
        </w:numPr>
      </w:pPr>
      <w:r>
        <w:t>No</w:t>
      </w:r>
      <w:r w:rsidR="00B06707">
        <w:t>t</w:t>
      </w:r>
      <w:r>
        <w:t>-</w:t>
      </w:r>
      <w:r w:rsidR="00B06707">
        <w:t>expected</w:t>
      </w:r>
      <w:r>
        <w:t xml:space="preserve">: list of requirements, </w:t>
      </w:r>
      <w:r w:rsidR="00B06707">
        <w:t>business rules, etc.</w:t>
      </w:r>
    </w:p>
    <w:p w14:paraId="2A71D4C4" w14:textId="77777777" w:rsidR="00B06707" w:rsidRDefault="00B06707" w:rsidP="00B06707">
      <w:pPr>
        <w:pStyle w:val="ListParagraph"/>
      </w:pPr>
    </w:p>
    <w:p w14:paraId="3CC61DE3" w14:textId="3B7708A7" w:rsidR="00CC7852" w:rsidRDefault="00E230B6" w:rsidP="00CC7852">
      <w:r>
        <w:t>Expected f</w:t>
      </w:r>
      <w:r w:rsidR="006F1EC5">
        <w:t>ormat:</w:t>
      </w:r>
    </w:p>
    <w:p w14:paraId="071D292E" w14:textId="565B2BFC" w:rsidR="006F1EC5" w:rsidRDefault="00420D8A" w:rsidP="00420D8A">
      <w:pPr>
        <w:pStyle w:val="ListParagraph"/>
        <w:numPr>
          <w:ilvl w:val="0"/>
          <w:numId w:val="1"/>
        </w:numPr>
      </w:pPr>
      <w:r>
        <w:t>Be generic, in form of bullet points</w:t>
      </w:r>
    </w:p>
    <w:p w14:paraId="02B356EA" w14:textId="388ACEFE" w:rsidR="00420D8A" w:rsidRDefault="00420D8A" w:rsidP="00420D8A">
      <w:pPr>
        <w:pStyle w:val="ListParagraph"/>
        <w:numPr>
          <w:ilvl w:val="0"/>
          <w:numId w:val="1"/>
        </w:numPr>
      </w:pPr>
      <w:r>
        <w:t>Avoid duplicated, conflicting or ambiguous statements</w:t>
      </w:r>
    </w:p>
    <w:p w14:paraId="4033B6BF" w14:textId="43DC63D1" w:rsidR="00420D8A" w:rsidRDefault="00420D8A" w:rsidP="00420D8A">
      <w:pPr>
        <w:pStyle w:val="ListParagraph"/>
        <w:numPr>
          <w:ilvl w:val="0"/>
          <w:numId w:val="1"/>
        </w:numPr>
      </w:pPr>
      <w:r>
        <w:t>Have at maximum, 6 requirements</w:t>
      </w:r>
      <w:r w:rsidR="00AD3923">
        <w:t xml:space="preserve">. We understand that </w:t>
      </w:r>
      <w:r>
        <w:t xml:space="preserve">more than that, </w:t>
      </w:r>
      <w:r w:rsidR="00AD3923">
        <w:t xml:space="preserve">potentially </w:t>
      </w:r>
      <w:r>
        <w:t>the story is too big</w:t>
      </w:r>
      <w:r w:rsidR="00AD3923">
        <w:t>.</w:t>
      </w:r>
    </w:p>
    <w:p w14:paraId="7205973E" w14:textId="1DBA2EBD" w:rsidR="005538B8" w:rsidRDefault="005538B8" w:rsidP="005538B8">
      <w:pPr>
        <w:pStyle w:val="Heading1"/>
      </w:pPr>
      <w:r>
        <w:t>Wires</w:t>
      </w:r>
    </w:p>
    <w:p w14:paraId="0A9FD6E4" w14:textId="72C5CA5F" w:rsidR="005538B8" w:rsidRDefault="00335784" w:rsidP="005538B8">
      <w:r>
        <w:t>W</w:t>
      </w:r>
      <w:r w:rsidR="005538B8">
        <w:t xml:space="preserve">ires are very important for </w:t>
      </w:r>
      <w:r>
        <w:t>understanding,</w:t>
      </w:r>
      <w:r w:rsidR="005538B8">
        <w:t xml:space="preserve"> estimatin</w:t>
      </w:r>
      <w:r w:rsidR="000259A0">
        <w:t>g</w:t>
      </w:r>
      <w:r w:rsidR="005538B8">
        <w:t xml:space="preserve"> and develop</w:t>
      </w:r>
      <w:r w:rsidR="000259A0">
        <w:t>ing</w:t>
      </w:r>
      <w:r w:rsidR="005538B8">
        <w:t xml:space="preserve"> the story. We propose that all stories that require front-end modification</w:t>
      </w:r>
      <w:r>
        <w:t>s</w:t>
      </w:r>
      <w:r w:rsidR="00FE081D">
        <w:t xml:space="preserve"> provide wires </w:t>
      </w:r>
      <w:r w:rsidR="000259A0">
        <w:t xml:space="preserve">and copies </w:t>
      </w:r>
      <w:r w:rsidR="00FE081D">
        <w:t>before the</w:t>
      </w:r>
      <w:r>
        <w:t>y can be estimated by the development team</w:t>
      </w:r>
      <w:r w:rsidR="00FE081D">
        <w:t>.</w:t>
      </w:r>
      <w:r w:rsidR="005538B8">
        <w:t xml:space="preserve"> </w:t>
      </w:r>
    </w:p>
    <w:p w14:paraId="6346271E" w14:textId="6AC5B3B3" w:rsidR="005538B8" w:rsidRDefault="005538B8" w:rsidP="005538B8">
      <w:pPr>
        <w:pStyle w:val="Heading2"/>
      </w:pPr>
      <w:r>
        <w:t>Exceptions</w:t>
      </w:r>
    </w:p>
    <w:p w14:paraId="3D8BCBFE" w14:textId="0199ECC3" w:rsidR="005538B8" w:rsidRPr="005538B8" w:rsidRDefault="007F1CBA" w:rsidP="005538B8">
      <w:r>
        <w:t>N</w:t>
      </w:r>
      <w:r w:rsidR="00C763D5">
        <w:t>ot every requirement requires wires</w:t>
      </w:r>
      <w:r>
        <w:t xml:space="preserve">. As an example, these </w:t>
      </w:r>
      <w:r w:rsidR="00517A15">
        <w:t>requirements that don’t</w:t>
      </w:r>
      <w:r w:rsidR="005538B8">
        <w:t xml:space="preserve"> </w:t>
      </w:r>
      <w:r w:rsidR="00517A15">
        <w:t xml:space="preserve">require </w:t>
      </w:r>
      <w:r w:rsidR="005538B8">
        <w:t>mockups</w:t>
      </w:r>
      <w:r w:rsidR="00C763D5">
        <w:t>:</w:t>
      </w:r>
    </w:p>
    <w:p w14:paraId="07DFE83E" w14:textId="1984C18A" w:rsidR="005538B8" w:rsidRDefault="005538B8" w:rsidP="00906C6D">
      <w:pPr>
        <w:pStyle w:val="ListParagraph"/>
        <w:numPr>
          <w:ilvl w:val="0"/>
          <w:numId w:val="1"/>
        </w:numPr>
      </w:pPr>
      <w:r>
        <w:t>Changes on the business logic on the backend</w:t>
      </w:r>
    </w:p>
    <w:p w14:paraId="0FA39330" w14:textId="65C66D65" w:rsidR="005538B8" w:rsidRDefault="008A3A7D" w:rsidP="00CC7852">
      <w:pPr>
        <w:pStyle w:val="ListParagraph"/>
        <w:numPr>
          <w:ilvl w:val="0"/>
          <w:numId w:val="1"/>
        </w:numPr>
      </w:pPr>
      <w:r>
        <w:t>New j</w:t>
      </w:r>
      <w:r w:rsidR="005538B8">
        <w:t>obs</w:t>
      </w:r>
      <w:r>
        <w:t xml:space="preserve"> or changes in them</w:t>
      </w:r>
    </w:p>
    <w:p w14:paraId="78867C78" w14:textId="08D335D0" w:rsidR="00517A15" w:rsidRDefault="00517A15" w:rsidP="00CC7852">
      <w:pPr>
        <w:pStyle w:val="ListParagraph"/>
        <w:numPr>
          <w:ilvl w:val="0"/>
          <w:numId w:val="1"/>
        </w:numPr>
      </w:pPr>
      <w:r>
        <w:t>Email Copy changes</w:t>
      </w:r>
    </w:p>
    <w:p w14:paraId="29C4340C" w14:textId="0460DFE2" w:rsidR="00517A15" w:rsidRDefault="00517A15" w:rsidP="00517A15">
      <w:pPr>
        <w:pStyle w:val="ListParagraph"/>
        <w:numPr>
          <w:ilvl w:val="0"/>
          <w:numId w:val="1"/>
        </w:numPr>
      </w:pPr>
      <w:r>
        <w:t>Changes on the database (patches, new columns without front-end requirements, etc)</w:t>
      </w:r>
    </w:p>
    <w:p w14:paraId="27597180" w14:textId="3BACED85" w:rsidR="0013684D" w:rsidRDefault="0013684D" w:rsidP="005538B8">
      <w:pPr>
        <w:pStyle w:val="Heading1"/>
      </w:pPr>
      <w:r>
        <w:t>Copies</w:t>
      </w:r>
    </w:p>
    <w:p w14:paraId="4DBAE538" w14:textId="2DF219E7" w:rsidR="00865FCF" w:rsidRDefault="0013684D" w:rsidP="0013684D">
      <w:r>
        <w:t xml:space="preserve">We usually get stories with copies like </w:t>
      </w:r>
      <w:r w:rsidR="00865FCF">
        <w:t>“</w:t>
      </w:r>
      <w:r w:rsidRPr="00865FCF">
        <w:rPr>
          <w:i/>
          <w:iCs/>
        </w:rPr>
        <w:t>Please insert your title here</w:t>
      </w:r>
      <w:r w:rsidR="00865FCF">
        <w:t>”</w:t>
      </w:r>
      <w:r>
        <w:t xml:space="preserve">, </w:t>
      </w:r>
      <w:r w:rsidR="00865FCF">
        <w:t>“</w:t>
      </w:r>
      <w:r w:rsidRPr="00865FCF">
        <w:rPr>
          <w:i/>
          <w:iCs/>
        </w:rPr>
        <w:t>Placeholder for copy</w:t>
      </w:r>
      <w:r w:rsidR="00865FCF">
        <w:t>”</w:t>
      </w:r>
      <w:r>
        <w:t xml:space="preserve">, etc. We propose that the author of the story </w:t>
      </w:r>
      <w:r w:rsidRPr="002D6534">
        <w:t>writes the cop</w:t>
      </w:r>
      <w:r w:rsidR="002D6534">
        <w:t>y for front-end and emails</w:t>
      </w:r>
      <w:r>
        <w:t xml:space="preserve"> so that we don't rely on the business to provide them</w:t>
      </w:r>
      <w:r w:rsidR="002D6534">
        <w:t xml:space="preserve"> because</w:t>
      </w:r>
      <w:r>
        <w:t xml:space="preserve">: </w:t>
      </w:r>
    </w:p>
    <w:p w14:paraId="72850284" w14:textId="512A0B90" w:rsidR="00865FCF" w:rsidRDefault="0013684D" w:rsidP="00865FCF">
      <w:pPr>
        <w:pStyle w:val="ListParagraph"/>
        <w:numPr>
          <w:ilvl w:val="0"/>
          <w:numId w:val="1"/>
        </w:numPr>
      </w:pPr>
      <w:r>
        <w:t xml:space="preserve">changing copies on that </w:t>
      </w:r>
      <w:r w:rsidR="002D6534">
        <w:t>last-minute</w:t>
      </w:r>
      <w:r w:rsidR="00865FCF">
        <w:t xml:space="preserve"> </w:t>
      </w:r>
      <w:r w:rsidR="002D6534">
        <w:t xml:space="preserve">forces </w:t>
      </w:r>
      <w:r w:rsidR="00865FCF">
        <w:t xml:space="preserve">tests to be redone </w:t>
      </w:r>
      <w:r w:rsidR="002D6534">
        <w:t xml:space="preserve">and </w:t>
      </w:r>
      <w:r w:rsidR="003358FA">
        <w:t>requires</w:t>
      </w:r>
      <w:r w:rsidR="002D6534">
        <w:t xml:space="preserve"> </w:t>
      </w:r>
      <w:r w:rsidR="00865FCF">
        <w:t>last minute builds, deployments and regressions</w:t>
      </w:r>
      <w:r w:rsidR="002D6534">
        <w:t xml:space="preserve"> that could be avoided.</w:t>
      </w:r>
    </w:p>
    <w:p w14:paraId="71ECEF49" w14:textId="2E9A3B36" w:rsidR="0013684D" w:rsidRDefault="0013684D" w:rsidP="0013684D">
      <w:pPr>
        <w:pStyle w:val="ListParagraph"/>
        <w:numPr>
          <w:ilvl w:val="0"/>
          <w:numId w:val="1"/>
        </w:numPr>
      </w:pPr>
      <w:r>
        <w:t>depend</w:t>
      </w:r>
      <w:r w:rsidR="002D6534">
        <w:t>ing</w:t>
      </w:r>
      <w:r>
        <w:t xml:space="preserve"> on the business for providing the copy usually delays the </w:t>
      </w:r>
      <w:r w:rsidR="00865FCF">
        <w:t xml:space="preserve">start of the </w:t>
      </w:r>
      <w:r>
        <w:t>story</w:t>
      </w:r>
      <w:r w:rsidR="00865FCF">
        <w:t xml:space="preserve"> by the development team</w:t>
      </w:r>
    </w:p>
    <w:p w14:paraId="6FD5BC6B" w14:textId="6CB7C5F3" w:rsidR="002601BA" w:rsidRDefault="0013684D" w:rsidP="0013684D">
      <w:r>
        <w:t>We also think that providing the copies ahead of time will help developers to better estimate the story.</w:t>
      </w:r>
      <w:r w:rsidR="00D770BB">
        <w:t xml:space="preserve"> </w:t>
      </w:r>
      <w:r w:rsidR="002D6534">
        <w:t>Sometimes</w:t>
      </w:r>
      <w:r w:rsidR="00D770BB">
        <w:t xml:space="preserve"> copies describe features the developers didn’t think of were they not provided.</w:t>
      </w:r>
    </w:p>
    <w:p w14:paraId="3A31A458" w14:textId="1D7A93D8" w:rsidR="00517A15" w:rsidRDefault="00517A15" w:rsidP="00517A15">
      <w:pPr>
        <w:pStyle w:val="Heading1"/>
      </w:pPr>
      <w:r>
        <w:lastRenderedPageBreak/>
        <w:t>Dependencies</w:t>
      </w:r>
    </w:p>
    <w:p w14:paraId="02869113" w14:textId="0C64FD58" w:rsidR="00517A15" w:rsidRPr="00517A15" w:rsidRDefault="00517A15" w:rsidP="00517A15">
      <w:r>
        <w:t>As previously discussed, the team should ensure that external dependencies are met (except for copies)</w:t>
      </w:r>
      <w:r w:rsidR="00021CE2">
        <w:t>. That includes business</w:t>
      </w:r>
      <w:r w:rsidR="00661C89">
        <w:t xml:space="preserve"> logic</w:t>
      </w:r>
      <w:r w:rsidR="00021CE2">
        <w:t xml:space="preserve">, external dependencies and potentially technical </w:t>
      </w:r>
      <w:r w:rsidR="00661C89">
        <w:t>requirements</w:t>
      </w:r>
      <w:r w:rsidR="00021CE2">
        <w:t xml:space="preserve">.  </w:t>
      </w:r>
      <w:r w:rsidR="00661C89">
        <w:t>U</w:t>
      </w:r>
      <w:r w:rsidR="00021CE2">
        <w:t xml:space="preserve">nknown requirements, complexities and technical dependencies </w:t>
      </w:r>
      <w:r w:rsidR="00661C89">
        <w:t>should be</w:t>
      </w:r>
      <w:r w:rsidR="00021CE2">
        <w:t xml:space="preserve"> excluded from the estimates thus simplifying the discussions about the actual requirements and not on what they should be.</w:t>
      </w:r>
      <w:r w:rsidR="00661C89">
        <w:t xml:space="preserve"> In case there are unknowns, the team should reject the story proposing spikes or follow-up discussions.</w:t>
      </w:r>
    </w:p>
    <w:p w14:paraId="133A9105" w14:textId="43E5C8AC" w:rsidR="004F1E72" w:rsidRDefault="004F1E72" w:rsidP="004F1E72">
      <w:pPr>
        <w:pStyle w:val="Heading1"/>
      </w:pPr>
      <w:r>
        <w:t>Changes</w:t>
      </w:r>
    </w:p>
    <w:p w14:paraId="615039C9" w14:textId="5B7DE46A" w:rsidR="004F1E72" w:rsidRDefault="00DD6375" w:rsidP="00F82EE2">
      <w:r>
        <w:t xml:space="preserve">Be noted that the objective of the Definition of Ready is not to </w:t>
      </w:r>
      <w:r w:rsidR="004F1E72">
        <w:t>create hard dependencies and roadblocks for the stories to be estimated</w:t>
      </w:r>
      <w:r>
        <w:t>.</w:t>
      </w:r>
      <w:r w:rsidR="004F1E72">
        <w:t xml:space="preserve"> </w:t>
      </w:r>
      <w:r>
        <w:t>That said, w</w:t>
      </w:r>
      <w:r w:rsidR="004F1E72">
        <w:t>e do expect that stories accommodate slight changes</w:t>
      </w:r>
      <w:r>
        <w:t xml:space="preserve"> as</w:t>
      </w:r>
      <w:r w:rsidR="004F1E72">
        <w:t xml:space="preserve"> </w:t>
      </w:r>
      <w:r>
        <w:t>i</w:t>
      </w:r>
      <w:r w:rsidR="004F1E72">
        <w:t>t’s normal and expect</w:t>
      </w:r>
      <w:r w:rsidR="003041A3">
        <w:t>ed</w:t>
      </w:r>
      <w:r w:rsidR="004F1E72">
        <w:t xml:space="preserve"> that some refinement happens during development and we are open to them</w:t>
      </w:r>
      <w:r w:rsidR="00F82EE2">
        <w:t>.</w:t>
      </w:r>
    </w:p>
    <w:p w14:paraId="4AA8C200" w14:textId="261340CD" w:rsidR="004F1E72" w:rsidRDefault="00592CCC" w:rsidP="004F1E72">
      <w:pPr>
        <w:pStyle w:val="Heading1"/>
      </w:pPr>
      <w:r>
        <w:t>For the</w:t>
      </w:r>
      <w:r w:rsidR="00517A15">
        <w:t xml:space="preserve"> </w:t>
      </w:r>
      <w:r w:rsidR="004F1E72">
        <w:t xml:space="preserve">Development </w:t>
      </w:r>
      <w:r w:rsidR="00517A15">
        <w:t>Team</w:t>
      </w:r>
    </w:p>
    <w:p w14:paraId="423EA817" w14:textId="77777777" w:rsidR="00592CCC" w:rsidRDefault="004F1E72" w:rsidP="004F1E72">
      <w:r>
        <w:t>In order to accommodate potential disruptive changes (see section Changes for more details) during the development of a story, we would like to propose that</w:t>
      </w:r>
      <w:r w:rsidR="00592CCC">
        <w:t xml:space="preserve"> the development team adheres to the following practices:</w:t>
      </w:r>
      <w:r>
        <w:t xml:space="preserve"> </w:t>
      </w:r>
    </w:p>
    <w:p w14:paraId="68A6E954" w14:textId="5F198FD8" w:rsidR="004F1E72" w:rsidRDefault="004F1E72" w:rsidP="00592CCC">
      <w:pPr>
        <w:pStyle w:val="ListParagraph"/>
        <w:numPr>
          <w:ilvl w:val="0"/>
          <w:numId w:val="1"/>
        </w:numPr>
      </w:pPr>
      <w:r>
        <w:t>all stories are developed on a separate branch. That would protect the team in case either disruptive changes are required for a given story or if the development team cannot finish the story on time.</w:t>
      </w:r>
    </w:p>
    <w:p w14:paraId="63851C56" w14:textId="55CAC9D3" w:rsidR="00592CCC" w:rsidRDefault="00592CCC" w:rsidP="00592CCC">
      <w:pPr>
        <w:pStyle w:val="ListParagraph"/>
        <w:numPr>
          <w:ilvl w:val="0"/>
          <w:numId w:val="1"/>
        </w:numPr>
      </w:pPr>
      <w:r>
        <w:t>any significant disruptive change is evaluated and if big enough, the team will request that the story is removed from the sprint</w:t>
      </w:r>
    </w:p>
    <w:p w14:paraId="5FAD7B2B" w14:textId="62424AD4" w:rsidR="00592CCC" w:rsidRDefault="00592CCC" w:rsidP="00592CCC">
      <w:pPr>
        <w:pStyle w:val="ListParagraph"/>
        <w:numPr>
          <w:ilvl w:val="0"/>
          <w:numId w:val="1"/>
        </w:numPr>
      </w:pPr>
      <w:r>
        <w:t>spikes are created for the complex technical dependencies identified when discussing the stories</w:t>
      </w:r>
    </w:p>
    <w:p w14:paraId="243D7FF5" w14:textId="37430FAE" w:rsidR="00592CCC" w:rsidRDefault="009A374E" w:rsidP="00592CCC">
      <w:pPr>
        <w:pStyle w:val="ListParagraph"/>
        <w:numPr>
          <w:ilvl w:val="0"/>
          <w:numId w:val="1"/>
        </w:numPr>
      </w:pPr>
      <w:r>
        <w:t>the maximum size for stories is equivalent to half of the team’s velocity</w:t>
      </w:r>
    </w:p>
    <w:p w14:paraId="22BD47A0" w14:textId="2C6459DF" w:rsidR="003E04C5" w:rsidRDefault="003E04C5" w:rsidP="00592CCC">
      <w:pPr>
        <w:pStyle w:val="ListParagraph"/>
        <w:numPr>
          <w:ilvl w:val="0"/>
          <w:numId w:val="1"/>
        </w:numPr>
      </w:pPr>
      <w:r>
        <w:t xml:space="preserve">each story is treated as a potentially </w:t>
      </w:r>
      <w:r w:rsidR="007E02AE">
        <w:t>releasable</w:t>
      </w:r>
      <w:r>
        <w:t xml:space="preserve"> feature</w:t>
      </w:r>
    </w:p>
    <w:p w14:paraId="59807259" w14:textId="77777777" w:rsidR="00592CCC" w:rsidRPr="004F1E72" w:rsidRDefault="00592CCC" w:rsidP="004F1E72"/>
    <w:p w14:paraId="204FA584" w14:textId="2A8D859B" w:rsidR="002601BA" w:rsidRDefault="002601BA">
      <w:r>
        <w:br w:type="page"/>
      </w:r>
    </w:p>
    <w:p w14:paraId="124B5E2F" w14:textId="639726FA" w:rsidR="002601BA" w:rsidRDefault="002601BA" w:rsidP="002601BA">
      <w:pPr>
        <w:pStyle w:val="Heading1"/>
      </w:pPr>
      <w:r>
        <w:lastRenderedPageBreak/>
        <w:t>References</w:t>
      </w:r>
    </w:p>
    <w:p w14:paraId="38BF427A" w14:textId="15311A41" w:rsidR="002601BA" w:rsidRDefault="00671D2A" w:rsidP="002601BA">
      <w:pPr>
        <w:pStyle w:val="NoSpacing"/>
      </w:pPr>
      <w:hyperlink r:id="rId5" w:history="1">
        <w:r w:rsidR="002601BA" w:rsidRPr="008A7BD0">
          <w:rPr>
            <w:rStyle w:val="Hyperlink"/>
          </w:rPr>
          <w:t>https://github.com/ca-cwds/devops/wiki/Definition-of-Ready</w:t>
        </w:r>
      </w:hyperlink>
    </w:p>
    <w:p w14:paraId="2F9E60BE" w14:textId="4ACEACCD" w:rsidR="002601BA" w:rsidRDefault="00671D2A" w:rsidP="002601BA">
      <w:pPr>
        <w:pStyle w:val="NoSpacing"/>
      </w:pPr>
      <w:hyperlink r:id="rId6" w:history="1">
        <w:r w:rsidR="002601BA" w:rsidRPr="008A7BD0">
          <w:rPr>
            <w:rStyle w:val="Hyperlink"/>
          </w:rPr>
          <w:t>https://github.com/camptocamp/c2cgeoportal/wiki/Definition-of-Ready</w:t>
        </w:r>
      </w:hyperlink>
    </w:p>
    <w:p w14:paraId="2FA2A9A1" w14:textId="23674AB6" w:rsidR="002601BA" w:rsidRDefault="00671D2A" w:rsidP="002601BA">
      <w:pPr>
        <w:pStyle w:val="NoSpacing"/>
      </w:pPr>
      <w:hyperlink r:id="rId7" w:history="1">
        <w:r w:rsidR="002601BA" w:rsidRPr="008A7BD0">
          <w:rPr>
            <w:rStyle w:val="Hyperlink"/>
          </w:rPr>
          <w:t>https://github.com/ONSdigital/dp/blob/master/DEFINITION_OF_READY.md</w:t>
        </w:r>
      </w:hyperlink>
    </w:p>
    <w:p w14:paraId="4CA9FF1C" w14:textId="362F379C" w:rsidR="002601BA" w:rsidRDefault="00671D2A" w:rsidP="002601BA">
      <w:pPr>
        <w:pStyle w:val="NoSpacing"/>
      </w:pPr>
      <w:hyperlink r:id="rId8" w:anchor="definition-of-ready" w:history="1">
        <w:r w:rsidR="002601BA" w:rsidRPr="008A7BD0">
          <w:rPr>
            <w:rStyle w:val="Hyperlink"/>
          </w:rPr>
          <w:t>https://github.com/citrusframework/citrus/blob/master/CONTRIBUTING.md#definition-of-ready</w:t>
        </w:r>
      </w:hyperlink>
    </w:p>
    <w:p w14:paraId="7C8FF92F" w14:textId="77777777" w:rsidR="002601BA" w:rsidRDefault="002601BA" w:rsidP="002601BA">
      <w:pPr>
        <w:pStyle w:val="NoSpacing"/>
      </w:pPr>
    </w:p>
    <w:p w14:paraId="3968FD2C" w14:textId="77777777" w:rsidR="002601BA" w:rsidRPr="002601BA" w:rsidRDefault="002601BA" w:rsidP="002601BA"/>
    <w:p w14:paraId="16E17D78" w14:textId="77777777" w:rsidR="002601BA" w:rsidRDefault="002601BA" w:rsidP="0013684D"/>
    <w:p w14:paraId="24C41FC7" w14:textId="77777777" w:rsidR="00837551" w:rsidRDefault="00837551"/>
    <w:sectPr w:rsidR="00837551" w:rsidSect="00850A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F31B6"/>
    <w:multiLevelType w:val="hybridMultilevel"/>
    <w:tmpl w:val="2C6C7484"/>
    <w:lvl w:ilvl="0" w:tplc="5F3A9E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64AC9"/>
    <w:multiLevelType w:val="hybridMultilevel"/>
    <w:tmpl w:val="3574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259E6"/>
    <w:multiLevelType w:val="hybridMultilevel"/>
    <w:tmpl w:val="327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1"/>
    <w:rsid w:val="00021CE2"/>
    <w:rsid w:val="000259A0"/>
    <w:rsid w:val="000A3599"/>
    <w:rsid w:val="00130D4C"/>
    <w:rsid w:val="0013684D"/>
    <w:rsid w:val="001D260C"/>
    <w:rsid w:val="002058EB"/>
    <w:rsid w:val="002601BA"/>
    <w:rsid w:val="002D6534"/>
    <w:rsid w:val="003041A3"/>
    <w:rsid w:val="0033493B"/>
    <w:rsid w:val="00335784"/>
    <w:rsid w:val="003358FA"/>
    <w:rsid w:val="003E04C5"/>
    <w:rsid w:val="00420D8A"/>
    <w:rsid w:val="004F1E72"/>
    <w:rsid w:val="00517A15"/>
    <w:rsid w:val="005538B8"/>
    <w:rsid w:val="00592CCC"/>
    <w:rsid w:val="00661C89"/>
    <w:rsid w:val="00663759"/>
    <w:rsid w:val="00671D2A"/>
    <w:rsid w:val="006B4FF5"/>
    <w:rsid w:val="006D670A"/>
    <w:rsid w:val="006F1EC5"/>
    <w:rsid w:val="007376F1"/>
    <w:rsid w:val="007E02AE"/>
    <w:rsid w:val="007F1CBA"/>
    <w:rsid w:val="00837551"/>
    <w:rsid w:val="00850A64"/>
    <w:rsid w:val="00865FCF"/>
    <w:rsid w:val="008A3A7D"/>
    <w:rsid w:val="009A374E"/>
    <w:rsid w:val="00A05778"/>
    <w:rsid w:val="00A15EB6"/>
    <w:rsid w:val="00AD0609"/>
    <w:rsid w:val="00AD3923"/>
    <w:rsid w:val="00B06707"/>
    <w:rsid w:val="00B76D72"/>
    <w:rsid w:val="00BD719B"/>
    <w:rsid w:val="00C763D5"/>
    <w:rsid w:val="00CC7852"/>
    <w:rsid w:val="00D770BB"/>
    <w:rsid w:val="00DD6375"/>
    <w:rsid w:val="00E230B6"/>
    <w:rsid w:val="00E81588"/>
    <w:rsid w:val="00F82EE2"/>
    <w:rsid w:val="00FB40B4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9663"/>
  <w15:chartTrackingRefBased/>
  <w15:docId w15:val="{1DE8806D-2E36-411D-AAD1-C1102C63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E2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1A3"/>
    <w:pPr>
      <w:keepNext/>
      <w:keepLines/>
      <w:spacing w:before="60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6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6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1B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01BA"/>
    <w:pPr>
      <w:spacing w:after="0" w:line="240" w:lineRule="auto"/>
    </w:pPr>
  </w:style>
  <w:style w:type="table" w:styleId="TableGrid">
    <w:name w:val="Table Grid"/>
    <w:basedOn w:val="TableNormal"/>
    <w:uiPriority w:val="39"/>
    <w:rsid w:val="00A0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trusframework/citrus/blob/master/CONTRIBUTING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NSdigital/dp/blob/master/DEFINITION_OF_READY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ptocamp/c2cgeoportal/wiki/Definition-of-Ready" TargetMode="External"/><Relationship Id="rId5" Type="http://schemas.openxmlformats.org/officeDocument/2006/relationships/hyperlink" Target="https://github.com/ca-cwds/devops/wiki/Definition-of-Read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Hildenbrand</dc:creator>
  <cp:keywords/>
  <dc:description/>
  <cp:lastModifiedBy>Bruno Hildenbrand</cp:lastModifiedBy>
  <cp:revision>41</cp:revision>
  <dcterms:created xsi:type="dcterms:W3CDTF">2019-08-29T15:10:00Z</dcterms:created>
  <dcterms:modified xsi:type="dcterms:W3CDTF">2019-08-29T22:28:00Z</dcterms:modified>
</cp:coreProperties>
</file>