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PDC Regional Parcel Summary Statistics</w:t>
      </w:r>
    </w:p>
    <w:p>
      <w:pPr>
        <w:pStyle w:val="Author"/>
      </w:pPr>
      <w:r>
        <w:t xml:space="preserve">West Piedmont Planning District Commission</w:t>
      </w:r>
    </w:p>
    <w:p>
      <w:pPr>
        <w:pStyle w:val="Date"/>
      </w:pPr>
      <w:r>
        <w:t xml:space="preserve">2026-01-13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report summarizes parcel data across the West Piedmont Planning District region, including zoning distribution, location breakdown, and assessed value analysis.</w:t>
      </w:r>
    </w:p>
    <w:p>
      <w:pPr>
        <w:pStyle w:val="BodyText"/>
      </w:pPr>
      <w:r>
        <w:rPr>
          <w:b/>
          <w:bCs/>
        </w:rPr>
        <w:t xml:space="preserve">Total Parcels in Dataset:</w:t>
      </w:r>
      <w:r>
        <w:t xml:space="preserve"> </w:t>
      </w:r>
      <w:r>
        <w:t xml:space="preserve">502</w:t>
      </w:r>
    </w:p>
    <w:p>
      <w:r>
        <w:pict>
          <v:rect style="width:0;height:1.5pt" o:hralign="center" o:hrstd="t" o:hr="t"/>
        </w:pict>
      </w:r>
    </w:p>
    <w:bookmarkEnd w:id="20"/>
    <w:bookmarkStart w:id="24" w:name="zoning-type-breakdown"/>
    <w:p>
      <w:pPr>
        <w:pStyle w:val="Heading2"/>
      </w:pPr>
      <w:r>
        <w:t xml:space="preserve">Zoning Type Breakdown</w:t>
      </w:r>
    </w:p>
    <w:bookmarkStart w:id="21" w:name="parcels-by-zone-category"/>
    <w:p>
      <w:pPr>
        <w:pStyle w:val="Heading3"/>
      </w:pPr>
      <w:r>
        <w:t xml:space="preserve">Parcels by Zone 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Zone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Parcel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Unzoned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 Development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Office/Commercial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Government/Special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Overlay/Special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Parks/Open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</w:tbl>
    <w:bookmarkEnd w:id="21"/>
    <w:bookmarkStart w:id="22" w:name="top-15-specific-zoning-designations"/>
    <w:p>
      <w:pPr>
        <w:pStyle w:val="Heading3"/>
      </w:pPr>
      <w:r>
        <w:t xml:space="preserve">Top 15 Specific Zoning Designations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Zone 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Parcel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 Town Residential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Agricultural 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Zoned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Zoning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Economic Development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 Residential 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Industrial District, Light 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Suburban Residential 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Highway Retail 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Neighborhood Commercial 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Industrial 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Industrial District, Heavy Industry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Threshold Residential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Sandy River Residential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Suburban Residential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2.4%</w:t>
            </w:r>
          </w:p>
        </w:tc>
      </w:tr>
    </w:tbl>
    <w:bookmarkEnd w:id="22"/>
    <w:bookmarkStart w:id="23" w:name="zone-categories-by-locality"/>
    <w:p>
      <w:pPr>
        <w:pStyle w:val="Heading3"/>
      </w:pPr>
      <w:r>
        <w:t xml:space="preserve">Zone Categories by Locality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82"/>
        <w:gridCol w:w="655"/>
        <w:gridCol w:w="655"/>
        <w:gridCol w:w="802"/>
        <w:gridCol w:w="778"/>
        <w:gridCol w:w="716"/>
        <w:gridCol w:w="655"/>
        <w:gridCol w:w="790"/>
        <w:gridCol w:w="790"/>
        <w:gridCol w:w="704"/>
        <w:gridCol w:w="582"/>
        <w:gridCol w:w="716"/>
        <w:gridCol w:w="875"/>
      </w:tblGrid>
      <w:tr>
        <w:trPr>
          <w:trHeight w:val="616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Locality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O/C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O/S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P/O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</w:t>
            </w:r>
          </w:p>
        </w:tc>
      </w:tr>
      <w:tr>
        <w:trPr>
          <w:trHeight w:val="573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Danville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Franklin County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Henry County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Martinsville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Patrick County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0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Pittsylvania County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Legend:</w:t>
      </w:r>
      <w:r>
        <w:t xml:space="preserve"> </w:t>
      </w:r>
      <w:r>
        <w:t xml:space="preserve">A = Agricultural, R = Residential, C = Commercial, I = Industrial, O/C = Office/Commercial, G = Government/Special, ED = Economic Development, O/S = Overlay/Special, P/O = Parks/Open Space, CON = Conservation, OTH = Other, UZ = Unzoned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location-summary"/>
    <w:p>
      <w:pPr>
        <w:pStyle w:val="Heading2"/>
      </w:pPr>
      <w:r>
        <w:t xml:space="preserve">Location Summary</w:t>
      </w:r>
    </w:p>
    <w:bookmarkStart w:id="25" w:name="parcels-and-acreage-by-locality"/>
    <w:p>
      <w:pPr>
        <w:pStyle w:val="Heading3"/>
      </w:pPr>
      <w:r>
        <w:t xml:space="preserve">Parcels and Acreage by Locality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5"/>
        <w:gridCol w:w="1095"/>
        <w:gridCol w:w="1011"/>
        <w:gridCol w:w="842"/>
        <w:gridCol w:w="1095"/>
        <w:gridCol w:w="1095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Locality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Parcel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 Acres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Avg Acres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Acres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Parcels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Acreage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Danville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Franklin 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Henry 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Martinsville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Pittsylvania 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2305.8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Patrick 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value-summary"/>
    <w:p>
      <w:pPr>
        <w:pStyle w:val="Heading2"/>
      </w:pPr>
      <w:r>
        <w:t xml:space="preserve">Value Summary</w:t>
      </w:r>
    </w:p>
    <w:bookmarkStart w:id="27" w:name="overall-value-statistics"/>
    <w:p>
      <w:pPr>
        <w:pStyle w:val="Heading3"/>
      </w:pPr>
      <w:r>
        <w:t xml:space="preserve">Overall Value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Assessed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$39,012,000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Land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$39,012,000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Parcel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$77,868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Parcel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$12,000</w:t>
            </w:r>
          </w:p>
        </w:tc>
      </w:tr>
    </w:tbl>
    <w:bookmarkEnd w:id="27"/>
    <w:bookmarkStart w:id="28" w:name="value-by-locality"/>
    <w:p>
      <w:pPr>
        <w:pStyle w:val="Heading3"/>
      </w:pPr>
      <w:r>
        <w:t xml:space="preserve">Value by Locality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5"/>
        <w:gridCol w:w="1303"/>
        <w:gridCol w:w="1203"/>
        <w:gridCol w:w="1002"/>
        <w:gridCol w:w="1303"/>
        <w:gridCol w:w="11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Locality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Parcel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Danville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$ 6,905,200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$ 31,969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$ 5,600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Franklin 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$ 7,848,000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$ 94,554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$ 55,700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Henry 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$11,839,100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157</m:t>
              </m:r>
              <m:r>
                <m:rPr>
                  <m:sty m:val="p"/>
                </m:rPr>
                <m:t>,</m:t>
              </m:r>
              <m:r>
                <m:t>855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29,300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Martinsville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$ 646,800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$ 11,550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$ 7,000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Pittsylvania County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$10,007,400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$244,083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122</m:t>
              </m:r>
              <m:r>
                <m:rPr>
                  <m:sty m:val="p"/>
                </m:rPr>
                <m:t>,</m:t>
              </m:r>
              <m:r>
                <m:t>800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25.7</m:t>
                  </m:r>
                </m:e>
              </m:d>
              <m:r>
                <m:t>P</m:t>
              </m:r>
              <m:r>
                <m:t>a</m:t>
              </m:r>
              <m:r>
                <m:t>t</m:t>
              </m:r>
              <m:r>
                <m:t>r</m:t>
              </m:r>
              <m:r>
                <m:t>i</m:t>
              </m:r>
              <m:r>
                <m:t>c</m:t>
              </m:r>
              <m:r>
                <m:t>k</m:t>
              </m:r>
              <m:r>
                <m:t>C</m:t>
              </m:r>
              <m:r>
                <m:t>o</m:t>
              </m:r>
              <m:r>
                <m:t>u</m:t>
              </m:r>
              <m:r>
                <m:t>n</m:t>
              </m:r>
              <m:r>
                <m:t>t</m:t>
              </m:r>
              <m:r>
                <m:t>y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30</m:t>
                  </m:r>
                </m:e>
              </m:d>
            </m:oMath>
            <w:r>
              <w:t xml:space="preserve"> </w:t>
            </w:r>
            <w:r>
              <w:t xml:space="preserve">1,765,500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$ 58,850</w:t>
            </w:r>
          </w:p>
        </w:tc>
      </w:tr>
    </w:tbl>
    <w:bookmarkEnd w:id="28"/>
    <w:bookmarkStart w:id="29" w:name="value-by-zone-category"/>
    <w:p>
      <w:pPr>
        <w:pStyle w:val="Heading3"/>
      </w:pPr>
      <w:r>
        <w:t xml:space="preserve">Value by Zone Category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79"/>
        <w:gridCol w:w="1287"/>
        <w:gridCol w:w="1188"/>
        <w:gridCol w:w="990"/>
        <w:gridCol w:w="1287"/>
        <w:gridCol w:w="10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Zone 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Parcel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$ 1,648,400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$ 8,768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$ 4,100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$22,960,300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255</m:t>
              </m:r>
              <m:r>
                <m:rPr>
                  <m:sty m:val="p"/>
                </m:rPr>
                <m:t>,</m:t>
              </m:r>
              <m:r>
                <m:t>114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79,300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58.9%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Unzoned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$ 4,276,600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$ 62,891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$ 20,600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$ 4,353,300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$ 68,020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$ 20,100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$ 3,993,600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$ 70,063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$ 22,300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$ 574,100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$ 71,762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$ 27,350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 Development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$ 97,600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$ 12,200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$ 3,900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Office/Commercial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$ 395,200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$ 49,400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$ 5,400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Government/Special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$ 335,700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$ 67,140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100</m:t>
              </m:r>
              <m:r>
                <m:rPr>
                  <m:sty m:val="p"/>
                </m:rPr>
                <m:t>,</m:t>
              </m:r>
              <m:r>
                <m:t>000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0.9</m:t>
                  </m:r>
                </m:e>
              </m:d>
              <m:r>
                <m:t>O</m:t>
              </m:r>
              <m:r>
                <m:t>v</m:t>
              </m:r>
              <m:r>
                <m:t>e</m:t>
              </m:r>
              <m:r>
                <m:t>r</m:t>
              </m:r>
              <m:r>
                <m:t>l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/</m:t>
              </m:r>
              <m:r>
                <m:t>S</m:t>
              </m:r>
              <m:r>
                <m:t>p</m:t>
              </m:r>
              <m:r>
                <m:t>e</m:t>
              </m:r>
              <m:r>
                <m:t>c</m:t>
              </m:r>
              <m:r>
                <m:t>i</m:t>
              </m:r>
              <m:r>
                <m:t>a</m:t>
              </m:r>
              <m:r>
                <m:t>l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</m:oMath>
            <w:r>
              <w:t xml:space="preserve"> </w:t>
            </w:r>
            <w:r>
              <w:t xml:space="preserve">56,000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$ 28,000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Parks/Open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$ 301,200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$150,600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150</m:t>
              </m:r>
              <m:r>
                <m:rPr>
                  <m:sty m:val="p"/>
                </m:rPr>
                <m:t>,</m:t>
              </m:r>
              <m:r>
                <m:t>600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0.8</m:t>
                  </m:r>
                </m:e>
              </m:d>
              <m:r>
                <m:t>O</m:t>
              </m:r>
              <m:r>
                <m:t>t</m:t>
              </m:r>
              <m:r>
                <m:t>h</m:t>
              </m:r>
              <m:r>
                <m:t>e</m:t>
              </m:r>
              <m:r>
                <m:t>r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$ 20,000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Report generated on 2026-01-13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PDC Regional Parcel Summary Statistics</dc:title>
  <dc:creator>West Piedmont Planning District Commission</dc:creator>
  <cp:keywords/>
  <dcterms:created xsi:type="dcterms:W3CDTF">2026-01-13T19:40:01Z</dcterms:created>
  <dcterms:modified xsi:type="dcterms:W3CDTF">2026-01-13T19:40:01Z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2026-01-13</vt:lpwstr>
  </property>
  <property fmtid="{D5CDD505-2E9C-101B-9397-08002B2CF9AE}" pid="3" name="output">
    <vt:lpwstr/>
  </property>
</Properties>
</file>