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EE3D" w14:textId="795E9B13" w:rsidR="00FB7664" w:rsidRDefault="00D7639A" w:rsidP="00FB7664">
      <w:r>
        <w:t>201</w:t>
      </w:r>
      <w:r w:rsidR="000B6F04">
        <w:t>7</w:t>
      </w:r>
      <w:r w:rsidR="00D205BB">
        <w:t>-20</w:t>
      </w:r>
      <w:r w:rsidR="00173A1A">
        <w:t>2</w:t>
      </w:r>
      <w:r w:rsidR="000B6F04">
        <w:t>1</w:t>
      </w:r>
      <w:r w:rsidR="00FB7664">
        <w:t xml:space="preserve"> CHAS data</w:t>
      </w:r>
    </w:p>
    <w:p w14:paraId="1DDB79FF" w14:textId="77777777" w:rsidR="00FB7664" w:rsidRDefault="00FB7664" w:rsidP="00FB7664"/>
    <w:p w14:paraId="07E3EB54" w14:textId="039D07A5" w:rsidR="00FB7664" w:rsidRDefault="00FB7664" w:rsidP="00FB7664">
      <w:r>
        <w:t>These files are custom tabulation</w:t>
      </w:r>
      <w:r w:rsidR="0060109C">
        <w:t>s</w:t>
      </w:r>
      <w:r>
        <w:t xml:space="preserve"> of </w:t>
      </w:r>
      <w:r w:rsidR="00D7639A">
        <w:t>201</w:t>
      </w:r>
      <w:r w:rsidR="000B6F04">
        <w:t>7</w:t>
      </w:r>
      <w:r w:rsidR="00D7639A">
        <w:t>-20</w:t>
      </w:r>
      <w:r w:rsidR="00173A1A">
        <w:t>2</w:t>
      </w:r>
      <w:r w:rsidR="000B6F04">
        <w:t>1</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02D1D8A0"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50C8B3C2"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0B6F04">
        <w:t>7</w:t>
      </w:r>
      <w:r w:rsidR="00D7639A">
        <w:t>-</w:t>
      </w:r>
      <w:r w:rsidR="00FD2B31">
        <w:t>2</w:t>
      </w:r>
      <w:r w:rsidR="000B6F04">
        <w:t>1</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6435141F" w:rsidR="00173A1A"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http://www.huduser.org/portal/datasets/cp/CHAS/bg_chas.html</w:t>
        </w:r>
      </w:hyperlink>
    </w:p>
    <w:sectPr w:rsidR="00173A1A"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0B6F04"/>
    <w:rsid w:val="00164929"/>
    <w:rsid w:val="00173A1A"/>
    <w:rsid w:val="0028366F"/>
    <w:rsid w:val="002F2093"/>
    <w:rsid w:val="00391555"/>
    <w:rsid w:val="004A6FFD"/>
    <w:rsid w:val="004B2666"/>
    <w:rsid w:val="00600FC6"/>
    <w:rsid w:val="0060109C"/>
    <w:rsid w:val="006D2C19"/>
    <w:rsid w:val="006D51B9"/>
    <w:rsid w:val="007D063A"/>
    <w:rsid w:val="009C4828"/>
    <w:rsid w:val="00B44D87"/>
    <w:rsid w:val="00C505E2"/>
    <w:rsid w:val="00D205BB"/>
    <w:rsid w:val="00D34999"/>
    <w:rsid w:val="00D7639A"/>
    <w:rsid w:val="00E7793B"/>
    <w:rsid w:val="00E81C9B"/>
    <w:rsid w:val="00F40026"/>
    <w:rsid w:val="00FB7664"/>
    <w:rsid w:val="00FD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2</cp:revision>
  <dcterms:created xsi:type="dcterms:W3CDTF">2024-08-30T19:45:00Z</dcterms:created>
  <dcterms:modified xsi:type="dcterms:W3CDTF">2024-08-30T19:45:00Z</dcterms:modified>
</cp:coreProperties>
</file>