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مؤشّر ثقة الدراسة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 (مصدر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 (مصدر واحد غير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https://data.albankaldawli.org/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تونس: حصة 31.0%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تركّز المورّدين HHI=2100.0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Eurostat (مسح ميزانية الأسرة)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https://ec.europa.eu/eurostat/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سجلّات رسمية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