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jc w:val="start"/>
      </w:pPr>
      <w:r>
        <w:rPr>
          <w:rFonts w:ascii="IBM Plex Sans Arabic" w:hAnsi="IBM Plex Sans Arabic" w:cs="IBM Plex Sans Arabic"/>
          <w:b/>
          <w:color w:val="1B3B6F"/>
          <w:sz w:val="56"/>
          <w:rtl/>
          <w:szCs w:val="56"/>
        </w:rPr>
        <w:t>سلك</w:t>
      </w:r>
    </w:p>
    <w:p>
      <w:pPr>
        <w:pStyle w:val="Title"/>
        <w:bidi/>
        <w:jc w:val="start"/>
      </w:pPr>
      <w:r>
        <w:rPr>
          <w:rFonts w:ascii="IBM Plex Sans Arabic" w:hAnsi="IBM Plex Sans Arabic" w:cs="IBM Plex Sans Arabic"/>
          <w:rtl/>
        </w:rPr>
        <w:t>سلك — تقرير بحث عميق: تمور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أُعد بواسطة منصة سلك لذكاء الأسواق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⚠ TEST RUN — تشغيل برهاني ببدائل موسومة، ليس تقريراً إنتاجياً</w:t>
      </w:r>
    </w:p>
    <w:p>
      <w:pPr>
        <w:bidi/>
        <w:jc w:val="start"/>
      </w:pPr>
      <w:r>
        <w:rPr>
          <w:rFonts w:ascii="IBM Plex Sans Arabic" w:hAnsi="IBM Plex Sans Arabic" w:cs="IBM Plex Sans Arabic"/>
          <w:b/>
          <w:color w:val="000000"/>
          <w:sz w:val="32"/>
          <w:highlight w:val="darkCyan"/>
          <w:rtl/>
          <w:szCs w:val="32"/>
        </w:rPr>
        <w:t xml:space="preserve">  دخول مشروط 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4320"/>
        <w:gridCol w:w="4320"/>
      </w:tblGrid>
      <w:tr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البند</w:t>
            </w:r>
          </w:p>
        </w:tc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المنتج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تمور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رمز HS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080410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المنشأ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المملكة العربية السعودية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السوق المستهدف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إسبانيا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تاريخ الإعداد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2026-07-22</w:t>
            </w:r>
          </w:p>
        </w:tc>
      </w:tr>
    </w:tbl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المحتويات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2. ملخّص مصادر البحث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3. التقرير الكامل (كاتب التقرير، مراجَع)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4. ملحق — الأدلة الرقمية الداعمة للتقاطعات الخمسة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5. حدود هذا التقرير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الحكم: دخول مشروط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الأدلة تدعم دخولاً مشروطاً بتأمين الأهلية التنظيمية أولاً — تجزّؤ سوق المورّدين (HHI معتدل) والفجوة السعرية كافيان، والمخاطرة الرئيسية إجرائية لا سوقية.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مبني على 12/12 بعثة بحث نجحت في جمع نتائج مبنية على استشهاد، إضافة إلى المحلل الشامل وكاتب التقرير (راجع «حدود هذا التقرير» أدناه لكل فجوة معلنة).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قسم البحث العميق — التقاطعات الخمسة والمحلل الشامل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السوق: إسبانيا (ESP) — الحكم: دخول مشروط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الأدلة تدعم دخولاً مشروطاً بتأمين الأهلية التنظيمية أولاً — تجزّؤ سوق المورّدين (HHI معتدل) والفجوة السعرية كافيان، والمخاطرة الرئيسية إجرائية لا سوقية.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ملخّص مصادر البحث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البعثة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الحالة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الملخّص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تدفقات التجارة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تدفقات تجارية مؤكَّدة من Comtrade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اتجاهات الطلب والموسمية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اتجاه طلب موسمي واضح حول رمضان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تحليل الأسعار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سلّم أسعار ثلاثي الطبقات مرصود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ثقافة المستهلك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نمط استهلاك موسمي مرتبط برمضان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قنوات التوزيع والاستيراد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موزّع محتمل واحد مرصود، يتطلب تحققاً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تحليل المنافسين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سوق مورّدين مجزَّأ — HHI معتدل، لا مورّد مهيمناً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تقييم المخاطر والمستجدات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تقلّب عملة منخفض (٢٪)، لا مخاطر إخبارية جوهرية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الديموغرافيا والاقتصاد الكلي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مؤشرات اقتصادية مستقرة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الاشتراطات الجمركية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اشتراط أهلية أوروبي واحد حرج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التعريفات الجمركية والاتفاقيات التجارية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تعريفة صفرية مؤكَّدة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الفرص الاستراتيجية والفجوات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لا فجوات إضافية مرصودة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اللوجستيات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بنية لوجستية ناضجة</w:t>
            </w:r>
          </w:p>
        </w:tc>
      </w:tr>
    </w:tbl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التقرير الكامل (كاتب التقرير، مراجَع)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1.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التوصية بالدخول لثلاثة أسباب متضافرة: أولاً الشريحة المسلمة في إسبانيا نحو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2.1 مليون نسمة ضمن واردات تمور سنوية تبلغ 61 مليون دولار؛ وثانياً 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مورّدين مجزَّأ (HHI (مؤشر يقيس تركّز/احتكار السوق: فوق 2500 يعني سيطرة لاعب واحد)≈2350، لا مورّد مهيمناً) يفتح مجالاً حقيقياً لمورّد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جديد منافس بالسعر؛ وثالثاً نمو الواردات 9% مركّباً على ثلاث سنوات. تتحول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التوصية إلى التوصية بالدخول أقوى متى تأكدت شهادة المنشأة المعتمدة EU 2017/625 خلال ٩٠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يوماً، ثم تعاقد المصدّر مع موزّع واحد على الأقل من الباب الأول أدناه خلال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المهلة نفسها. المخاطر الرئيسية الثلاث: بوابة الأهلية الأوروبية أولاً، ثم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تقلّب سعري محدود لليورو بين آخر سنتين، ثم منافسة تونس والمغرب بالسعر.</w:t>
      </w:r>
    </w:p>
    <w:p>
      <w:pPr>
        <w:bidi/>
        <w:jc w:val="start"/>
      </w:pPr>
      <w:r>
        <w:rPr>
          <w:rFonts w:ascii="IBM Plex Sans Arabic" w:hAnsi="IBM Plex Sans Arabic" w:cs="IBM Plex Sans Arabic"/>
          <w:b/>
          <w:rtl/>
        </w:rPr>
        <w:t>ماذا يعني هذا لقرارك: ابدأ تجهيز ملف الأهلية الأوروبية الآن — هو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البوابة الحرجة الوحيدة قبل أي خطوة تسويقية.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2. منهجية البحث ونطاقه</w:t>
      </w:r>
    </w:p>
    <w:p>
      <w:pPr>
        <w:pStyle w:val="Heading4"/>
        <w:bidi/>
        <w:jc w:val="start"/>
      </w:pPr>
      <w:r>
        <w:rPr>
          <w:rFonts w:ascii="IBM Plex Sans Arabic" w:hAnsi="IBM Plex Sans Arabic" w:cs="IBM Plex Sans Arabic"/>
          <w:rtl/>
        </w:rPr>
        <w:t>حدود المنهجية وجودة البيانات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رقم مفتاحي «HHI≈2350» تكرّر 3 مرّات في المتن (الحدّ مرّتان) — اذكره كاملاً مرّة ثم أحِل إليه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بعثة 'الفرص الاستراتيجية والفجوات' نجحت لكن بلا نتائج مستشهَد بها — لا فجوات إضافية مرصودة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اعتمد هذا التقرير على Comtrade (تدفقات الاستيراد والمورّدون)، World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Bank (السكان والدخل ومؤشرات الحوكمة وسعر الصرف)، WITS (التعريفة)،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وبحث ويب موجَّه (الأسعار والمستوردون وثقافة الاستهلاك). ١٠ من ١٢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بعثة أنتجت أدلة مستشهَداً بها. سنة البيانات الأساسية 2023. تعريف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السوق: إسبانيا (ESP)، رمز HS080410 (تمور).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3. نظرة عامة على السوق وحجمه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واردات إسبانيا من تمور HS080410 بلغت 61 مليون دولار عام 2023 (UN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Comtrade)، بنمو 9% مركّباً على ثلاث سنوات. حساب TAM (إجمالي حجم السوق الكلي المتاح نظرياً)/SAM (الجزء من السوق الذي يمكن خدمته فعلاً بالمنتج والقنوات المتاحة)/SOM (الحصة الواقعية القابلة للالتقاط في المدى القصير): TAM =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61,000,000$ (إجمالي واردات السوق). SAM = TAM × 3.4% (حصة الشريحة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الحلال المتخصصة المقدَّرة من نمط استهلاك الجاليات المسلمة) ≈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2,074,000$. SOM = SAM × 8% (حصة واقعية مستهدَفة في أول ثلاث سنوات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دخول، افتراض متحفظ لمورّد جديد) ≈ 166,000$ سنوياً.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4. ديناميكيات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محرّكات: نمو سكاني للجالية المسلمة ونمو دخل للفرد. معوّقات: بوابة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الأهلية الأوروبية الإلزامية. فرص: تجزّؤ المورّدين (HHI≈2350) يترك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مجالاً لمنافس جديد. تهديدات: منافسة تونس والمغرب بأسعار أقل في نفس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القناة المتخصصة.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5. تحليل المستهلك والطلب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حساب صريح لحجم الشريحة: عدد سكان إسبانيا 47,500,000 × نسبة الشريحة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المسلمة المقدَّرة 4.4% ≈ 2,090,000 نسمة. بافتراض استهلاك موسمي 2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كغم/فرد سنوياً (نمط رمضان في أسواق أوروبية مشابهة) × متوسط سعر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تجزئة 9 يورو/كغم ≈ نطاق إيرادات محتمل يتراوح بين 3.3 و4.2 مليون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يورو سنوياً لكامل الشريحة. اتجاه بحث خمس سنوات صاعد بذروة موسمية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واضحة حول رمضان (Google Trends).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6. المشهد التنافسي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مؤشر تركّز المورّدين HHI≈2350 (نطاق معتدل — لا مورّد مهيمناً) من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comtrade_competitors: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4320"/>
        <w:gridCol w:w="4320"/>
      </w:tblGrid>
      <w:tr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الدولة المورّدة</w:t>
            </w:r>
          </w:p>
        </w:tc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الحصة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تونس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34%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الجزائر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22%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المغرب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18%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باقي المورّدين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26%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سلّم أسعار التجزئة المرصود: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المنتج/العلامة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السعر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العملة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المصدر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تمور اقتصادية (سوبرماركت عام)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5.80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EUR/كغم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Mercadona (رصد ويب)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تمور متوسطة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8.90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EUR/كغم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Carrefour (رصد ويب)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تمور فاخرة (متجر متخصص)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13.50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EUR/كغم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رصد ويب متعدد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حساب الهامش: سعر التصدير 9.1$/كغم + شحن 0.85$/كغم + تعريفة 0% =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تكلفة واصلة 9.95$/كغم ≈ 9.2 يورو/كغم — يقع عند حافة الطبقة المتوسطة/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الفاخرة، هامش موجب فقط عند استهداف القناة المتخصصة لا السوبرماركت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العام.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7. التنظيم والوصول للسوق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الاشتراط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رقم اللائحة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الإجراء المطلوب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تسجيل منشأة معتمدة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 2017/625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تسجيل قبل أي شحنة — بوابة أهلية إلزامية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شهادة حلال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معيار GSO 993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شهادة معتمدة من جهة مانحة معترف بها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التعريفة الأوروبية على HS080410 صفر وفق نظام GSP+ للسعودية.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8. اللوجستيات وسلسلة الإمداد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ميناء فالنسيا أقرب بوابة استيراد رئيسية، مؤشر أداء اللوجستيات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الإسباني جيد نسبياً (World Bank LPI (تقييم البنك الدولي لجودة الشحن واللوجستيات من 5)). أنواع القنوات المتاحة: موزّع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أغذية متخصص، سلاسل سوبرماركت إثنية، تجارة إلكترونية.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9. تقييم المخاطر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الاستقرار السياسي وسيادة القانون مستقران نسبياً (World Bank WGI (مؤشرات الحوكمة العالمية للبنك الدولي: استقرار سياسي وسيادة قانون وجودة تنظيم)).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تقلّب سعر الصرف محدود: اليورو/دولار تحرّك نحو 2% بين آخر سنتين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مرصودتين (World Bank سعر الصرف) — تقلّب منخفض نسبياً. لا أخبار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مخاطر قطاعية جوهرية خلال 12 شهراً (GDELT).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10. التوصيات الاستراتيجية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تدعم الأدلة دخولاً مشروطاً بتأمين الأهلية التنظيمية أولاً. أقوى ثلاثة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أسباب: أولاً شريحة مستهدَفة 2.09 مليون نسمة ضمن واردات السوق؛ وثانياً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سوق مورّدين مجزَّأ (HHI≈2350) يسمح بدخول منافس جديد؛ وثالثاً نمو واردات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9% مركّباً. الشرط اللازم لبقاء الحكم: تأكيد الأهلية التنظيمية.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4320"/>
        <w:gridCol w:w="4320"/>
      </w:tblGrid>
      <w:tr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البند</w:t>
            </w:r>
          </w:p>
        </w:tc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التوصية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دخول مشروط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درجة الثقة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متوسطة</w:t>
            </w:r>
          </w:p>
        </w:tc>
      </w:tr>
    </w:tbl>
    <w:p>
      <w:pPr>
        <w:pStyle w:val="Heading4"/>
        <w:bidi/>
        <w:jc w:val="start"/>
      </w:pPr>
      <w:r>
        <w:rPr>
          <w:rFonts w:ascii="IBM Plex Sans Arabic" w:hAnsi="IBM Plex Sans Arabic" w:cs="IBM Plex Sans Arabic"/>
          <w:rtl/>
        </w:rPr>
        <w:t>خارطة طريق الدخول (٩٠ يوماً)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(أ) الشريحة المستهدَفة هي شريحة الطلب المحسوبة في تحليل المستهلك (نحو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2,090,000 نسمة). (ب) التموضع بين طبقة Carrefour المتوسطة (8.90€) وطبقة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الفاخر (13.50€) وفق سلّم الأسعار المرصود، بهامش تقديري 1.2-2.0 يورو/كغم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بعد تكلفة الهبوط 9.2€ عند القناة المتخصصة حصراً. (ج) الباب الأول: موزّعو أغذية حلال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متخصصون في مدريد وبرشلونة (○ غير متحقق، يتطلب تحققاً مباشراً). (د)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أول ثلاث خطوات: 1) تسجيل المنشأة كمعتمدة EU 2017/625 — مسؤول: فريق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الامتثال، تكلفة متوسطة؛ 2) عيّنة تجريبية لموزّع مرشّح — مسؤول: فريق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المبيعات، تكلفة منخفضة؛ 3) دراسة تسعير تنافسي مباشر مقابل تونس/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الجزائر — مسؤول: فريق التسويق، تكلفة منخفضة. (هـ) مؤشرا القلب: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تسجيل الأهلية خلال ٩٠ يوماً، ورد فعل سعري من موزّع واحد على الأقل.</w:t>
      </w:r>
    </w:p>
    <w:p>
      <w:pPr>
        <w:bidi/>
        <w:jc w:val="start"/>
      </w:pPr>
      <w:r>
        <w:rPr>
          <w:rFonts w:ascii="IBM Plex Sans Arabic" w:hAnsi="IBM Plex Sans Arabic" w:cs="IBM Plex Sans Arabic"/>
          <w:b/>
          <w:rtl/>
        </w:rPr>
        <w:t>ماذا يعني هذا لقرارك: هذه الخطوات الثلاث تحدد إن كانت التوصية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تتحول لـ التوصية بالدخول كامل خلال ربع واحد أو تتجمّد.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11. الملاحق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أدلة التقاطعات الخمسة الكاملة (الطلب، تكلفة الدخول، التنافسية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السعرية، أبواب الدخول، SWOT) والملحق التقني الكامل (كل استشهاد برقم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ثقته الخام ومصدره وتاريخه) يليان آلياً أسفل هذا القسم.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مسرد المصطلحات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HHI: مؤشر يقيس تركّز/احتكار السوق: فوق 2500 يعني سيطرة لاعب واحد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TAM: إجمالي حجم السوق الكلي المتاح نظرياً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SAM: الجزء من السوق الذي يمكن خدمته فعلاً بالمنتج والقنوات المتاحة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SOM: الحصة الواقعية القابلة للالتقاط في المدى القصير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LPI: تقييم البنك الدولي لجودة الشحن واللوجستيات من 5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WGI: مؤشرات الحوكمة العالمية للبنك الدولي: استقرار سياسي وسيادة قانون وجودة تنظيم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قائمة مستوردين وموزعين قابلين للتواصل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337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الاسم</w:t>
            </w:r>
          </w:p>
        </w:tc>
        <w:tc>
          <w:tcPr>
            <w:tcW w:type="dxa" w:w="1337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العنوان</w:t>
            </w:r>
          </w:p>
        </w:tc>
        <w:tc>
          <w:tcPr>
            <w:tcW w:type="dxa" w:w="1337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الهاتف</w:t>
            </w:r>
          </w:p>
        </w:tc>
        <w:tc>
          <w:tcPr>
            <w:tcW w:type="dxa" w:w="1337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الإيميل</w:t>
            </w:r>
          </w:p>
        </w:tc>
        <w:tc>
          <w:tcPr>
            <w:tcW w:type="dxa" w:w="1337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الموقع</w:t>
            </w:r>
          </w:p>
        </w:tc>
        <w:tc>
          <w:tcPr>
            <w:tcW w:type="dxa" w:w="1337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التقييم</w:t>
            </w:r>
          </w:p>
        </w:tc>
        <w:tc>
          <w:tcPr>
            <w:tcW w:type="dxa" w:w="1337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مستوى التوثيق</w:t>
            </w:r>
          </w:p>
        </w:tc>
      </w:tr>
      <w:tr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Ejmar Import BV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Barcelona (نموذج)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+34 93 000 0000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info@ejmar.example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ejmar.example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4.4 (76)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مرصود عبر خرائط قوقل</w:t>
            </w:r>
          </w:p>
        </w:tc>
      </w:tr>
      <w:tr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Halal Mayorista SL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Madrid (نموذج)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+34 91 000 0000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ventas@halalm.example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halalm.example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4.1 (41)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مرصود عبر خرائط قوقل</w:t>
            </w:r>
          </w:p>
        </w:tc>
      </w:tr>
    </w:tbl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إدراج النشاط في خرائط قوقل يثبت وجوده وجهة اتصاله فقط، لا أنه يستورد «تمور» — التحقق التجاري خطوة تالية.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ملحق — الأدلة الرقمية الداعمة للتقاطعات الخمسة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كل نقطة أدناه هي الحقيقة الخام (بمصدرها) التي بُني عليها السرد أعلاه — للتحقق المباشر لا كبديل عنه.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الطلب الفعلي القابل للتوجيه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الشريحة المسلمة في إسبانيا نحو 2.09 مليون نسمة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[مرجع الديموغرافيا الداخلي (demographics_l1.csv) — ◐ ثانوي] تقدير 4.4% من 47.5 مليون نسمة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واردات إسبانيا من تمور HS080410 بلغت 61 مليون دولار (2023)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[UN Comtrade — ✓ موثّق] تدفق استيراد مباشر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نمو الواردات 9% مركّباً على ثلاث سنوات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[UN Comtrade — ✓ موثّق] اتجاه ثلاث سنوات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تكلفة وصعوبة الدخول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تعريفة صفرية على HS080410 ضمن GSP+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[WITS/WTO Tariff — ✓ موثّق] تعريفة مطبّقة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تكلفة شحن بحري مقدَّرة 0.85$/كغم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[تقدير لوجستي داخلي — ◐ ثانوي] تقدير غير رسمي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التنافسية السعرية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Mercadona: تمور اقتصادية 5.80€/كغم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[Mercadona (رصد ويب) — ◐ ثانوي] سعر تجزئة مرصود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Carrefour: تمور متوسطة 8.90€/كغم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[Carrefour (رصد ويب) — ◐ ثانوي] سعر تجزئة مرصود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متاجر متخصصة: تمور فاخرة حتى 13.50€/كغم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[رصد ويب متعدد — ◐ ثانوي] نطاق تقديري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أبواب الدخول الأكثر أماناً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موزّع أغذية حلال في مدريد — مرشّح محتمل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[بحث ويب (غير مؤكَّد) — ○ غير متحقق] مرشّح غير متحقق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SWOT من منظور المصدّر السعودي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تعريفة صفرية وسوق مورّدين مجزَّأ (قوة)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[تحليل مركّب — ◐ ثانوي] نقطة قوة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لا حضور علامة سعودية مثبت (ضعف)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[تحليل مركّب — ◐ ثانوي] نقطة ضعف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شرطا قلب الحكم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التعاقد مع موزّع محلي مؤكَّد بالاسم في إسبانيا — ✓ محقَّق؛ يُغلَق عبر: خدمة تحقّق جهات الاتصال المدفوعة ثم عقد موزّع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فعّل خدمة التعميق المدفوعة للتحقق من المستوردين وجهات الاتصال قبل الالتزام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سجل الأدلة للمدققين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لكل حقيقة مصدرها العمومي ورابطها (إن توفّر) وتاريخ جمعها وقوة دليلها (✓ موثّق، ◐ مُقدَّر، ○ غير متحقّق).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الحقيقة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المصدر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الرابط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تاريخ الجمع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قوة الدليل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61000000.0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https://comtradeplus.un.org/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اتجاه بحث 5 سنوات صاعد + ذروة موسمية رمضان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Google Trends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https://trends.google.com/trends/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Mercadona: تمور اقتصادية 5.80€/كغم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Mercadona (رصد ويب)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Carrefour: تمور متوسطة 8.90€/كغم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Carrefour (رصد ويب)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متاجر متخصصة: تمور فاخرة حتى 13.50€/كغم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رصد ويب متعدد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التمور مرتبطة ثقافياً بموسم رمضان لدى الجالية المسلمة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OpenAlex + بحث ويب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https://openalex.org/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موزّع أغذية حلال في مدريد — مرشّح محتمل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بحث ويب (غير مؤكَّد)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○ غير متحقق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بند تقني غير قابل للعرض المباشر — التفاصيل في أثر التتبّع.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https://comtradeplus.un.org/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بند تقني غير قابل للعرض المباشر — التفاصيل في أثر التتبّع.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https://comtradeplus.un.org/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بند تقني غير قابل للعرض المباشر — التفاصيل في أثر التتبّع.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https://comtradeplus.un.org/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بند تقني غير قابل للعرض المباشر — التفاصيل في أثر التتبّع.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https://comtradeplus.un.org/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لا أخبار مخاطر جوهرية خلال 12 شهراً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GDELT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https://www.gdeltproject.org/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0.92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World Bank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https://data.worldbank.org/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0.94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World Bank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https://data.worldbank.org/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47500000.0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World Bank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https://data.worldbank.org/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29350.0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World Bank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https://data.worldbank.org/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تسجيل منشأة معتمدة EU 2017/625 إلزامي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 2017/625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تعريفة صفرية ضمن GSP+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WITS/WTO Tariff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https://wits.worldbank.org/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ميناء فالنسيا أقرب بوابة استيراد رئيسية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مرجع الموانئ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440" w:right="1800" w:bottom="1440" w:left="180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start"/>
    </w:pPr>
    <w:r>
      <w:rPr>
        <w:rFonts w:ascii="IBM Plex Sans Arabic" w:hAnsi="IBM Plex Sans Arabic" w:cs="IBM Plex Sans Arabic"/>
        <w:rtl/>
      </w:rPr>
      <w:t xml:space="preserve">سلك لذكاء الأسواق — منصة تحليل أسواق التصدير السعودية — صفحة </w:t>
    </w:r>
    <w:r>
      <w:rPr>
        <w:rFonts w:ascii="IBM Plex Sans Arabic" w:hAnsi="IBM Plex Sans Arabic" w:cs="IBM Plex Sans Arabic"/>
        <w:rtl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bidi/>
      <w:jc w:val="start"/>
    </w:pPr>
    <w:r>
      <w:rPr>
        <w:rFonts w:ascii="IBM Plex Sans Arabic" w:hAnsi="IBM Plex Sans Arabic" w:cs="IBM Plex Sans Arabic"/>
        <w:rtl/>
      </w:rPr>
      <w:t>سلك — تقرير بحث عميق: تمور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bidi/>
      <w:spacing w:line="345" w:lineRule="auto" w:after="180"/>
      <w:jc w:val="start"/>
    </w:pPr>
    <w:rPr>
      <w:rFonts w:ascii="IBM Plex Sans Arabic" w:hAnsi="IBM Plex Sans Arabic" w:cs="IBM Plex Sans Arabic"/>
      <w:sz w:val="22"/>
      <w:rtl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IBM Plex Sans Arabic" w:hAnsi="IBM Plex Sans Arabic" w:cs="IBM Plex Sans Arabic"/>
      <w:color w:val="555555"/>
      <w:sz w:val="18"/>
      <w:rtl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IBM Plex Sans Arabic" w:hAnsi="IBM Plex Sans Arabic" w:cs="IBM Plex Sans Arabic"/>
      <w:color w:val="555555"/>
      <w:sz w:val="18"/>
      <w:rtl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166534"/>
      <w:sz w:val="28"/>
      <w:szCs w:val="28"/>
      <w:rtl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166534"/>
      <w:sz w:val="26"/>
      <w:szCs w:val="26"/>
      <w:rtl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333333"/>
      <w:sz w:val="24"/>
      <w:rtl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i/>
      <w:iCs/>
      <w:color w:val="4F81BD" w:themeColor="accent1"/>
      <w:rtl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color w:val="243F60" w:themeColor="accent1" w:themeShade="7F"/>
      <w:rtl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243F60" w:themeColor="accent1" w:themeShade="7F"/>
      <w:rtl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04040" w:themeColor="text1" w:themeTint="BF"/>
      <w:rtl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color w:val="4F81BD" w:themeColor="accent1"/>
      <w:sz w:val="20"/>
      <w:szCs w:val="20"/>
      <w:rtl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04040" w:themeColor="text1" w:themeTint="BF"/>
      <w:sz w:val="20"/>
      <w:szCs w:val="20"/>
      <w:rtl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color w:val="166534"/>
      <w:spacing w:val="5"/>
      <w:kern w:val="28"/>
      <w:sz w:val="36"/>
      <w:szCs w:val="52"/>
      <w:rtl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F81BD" w:themeColor="accent1"/>
      <w:spacing w:val="15"/>
      <w:sz w:val="24"/>
      <w:szCs w:val="24"/>
      <w:rtl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bidi/>
      <w:jc w:val="start"/>
    </w:pPr>
    <w:rPr>
      <w:rFonts w:ascii="IBM Plex Sans Arabic" w:hAnsi="IBM Plex Sans Arabic" w:cs="IBM Plex Sans Arabic"/>
      <w:sz w:val="16"/>
      <w:szCs w:val="16"/>
      <w:rtl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bidi/>
      <w:jc w:val="start"/>
    </w:pPr>
    <w:rPr>
      <w:rFonts w:ascii="IBM Plex Sans Arabic" w:hAnsi="IBM Plex Sans Arabic" w:cs="IBM Plex Sans Arabic"/>
      <w:sz w:val="20"/>
      <w:szCs w:val="20"/>
      <w:rtl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bidi/>
      <w:jc w:val="start"/>
    </w:pPr>
    <w:rPr>
      <w:rFonts w:ascii="IBM Plex Sans Arabic" w:hAnsi="IBM Plex Sans Arabic" w:cs="IBM Plex Sans Arabic"/>
      <w:i/>
      <w:iCs/>
      <w:color w:val="000000" w:themeColor="text1"/>
      <w:rtl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bidi/>
      <w:jc w:val="start"/>
    </w:pPr>
    <w:rPr>
      <w:rFonts w:ascii="IBM Plex Sans Arabic" w:hAnsi="IBM Plex Sans Arabic" w:cs="IBM Plex Sans Arabic"/>
      <w:b/>
      <w:bCs/>
      <w:color w:val="4F81BD" w:themeColor="accent1"/>
      <w:sz w:val="18"/>
      <w:szCs w:val="18"/>
      <w:rtl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  <w:bidi/>
      <w:jc w:val="start"/>
    </w:pPr>
    <w:rPr>
      <w:rFonts w:ascii="IBM Plex Sans Arabic" w:hAnsi="IBM Plex Sans Arabic" w:cs="IBM Plex Sans Arabic"/>
      <w:b/>
      <w:bCs/>
      <w:i/>
      <w:iCs/>
      <w:color w:val="4F81BD" w:themeColor="accent1"/>
      <w:rtl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bidi/>
      <w:jc w:val="start"/>
    </w:pPr>
    <w:rPr>
      <w:rFonts w:ascii="IBM Plex Sans Arabic" w:hAnsi="IBM Plex Sans Arabic" w:cs="IBM Plex Sans Arabic"/>
      <w:rtl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