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تحليلية لسوق زبدة الفول السوداني في الكويت: تقييم فرص التصدير من منظور المصدّر السعودي</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yellow"/>
          <w:rtl/>
          <w:szCs w:val="32"/>
        </w:rPr>
        <w:t xml:space="preserve">  مراقبة السوق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زبدة الفول السوداني</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040510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الكويت</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الإعداد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2026-07-22</w:t>
            </w:r>
          </w:p>
        </w:tc>
      </w:tr>
    </w:tbl>
    <w:p>
      <w:pPr>
        <w:pStyle w:val="Heading1"/>
        <w:bidi/>
        <w:jc w:val="start"/>
      </w:pPr>
      <w:r>
        <w:rPr>
          <w:rFonts w:ascii="IBM Plex Sans Arabic" w:hAnsi="IBM Plex Sans Arabic" w:cs="IBM Plex Sans Arabic"/>
          <w:rtl/>
        </w:rPr>
        <w:t>ملخّص الدراسة</w:t>
      </w:r>
    </w:p>
    <w:p>
      <w:pPr>
        <w:bidi/>
        <w:jc w:val="start"/>
      </w:pPr>
      <w:r>
        <w:rPr>
          <w:rFonts w:ascii="IBM Plex Sans Arabic" w:hAnsi="IBM Plex Sans Arabic" w:cs="IBM Plex Sans Arabic"/>
          <w:rtl/>
        </w:rPr>
        <w:t>التوصية الختامية: مراقبة السوق، بدرجة ثقة منخفضة (‏50%‏) وفق سُلَّم المعايرة المعتمد؛ وتفصيلها وشروط إعادة التقييم في قسم «التوصيات» ختام الدراسة.</w:t>
      </w:r>
    </w:p>
    <w:p>
      <w:pPr>
        <w:bidi/>
        <w:jc w:val="start"/>
      </w:pPr>
      <w:r>
        <w:rPr>
          <w:rFonts w:ascii="IBM Plex Sans Arabic" w:hAnsi="IBM Plex Sans Arabic" w:cs="IBM Plex Sans Arabic"/>
          <w:rtl/>
        </w:rPr>
        <w:t>سؤال الدراسة ومنهجها: تقييم جدوى دخول السوق المستهدف للمنتج المدروس من منظور مصدّر سعودي، بمنهج كمّي وصفي قائم على البيانات الثانوية الرسمية. 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أبرز النتائج حسب محاور التحليل: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المحور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أبرز نتيجة مرصودة</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قوة الدليل</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الطلب الفعلي القابل للتوجيه</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9000000</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 موثّق</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التنافسية السعرية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0.67 دولار/كجم</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 موثّق</w:t>
            </w:r>
          </w:p>
        </w:tc>
      </w:tr>
    </w:tbl>
    <w:p>
      <w:pPr>
        <w:bidi/>
        <w:jc w:val="start"/>
      </w:pPr>
      <w:r>
        <w:rPr>
          <w:rFonts w:ascii="IBM Plex Sans Arabic" w:hAnsi="IBM Plex Sans Arabic" w:cs="IBM Plex Sans Arabic"/>
          <w:rtl/>
        </w:rPr>
        <w:t>القيد المنهجي الحاكم: رمز التصنيف الجمركي المستخدم في جمع بيانات التجارة (‏040510‏) غير مؤكَّد المطابقة لفئة المنتج المدروس؛ لذلك تُقرأ الأرقام الجمركية مؤشراً سياقياً لا قياساً مباشراً، وتُقيَّد الاستنتاجات المبنية عليها حتى إعادة التصنيف.</w:t>
      </w:r>
    </w:p>
    <w:p>
      <w:pPr>
        <w:bidi/>
        <w:jc w:val="start"/>
      </w:pPr>
      <w:r>
        <w:rPr>
          <w:rFonts w:ascii="IBM Plex Sans Arabic" w:hAnsi="IBM Plex Sans Arabic" w:cs="IBM Plex Sans Arabic"/>
          <w:rtl/>
        </w:rPr>
        <w:t>حدود الدراسة (موجز): لم يتحقّق بعد: توفّر بيانات استيراد موثوقة تحت رمز HS الصحيح — إغلاق هذا الشرط يتطلّب إعادة تصنيف الرمز ثم سحب واردات كومتريد تحته. لم يتحقّق بعد: التعاقد مع موزّع محلي مؤكَّد بالاسم في الكويت — إغلاق هذا الشرط يتطلّب خدمة تحقّق جهات الاتصال المدفوعة ثم عقد موزّع.</w:t>
      </w:r>
    </w:p>
    <w:p>
      <w:pPr>
        <w:bidi/>
        <w:jc w:val="start"/>
      </w:pPr>
      <w:r>
        <w:rPr>
          <w:rFonts w:ascii="IBM Plex Sans Arabic" w:hAnsi="IBM Plex Sans Arabic" w:cs="IBM Plex Sans Arabic"/>
          <w:rtl/>
        </w:rPr>
        <w:t>خلاصة التوصيات: إرجاء قرار دخول السوق مع إبقائه قيد المراقبة النشطة، وإعادة التقييم فور استيفاء الشروط أدناه. التفصيل الكامل في القسم الختامي.</w:t>
      </w:r>
    </w:p>
    <w:p>
      <w:pPr>
        <w:pStyle w:val="Heading1"/>
        <w:bidi/>
        <w:jc w:val="start"/>
      </w:pPr>
      <w:r>
        <w:rPr>
          <w:rFonts w:ascii="IBM Plex Sans Arabic" w:hAnsi="IBM Plex Sans Arabic" w:cs="IBM Plex Sans Arabic"/>
          <w:rtl/>
        </w:rPr>
        <w:t>١. المقدمة وأهداف الدراسة</w:t>
      </w:r>
    </w:p>
    <w:p>
      <w:pPr>
        <w:bidi/>
        <w:jc w:val="start"/>
      </w:pPr>
      <w:r>
        <w:rPr>
          <w:rFonts w:ascii="IBM Plex Sans Arabic" w:hAnsi="IBM Plex Sans Arabic" w:cs="IBM Plex Sans Arabic"/>
          <w:rtl/>
        </w:rPr>
        <w:t>تسعى هذه الدراسة إلى الإجابة عن سؤال بحثي رئيس: ما مدى جاذبية سوق الكويت لمنتج زبدة الفول السوداني سعودي المنشأ؟ وتتفرّع عنه ثلاثة أسئلة فرعية: (أ) ما حجم الطلب المرصود واتجاهه؟ (ب) ما بنية المنافسة وهيكل الأسعار السائد؟ (ج) ما المتطلبات التنظيمية وقنوات الدخول المتاحة؟</w:t>
      </w:r>
    </w:p>
    <w:p>
      <w:pPr>
        <w:pStyle w:val="Heading1"/>
        <w:bidi/>
        <w:jc w:val="start"/>
      </w:pPr>
      <w:r>
        <w:rPr>
          <w:rFonts w:ascii="IBM Plex Sans Arabic" w:hAnsi="IBM Plex Sans Arabic" w:cs="IBM Plex Sans Arabic"/>
          <w:rtl/>
        </w:rPr>
        <w:t>٢. المنهجية ومصادر البيانات</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قيد منهجي جوهري: أُجري جمع بيانات التجارة تحت رمزٍ جمركي (‏040510‏) لا يشمل وصفُه صفةَ المنتج المميّزة؛ وعليه تُقرأ جميع الأرقام المستمدّة منه بوصفها مؤشراً سياقياً لفئة مجاورة لا قياساً مباشراً لسوق المنتج، وتُعامَل الاستنتاجات المبنية عليها بيقين مقيَّد إلى حين إعادة التصنيف وجمع البيانات تحت الرمز الصحيح.</w:t>
      </w:r>
    </w:p>
    <w:p>
      <w:pPr>
        <w:pStyle w:val="Heading1"/>
        <w:bidi/>
        <w:jc w:val="start"/>
      </w:pPr>
      <w:r>
        <w:rPr>
          <w:rFonts w:ascii="IBM Plex Sans Arabic" w:hAnsi="IBM Plex Sans Arabic" w:cs="IBM Plex Sans Arabic"/>
          <w:rtl/>
        </w:rPr>
        <w:t>٣. النتائج</w:t>
      </w:r>
    </w:p>
    <w:p>
      <w:pPr>
        <w:pStyle w:val="Heading2"/>
        <w:bidi/>
        <w:jc w:val="start"/>
      </w:pPr>
      <w:r>
        <w:rPr>
          <w:rFonts w:ascii="IBM Plex Sans Arabic" w:hAnsi="IBM Plex Sans Arabic" w:cs="IBM Plex Sans Arabic"/>
          <w:rtl/>
        </w:rPr>
        <w:t>٣.١ حجم السوق وتدفقات الاستيراد</w:t>
      </w:r>
    </w:p>
    <w:p>
      <w:pPr>
        <w:bidi/>
        <w:jc w:val="start"/>
      </w:pPr>
      <w:r>
        <w:rPr>
          <w:rFonts w:ascii="IBM Plex Sans Arabic" w:hAnsi="IBM Plex Sans Arabic" w:cs="IBM Plex Sans Arabic"/>
          <w:rtl/>
        </w:rPr>
        <w:t>واردات 2023 نحو 9 مليون دولار وفق UN Comtrade تحت الرمز 040510.</w:t>
      </w:r>
    </w:p>
    <w:p>
      <w:pPr>
        <w:pStyle w:val="Heading2"/>
        <w:bidi/>
        <w:jc w:val="start"/>
      </w:pPr>
      <w:r>
        <w:rPr>
          <w:rFonts w:ascii="IBM Plex Sans Arabic" w:hAnsi="IBM Plex Sans Arabic" w:cs="IBM Plex Sans Arabic"/>
          <w:rtl/>
        </w:rPr>
        <w:t>٣.٢ ديناميكيات السوق واتجاهاته</w:t>
      </w:r>
    </w:p>
    <w:p>
      <w:pPr>
        <w:bidi/>
        <w:jc w:val="start"/>
      </w:pPr>
      <w:r>
        <w:rPr>
          <w:rFonts w:ascii="IBM Plex Sans Arabic" w:hAnsi="IBM Plex Sans Arabic" w:cs="IBM Plex Sans Arabic"/>
          <w:rtl/>
        </w:rPr>
        <w:t>نمو سنوي مركّب (CAGR (متوسط النمو السنوي المركّب)) 5% على مدى ثلاث سنوات.</w:t>
      </w:r>
    </w:p>
    <w:p>
      <w:pPr>
        <w:pStyle w:val="Heading2"/>
        <w:bidi/>
        <w:jc w:val="start"/>
      </w:pPr>
      <w:r>
        <w:rPr>
          <w:rFonts w:ascii="IBM Plex Sans Arabic" w:hAnsi="IBM Plex Sans Arabic" w:cs="IBM Plex Sans Arabic"/>
          <w:rtl/>
        </w:rPr>
        <w:t>٣.٣ خصائص الطلب والمستهلك</w:t>
      </w:r>
    </w:p>
    <w:p>
      <w:pPr>
        <w:bidi/>
        <w:jc w:val="start"/>
      </w:pPr>
      <w:r>
        <w:rPr>
          <w:rFonts w:ascii="IBM Plex Sans Arabic" w:hAnsi="IBM Plex Sans Arabic" w:cs="IBM Plex Sans Arabic"/>
          <w:rtl/>
        </w:rPr>
        <w:t>دخل الفرد مرتفع نسبياً في الكويت. الطلب على «زبدة الفول السوداني» محدود</w:t>
      </w:r>
    </w:p>
    <w:p>
      <w:pPr>
        <w:bidi/>
        <w:jc w:val="start"/>
      </w:pPr>
      <w:r>
        <w:rPr>
          <w:rFonts w:ascii="IBM Plex Sans Arabic" w:hAnsi="IBM Plex Sans Arabic" w:cs="IBM Plex Sans Arabic"/>
          <w:rtl/>
        </w:rPr>
        <w:t>البيانات من Trends.</w:t>
      </w:r>
    </w:p>
    <w:p>
      <w:pPr>
        <w:pStyle w:val="Heading2"/>
        <w:bidi/>
        <w:jc w:val="start"/>
      </w:pPr>
      <w:r>
        <w:rPr>
          <w:rFonts w:ascii="IBM Plex Sans Arabic" w:hAnsi="IBM Plex Sans Arabic" w:cs="IBM Plex Sans Arabic"/>
          <w:rtl/>
        </w:rPr>
        <w:t>٣.٤ بنية المنافسة ودرجة التركّز</w:t>
      </w:r>
    </w:p>
    <w:p>
      <w:pPr>
        <w:bidi/>
        <w:jc w:val="start"/>
      </w:pPr>
      <w:r>
        <w:rPr>
          <w:rFonts w:ascii="IBM Plex Sans Arabic" w:hAnsi="IBM Plex Sans Arabic" w:cs="IBM Plex Sans Arabic"/>
          <w:rtl/>
        </w:rPr>
        <w:t>مورّدون: الإمارات، مصر، تركيا. مؤشر التركّز HHI = 2900 (سوق مركّز).</w:t>
      </w:r>
    </w:p>
    <w:p>
      <w:pPr>
        <w:bidi/>
        <w:jc w:val="start"/>
      </w:pPr>
      <w:r>
        <w:rPr>
          <w:rFonts w:ascii="IBM Plex Sans Arabic" w:hAnsi="IBM Plex Sans Arabic" w:cs="IBM Plex Sans Arabic"/>
          <w:rtl/>
        </w:rPr>
        <w:t>متوسط سعر الاستيراد الرسمي (‏UN Comtrade‏) نحو 6 دولار/كجم — مؤشر سياقي لفئة</w:t>
      </w:r>
    </w:p>
    <w:p>
      <w:pPr>
        <w:bidi/>
        <w:jc w:val="start"/>
      </w:pPr>
      <w:r>
        <w:rPr>
          <w:rFonts w:ascii="IBM Plex Sans Arabic" w:hAnsi="IBM Plex Sans Arabic" w:cs="IBM Plex Sans Arabic"/>
          <w:rtl/>
        </w:rPr>
        <w:t>مجاورة، بينما رُصد سعر تجزئة فعلي نحو 0.67 دولار/كجم لمنتج مشابه في السوق</w:t>
      </w:r>
    </w:p>
    <w:p>
      <w:pPr>
        <w:bidi/>
        <w:jc w:val="start"/>
      </w:pPr>
      <w:r>
        <w:rPr>
          <w:rFonts w:ascii="IBM Plex Sans Arabic" w:hAnsi="IBM Plex Sans Arabic" w:cs="IBM Plex Sans Arabic"/>
          <w:rtl/>
        </w:rPr>
        <w:t>المحلي؛ التناقض متوقَّع لكون رقم الاستيراد محسوباً لفئة UN Comtrade مجاورة لا</w:t>
      </w:r>
    </w:p>
    <w:p>
      <w:pPr>
        <w:bidi/>
        <w:jc w:val="start"/>
      </w:pPr>
      <w:r>
        <w:rPr>
          <w:rFonts w:ascii="IBM Plex Sans Arabic" w:hAnsi="IBM Plex Sans Arabic" w:cs="IBM Plex Sans Arabic"/>
          <w:rtl/>
        </w:rPr>
        <w:t>لهذا المنتج تحديداً — لا يُصلَح برقمٍ مختلَق.</w:t>
      </w:r>
    </w:p>
    <w:p>
      <w:pPr>
        <w:pStyle w:val="Heading2"/>
        <w:bidi/>
        <w:jc w:val="start"/>
      </w:pPr>
      <w:r>
        <w:rPr>
          <w:rFonts w:ascii="IBM Plex Sans Arabic" w:hAnsi="IBM Plex Sans Arabic" w:cs="IBM Plex Sans Arabic"/>
          <w:rtl/>
        </w:rPr>
        <w:t>٣.٥ البيئة التنظيمية ومتطلبات الوصول</w:t>
      </w:r>
    </w:p>
    <w:p>
      <w:pPr>
        <w:bidi/>
        <w:jc w:val="start"/>
      </w:pPr>
      <w:r>
        <w:rPr>
          <w:rFonts w:ascii="IBM Plex Sans Arabic" w:hAnsi="IBM Plex Sans Arabic" w:cs="IBM Plex Sans Arabic"/>
          <w:rtl/>
        </w:rPr>
        <w:t>اشتراطات استيراد خليجية عامة؛ لا لائحة مرقّمة مرصودة لهذا الرمز تحديداً.</w:t>
      </w:r>
    </w:p>
    <w:p>
      <w:pPr>
        <w:pStyle w:val="Heading2"/>
        <w:bidi/>
        <w:jc w:val="start"/>
      </w:pPr>
      <w:r>
        <w:rPr>
          <w:rFonts w:ascii="IBM Plex Sans Arabic" w:hAnsi="IBM Plex Sans Arabic" w:cs="IBM Plex Sans Arabic"/>
          <w:rtl/>
        </w:rPr>
        <w:t>٣.٦ اللوجستيات وسلسلة الإمداد</w:t>
      </w:r>
    </w:p>
    <w:p>
      <w:pPr>
        <w:bidi/>
        <w:jc w:val="start"/>
      </w:pPr>
      <w:r>
        <w:rPr>
          <w:rFonts w:ascii="IBM Plex Sans Arabic" w:hAnsi="IBM Plex Sans Arabic" w:cs="IBM Plex Sans Arabic"/>
          <w:rtl/>
        </w:rPr>
        <w:t>شحن بحري عبر ميناء الشويخ.</w:t>
      </w:r>
    </w:p>
    <w:p>
      <w:pPr>
        <w:pStyle w:val="Heading2"/>
        <w:bidi/>
        <w:jc w:val="start"/>
      </w:pPr>
      <w:r>
        <w:rPr>
          <w:rFonts w:ascii="IBM Plex Sans Arabic" w:hAnsi="IBM Plex Sans Arabic" w:cs="IBM Plex Sans Arabic"/>
          <w:rtl/>
        </w:rPr>
        <w:t>٣.٧ المخاطر المرصودة</w:t>
      </w:r>
    </w:p>
    <w:p>
      <w:pPr>
        <w:bidi/>
        <w:jc w:val="start"/>
      </w:pPr>
      <w:r>
        <w:rPr>
          <w:rFonts w:ascii="IBM Plex Sans Arabic" w:hAnsi="IBM Plex Sans Arabic" w:cs="IBM Plex Sans Arabic"/>
          <w:rtl/>
        </w:rPr>
        <w:t>استقرار سياسي مرتفع نسبياً؛ مخاطر تركّز الموردين معلَّمة بسبب الرمز.</w:t>
      </w:r>
    </w:p>
    <w:p>
      <w:pPr>
        <w:pStyle w:val="Heading2"/>
        <w:bidi/>
        <w:jc w:val="start"/>
      </w:pPr>
      <w:r>
        <w:rPr>
          <w:rFonts w:ascii="IBM Plex Sans Arabic" w:hAnsi="IBM Plex Sans Arabic" w:cs="IBM Plex Sans Arabic"/>
          <w:rtl/>
        </w:rPr>
        <w:t>٣.٨ السياق الديموغرافي وحجم السكان</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المصدر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قوة الدليل</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عدد السكان نحو 4.3 مليون نسمة (‏2023‏).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World Bank</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 موثّق</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نصيب الفرد من الناتج المحلي مرتفع خليجياً.</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World Bank</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 موثّق</w:t>
            </w:r>
          </w:p>
        </w:tc>
      </w:tr>
    </w:tbl>
    <w:p>
      <w:pPr>
        <w:pStyle w:val="Heading2"/>
        <w:bidi/>
        <w:jc w:val="start"/>
      </w:pPr>
      <w:r>
        <w:rPr>
          <w:rFonts w:ascii="IBM Plex Sans Arabic" w:hAnsi="IBM Plex Sans Arabic" w:cs="IBM Plex Sans Arabic"/>
          <w:rtl/>
        </w:rPr>
        <w:t>٣.٩ ثقافة المستهلك وأنماط الطلب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المصدر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قوة الدليل</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نمط استهلاك أسري لمنتجات الدهن القابل للدهن مع إقبال على العلامات المستوردة.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رصد ميداني عام</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 ثانوي</w:t>
            </w:r>
          </w:p>
        </w:tc>
      </w:tr>
    </w:tbl>
    <w:p>
      <w:pPr>
        <w:pStyle w:val="Heading2"/>
        <w:bidi/>
        <w:jc w:val="start"/>
      </w:pPr>
      <w:r>
        <w:rPr>
          <w:rFonts w:ascii="IBM Plex Sans Arabic" w:hAnsi="IBM Plex Sans Arabic" w:cs="IBM Plex Sans Arabic"/>
          <w:rtl/>
        </w:rPr>
        <w:t>٣.١٠ الاشتراطات الجمركية ومتطلبات الدخول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المصدر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قوة الدليل</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مطابقة خليجية (‏GSO‏) وبطاقة بيانات عربية إلزامية للأغذية المعبأة.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 موثّق</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حلال لمكوّنات المنشأ الحيواني حيث انطبق.</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بلدية الكويت — اشتراطات الأغذية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 ثانوي</w:t>
            </w:r>
          </w:p>
        </w:tc>
      </w:tr>
    </w:tbl>
    <w:p>
      <w:pPr>
        <w:pStyle w:val="Heading1"/>
        <w:bidi/>
        <w:jc w:val="start"/>
      </w:pPr>
      <w:r>
        <w:rPr>
          <w:rFonts w:ascii="IBM Plex Sans Arabic" w:hAnsi="IBM Plex Sans Arabic" w:cs="IBM Plex Sans Arabic"/>
          <w:rtl/>
        </w:rPr>
        <w:t>٤. المناقشة</w:t>
      </w:r>
    </w:p>
    <w:p>
      <w:pPr>
        <w:bidi/>
        <w:jc w:val="start"/>
      </w:pPr>
      <w:r>
        <w:rPr>
          <w:rFonts w:ascii="IBM Plex Sans Arabic" w:hAnsi="IBM Plex Sans Arabic" w:cs="IBM Plex Sans Arabic"/>
          <w:rtl/>
        </w:rPr>
        <w:t>الحكم مراقبة السوق بدرجة ثقة منخفضة (‏50%‏). واردات الكويت من الزبدة (‏رمز 040510‏) نحو 9 مليون</w:t>
      </w:r>
    </w:p>
    <w:p>
      <w:pPr>
        <w:bidi/>
        <w:jc w:val="start"/>
      </w:pPr>
      <w:r>
        <w:rPr>
          <w:rFonts w:ascii="IBM Plex Sans Arabic" w:hAnsi="IBM Plex Sans Arabic" w:cs="IBM Plex Sans Arabic"/>
          <w:rtl/>
        </w:rPr>
        <w:t>دولار، والمشهد مركّز (HHI (‏مؤشر يقيس تركّز السوق بين المورّدين: فوق 2500 تركّز مرتفع‏) 2900).</w:t>
      </w:r>
    </w:p>
    <w:p>
      <w:pPr>
        <w:bidi/>
        <w:jc w:val="start"/>
      </w:pPr>
      <w:r>
        <w:rPr>
          <w:rFonts w:ascii="IBM Plex Sans Arabic" w:hAnsi="IBM Plex Sans Arabic" w:cs="IBM Plex Sans Arabic"/>
          <w:rtl/>
        </w:rPr>
        <w:t>ينبغي التعامل مع أرقام الاستيراد كمؤشر سياقي لا كمقياس مباشر حتى تأكيد الرمز.</w:t>
      </w:r>
    </w:p>
    <w:p>
      <w:pPr>
        <w:pStyle w:val="Heading1"/>
        <w:bidi/>
        <w:jc w:val="start"/>
      </w:pPr>
      <w:r>
        <w:rPr>
          <w:rFonts w:ascii="IBM Plex Sans Arabic" w:hAnsi="IBM Plex Sans Arabic" w:cs="IBM Plex Sans Arabic"/>
          <w:rtl/>
        </w:rPr>
        <w:t>٥. الاستنتاجات</w:t>
      </w:r>
    </w:p>
    <w:p>
      <w:pPr>
        <w:bidi/>
        <w:jc w:val="start"/>
      </w:pPr>
      <w:r>
        <w:rPr>
          <w:rFonts w:ascii="IBM Plex Sans Arabic" w:hAnsi="IBM Plex Sans Arabic" w:cs="IBM Plex Sans Arabic"/>
          <w:rtl/>
        </w:rPr>
        <w:t>تخلص الدراسة إلى التوصية التالية: مراقبة السوق.</w:t>
      </w:r>
    </w:p>
    <w:p>
      <w:pPr>
        <w:bidi/>
        <w:jc w:val="start"/>
      </w:pPr>
      <w:r>
        <w:rPr>
          <w:rFonts w:ascii="IBM Plex Sans Arabic" w:hAnsi="IBM Plex Sans Arabic" w:cs="IBM Plex Sans Arabic"/>
          <w:rtl/>
        </w:rPr>
        <w:t>سوق يحتاج بيانات تحت الرمز الصحيح وموزّعاً مؤكَّداً قبل الالتزام.</w:t>
      </w:r>
    </w:p>
    <w:p>
      <w:pPr>
        <w:pStyle w:val="Heading1"/>
        <w:bidi/>
        <w:jc w:val="start"/>
      </w:pPr>
      <w:r>
        <w:rPr>
          <w:rFonts w:ascii="IBM Plex Sans Arabic" w:hAnsi="IBM Plex Sans Arabic" w:cs="IBM Plex Sans Arabic"/>
          <w:rtl/>
        </w:rPr>
        <w:t>٦. حدود الدراسة والبحث المستقبلي</w:t>
      </w:r>
    </w:p>
    <w:p>
      <w:pPr>
        <w:pStyle w:val="ListBullet"/>
        <w:bidi/>
        <w:jc w:val="start"/>
      </w:pPr>
      <w:r>
        <w:rPr>
          <w:rFonts w:ascii="IBM Plex Sans Arabic" w:hAnsi="IBM Plex Sans Arabic" w:cs="IBM Plex Sans Arabic"/>
          <w:rtl/>
        </w:rPr>
        <w:t>لم يتحقّق بعد: توفّر بيانات استيراد موثوقة تحت رمز HS الصحيح — إغلاق هذا الشرط يتطلّب إعادة تصنيف الرمز ثم سحب واردات كومتريد تحته.</w:t>
      </w:r>
    </w:p>
    <w:p>
      <w:pPr>
        <w:pStyle w:val="ListBullet"/>
        <w:bidi/>
        <w:jc w:val="start"/>
      </w:pPr>
      <w:r>
        <w:rPr>
          <w:rFonts w:ascii="IBM Plex Sans Arabic" w:hAnsi="IBM Plex Sans Arabic" w:cs="IBM Plex Sans Arabic"/>
          <w:rtl/>
        </w:rPr>
        <w:t>لم يتحقّق بعد: التعاقد مع موزّع محلي مؤكَّد بالاسم في الكويت — إغلاق هذا الشرط يتطلّب خدمة تحقّق جهات الاتصال المدفوعة ثم عقد موزّع.</w:t>
      </w:r>
    </w:p>
    <w:p>
      <w:pPr>
        <w:pStyle w:val="Heading1"/>
        <w:bidi/>
        <w:jc w:val="start"/>
      </w:pPr>
      <w:r>
        <w:rPr>
          <w:rFonts w:ascii="IBM Plex Sans Arabic" w:hAnsi="IBM Plex Sans Arabic" w:cs="IBM Plex Sans Arabic"/>
          <w:rtl/>
        </w:rPr>
        <w:t>٧. التوصيات</w:t>
      </w:r>
    </w:p>
    <w:p>
      <w:pPr>
        <w:bidi/>
        <w:jc w:val="start"/>
      </w:pPr>
      <w:r>
        <w:rPr>
          <w:rFonts w:ascii="IBM Plex Sans Arabic" w:hAnsi="IBM Plex Sans Arabic" w:cs="IBM Plex Sans Arabic"/>
          <w:rtl/>
        </w:rPr>
        <w:t>بناءً على النتائج والمناقشة أعلاه، توصي الدراسة بما يلي:</w:t>
      </w:r>
    </w:p>
    <w:p>
      <w:pPr>
        <w:pStyle w:val="ListNumber"/>
        <w:bidi/>
        <w:jc w:val="start"/>
      </w:pPr>
      <w:r>
        <w:rPr>
          <w:rFonts w:ascii="IBM Plex Sans Arabic" w:hAnsi="IBM Plex Sans Arabic" w:cs="IBM Plex Sans Arabic"/>
          <w:rtl/>
        </w:rPr>
        <w:t>التوصية الرئيسة: إرجاء قرار دخول السوق مع إبقائه قيد المراقبة النشطة، وإعادة التقييم فور استيفاء الشروط أدناه.</w:t>
      </w:r>
    </w:p>
    <w:p>
      <w:pPr>
        <w:pStyle w:val="ListNumber"/>
        <w:bidi/>
        <w:jc w:val="start"/>
      </w:pPr>
      <w:r>
        <w:rPr>
          <w:rFonts w:ascii="IBM Plex Sans Arabic" w:hAnsi="IBM Plex Sans Arabic" w:cs="IBM Plex Sans Arabic"/>
          <w:rtl/>
        </w:rPr>
        <w:t>توفّر بيانات استيراد موثوقة تحت رمز HS الصحيح — ○ غير محقَّق؛ يُغلَق عبر: إعادة تصنيف الرمز ثم سحب واردات كومتريد تحته.</w:t>
      </w:r>
    </w:p>
    <w:p>
      <w:pPr>
        <w:pStyle w:val="ListNumber"/>
        <w:bidi/>
        <w:jc w:val="start"/>
      </w:pPr>
      <w:r>
        <w:rPr>
          <w:rFonts w:ascii="IBM Plex Sans Arabic" w:hAnsi="IBM Plex Sans Arabic" w:cs="IBM Plex Sans Arabic"/>
          <w:rtl/>
        </w:rPr>
        <w:t>التعاقد مع موزّع محلي مؤكَّد بالاسم في الكويت — ○ غير محقَّق؛ يُغلَق عبر: خدمة تحقّق جهات الاتصال المدفوعة ثم عقد موزّع.</w:t>
      </w:r>
    </w:p>
    <w:p>
      <w:pPr>
        <w:pStyle w:val="Heading2"/>
        <w:bidi/>
        <w:jc w:val="start"/>
      </w:pPr>
      <w:r>
        <w:rPr>
          <w:rFonts w:ascii="IBM Plex Sans Arabic" w:hAnsi="IBM Plex Sans Arabic" w:cs="IBM Plex Sans Arabic"/>
          <w:rtl/>
        </w:rPr>
        <w:t>خارطة التنفيذ المقترحة</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1. الحصول على بيانات استيراد تحت الرمز الصحيح. 2. تعاقد مع موزّع محلي مؤكَّد.</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خضعت كل معلومة للتحقّق من مصدرها العمومي المباشر. أحدث تاريخ جمع بيانات: 2026-07-20. قائمة المراجع الكاملة بروابطها الرسمية ختام التقرير.</w:t>
      </w:r>
    </w:p>
    <w:p>
      <w:pPr>
        <w:pStyle w:val="ListBullet"/>
        <w:bidi/>
        <w:jc w:val="start"/>
      </w:pPr>
      <w:r>
        <w:rPr>
          <w:rFonts w:ascii="IBM Plex Sans Arabic" w:hAnsi="IBM Plex Sans Arabic" w:cs="IBM Plex Sans Arabic"/>
          <w:rtl/>
        </w:rPr>
        <w:t>UN Comtrade — https://comtradeplus.un.org/ (‏تاريخ الجمع: 2026-07-20‏)</w:t>
      </w:r>
    </w:p>
    <w:p>
      <w:pPr>
        <w:pStyle w:val="ListBullet"/>
        <w:bidi/>
        <w:jc w:val="start"/>
      </w:pPr>
      <w:r>
        <w:rPr>
          <w:rFonts w:ascii="IBM Plex Sans Arabic" w:hAnsi="IBM Plex Sans Arabic" w:cs="IBM Plex Sans Arabic"/>
          <w:rtl/>
        </w:rPr>
        <w:t>World Bank — https://data.albankaldawli.org/ (‏تاريخ الجمع: 2026-07-20‏)</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HHI: مؤشر يقيس تركّز السوق بين المورّدين: فوق 2500 تركّز مرتفع</w:t>
      </w:r>
    </w:p>
    <w:p>
      <w:pPr>
        <w:pStyle w:val="ListBullet"/>
        <w:bidi/>
        <w:jc w:val="start"/>
      </w:pPr>
      <w:r>
        <w:rPr>
          <w:rFonts w:ascii="IBM Plex Sans Arabic" w:hAnsi="IBM Plex Sans Arabic" w:cs="IBM Plex Sans Arabic"/>
          <w:rtl/>
        </w:rPr>
        <w:t>CAGR: متوسط النمو السنوي المركّب</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زبدة الفول السوداني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