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2026-07-15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الأسواق المرشّحة الأخرى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حدود التحليل (الفجوات المعلنة)</w:t>
      </w:r>
    </w:p>
    <w:p>
      <w:r>
        <w:t>دليل المورّدين (الاتصال بالموردين والمستوردين)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</w:pPr>
      <w:r>
        <w:t>قرار الدخول</w:t>
      </w:r>
    </w:p>
    <w:p>
      <w:r>
        <w:t>الحكم: دخول مشروط | النقاط: 0.636 | الثقة: منخفضة (31%)</w:t>
      </w:r>
    </w:p>
    <w:p>
      <w:r>
        <w:t>أساس الثقة: التغطية 39% × الأعمدة المحسوبة 4/5</w:t>
      </w:r>
    </w:p>
    <w:p>
      <w:r>
        <w:t>منهجية الترجيح المعتمدة: الأوزان القياسية — النقاط 0.636 (بديل مقارنة، الأوزان التنظيمية المُثقّلة: 0.584)</w:t>
      </w:r>
    </w:p>
    <w:p>
      <w: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(38%)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بنداً بنداً بمرجعها الرسمي</w:t>
      </w:r>
    </w:p>
    <w:p>
      <w:pPr>
        <w:pStyle w:val="ListBullet"/>
      </w:pPr>
      <w:r>
        <w:t>سوق مركّز: ادخل عبر موزّع قائم من مرشّحي التوريد المرصودين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إجمالي واردات السوق (TAM)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2026-07-15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نمو الواردات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2026-07-15 | ثقة: عالية (90%)</w:t>
            </w:r>
          </w:p>
        </w:tc>
      </w:tr>
      <w:tr>
        <w:tc>
          <w:tcPr>
            <w:tcW w:type="dxa" w:w="2160"/>
          </w:tcPr>
          <w:p>
            <w:r>
              <w:t>معدل النمو السنوي المركّب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2026-07-15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الأسواق المرشّحة الأخرى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تركّز الموردين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2026-07-15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المورّد الأكبر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2026-07-15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إيران</w:t>
            </w:r>
          </w:p>
        </w:tc>
      </w:tr>
      <w:tr>
        <w:tc>
          <w:tcPr>
            <w:tcW w:type="dxa" w:w="2160"/>
          </w:tcPr>
          <w:p>
            <w:r>
              <w:t>الحصة السعودية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2026-07-15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متوسط سعر الوحدة عند الحدود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2026-07-15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سعر الوحدة السعودي عند الحدود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2026-07-15 | ثقة: عالية (85%)</w:t>
            </w:r>
          </w:p>
        </w:tc>
      </w:tr>
      <w:tr>
        <w:tc>
          <w:tcPr>
            <w:tcW w:type="dxa" w:w="2160"/>
          </w:tcPr>
          <w:p>
            <w:r>
              <w:t>الهامش عند الحدود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</w:pPr>
      <w: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2026-07-15 | ثقة: عالية (80%)</w:t>
      </w:r>
    </w:p>
    <w:p>
      <w:pPr>
        <w:pStyle w:val="ListBullet"/>
      </w:pPr>
      <w: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دليل المورّدين والمستوردين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</w:pPr>
      <w: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